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AE" w:rsidRPr="00BD4E3A" w:rsidRDefault="006920AE" w:rsidP="006920AE">
      <w:pPr>
        <w:jc w:val="center"/>
        <w:rPr>
          <w:rFonts w:asciiTheme="minorHAnsi" w:hAnsiTheme="minorHAnsi" w:cstheme="minorHAnsi"/>
          <w:sz w:val="22"/>
          <w:szCs w:val="22"/>
        </w:rPr>
      </w:pPr>
      <w:bookmarkStart w:id="0" w:name="_GoBack"/>
      <w:bookmarkEnd w:id="0"/>
      <w:r w:rsidRPr="00BD4E3A">
        <w:rPr>
          <w:rFonts w:asciiTheme="minorHAnsi" w:hAnsiTheme="minorHAnsi" w:cstheme="minorHAnsi"/>
          <w:sz w:val="22"/>
          <w:szCs w:val="22"/>
        </w:rPr>
        <w:t>Mid America Clinical Laboratories</w:t>
      </w:r>
    </w:p>
    <w:p w:rsidR="006920AE" w:rsidRPr="00BD4E3A" w:rsidRDefault="006920AE" w:rsidP="006920AE">
      <w:pPr>
        <w:jc w:val="center"/>
        <w:rPr>
          <w:rFonts w:asciiTheme="minorHAnsi" w:hAnsiTheme="minorHAnsi" w:cstheme="minorHAnsi"/>
          <w:color w:val="FF0000"/>
          <w:sz w:val="22"/>
          <w:szCs w:val="22"/>
        </w:rPr>
      </w:pPr>
      <w:r w:rsidRPr="00BD4E3A">
        <w:rPr>
          <w:rFonts w:asciiTheme="minorHAnsi" w:hAnsiTheme="minorHAnsi" w:cstheme="minorHAnsi"/>
          <w:sz w:val="22"/>
          <w:szCs w:val="22"/>
        </w:rPr>
        <w:t>Competency Module</w:t>
      </w:r>
    </w:p>
    <w:p w:rsidR="006920AE" w:rsidRPr="00BD4E3A" w:rsidRDefault="006920AE" w:rsidP="006920AE">
      <w:pPr>
        <w:jc w:val="center"/>
        <w:rPr>
          <w:rFonts w:asciiTheme="minorHAnsi" w:hAnsiTheme="minorHAnsi" w:cstheme="minorHAnsi"/>
          <w:sz w:val="22"/>
          <w:szCs w:val="22"/>
        </w:rPr>
      </w:pPr>
      <w:r w:rsidRPr="00BD4E3A">
        <w:rPr>
          <w:rFonts w:asciiTheme="minorHAnsi" w:hAnsiTheme="minorHAnsi" w:cstheme="minorHAnsi"/>
          <w:sz w:val="22"/>
          <w:szCs w:val="22"/>
        </w:rPr>
        <w:t xml:space="preserve">Gram Stain </w:t>
      </w:r>
      <w:r w:rsidR="00E37F35">
        <w:rPr>
          <w:rFonts w:asciiTheme="minorHAnsi" w:hAnsiTheme="minorHAnsi" w:cstheme="minorHAnsi"/>
          <w:sz w:val="22"/>
          <w:szCs w:val="22"/>
        </w:rPr>
        <w:t>Competency</w:t>
      </w:r>
    </w:p>
    <w:p w:rsidR="006920AE" w:rsidRPr="00BD4E3A" w:rsidRDefault="001D2251" w:rsidP="006920AE">
      <w:pPr>
        <w:jc w:val="center"/>
        <w:rPr>
          <w:rFonts w:asciiTheme="minorHAnsi" w:hAnsiTheme="minorHAnsi" w:cstheme="minorHAnsi"/>
          <w:sz w:val="22"/>
          <w:szCs w:val="22"/>
        </w:rPr>
      </w:pPr>
      <w:r>
        <w:rPr>
          <w:rFonts w:asciiTheme="minorHAnsi" w:hAnsiTheme="minorHAnsi" w:cstheme="minorHAnsi"/>
          <w:sz w:val="22"/>
          <w:szCs w:val="22"/>
        </w:rPr>
        <w:t>Summer 2015</w:t>
      </w:r>
    </w:p>
    <w:p w:rsidR="006920AE" w:rsidRPr="00BD4E3A" w:rsidRDefault="006920AE" w:rsidP="006920AE">
      <w:pPr>
        <w:jc w:val="center"/>
        <w:rPr>
          <w:rFonts w:asciiTheme="minorHAnsi" w:hAnsiTheme="minorHAnsi" w:cstheme="minorHAnsi"/>
          <w:sz w:val="22"/>
          <w:szCs w:val="22"/>
        </w:rPr>
      </w:pPr>
    </w:p>
    <w:p w:rsidR="006920AE" w:rsidRPr="00BD4E3A" w:rsidRDefault="006920AE" w:rsidP="006920AE">
      <w:pPr>
        <w:jc w:val="center"/>
        <w:rPr>
          <w:rFonts w:asciiTheme="minorHAnsi" w:hAnsiTheme="minorHAnsi" w:cstheme="minorHAnsi"/>
          <w:sz w:val="22"/>
          <w:szCs w:val="22"/>
        </w:rPr>
      </w:pPr>
    </w:p>
    <w:p w:rsidR="006920AE" w:rsidRDefault="006920AE" w:rsidP="006920AE">
      <w:pPr>
        <w:rPr>
          <w:rFonts w:asciiTheme="minorHAnsi" w:hAnsiTheme="minorHAnsi" w:cstheme="minorHAnsi"/>
          <w:sz w:val="22"/>
          <w:szCs w:val="22"/>
        </w:rPr>
      </w:pPr>
      <w:r>
        <w:rPr>
          <w:rFonts w:asciiTheme="minorHAnsi" w:hAnsiTheme="minorHAnsi" w:cstheme="minorHAnsi"/>
          <w:sz w:val="22"/>
          <w:szCs w:val="22"/>
        </w:rPr>
        <w:t xml:space="preserve">The </w:t>
      </w:r>
      <w:r w:rsidR="002D5521">
        <w:rPr>
          <w:rFonts w:asciiTheme="minorHAnsi" w:hAnsiTheme="minorHAnsi" w:cstheme="minorHAnsi"/>
          <w:sz w:val="22"/>
          <w:szCs w:val="22"/>
        </w:rPr>
        <w:t>first 2015</w:t>
      </w:r>
      <w:r w:rsidRPr="00BD4E3A">
        <w:rPr>
          <w:rFonts w:asciiTheme="minorHAnsi" w:hAnsiTheme="minorHAnsi" w:cstheme="minorHAnsi"/>
          <w:sz w:val="22"/>
          <w:szCs w:val="22"/>
        </w:rPr>
        <w:t xml:space="preserve"> Gram stain competency assessment consisted of </w:t>
      </w:r>
      <w:r w:rsidR="002D5521">
        <w:rPr>
          <w:rFonts w:asciiTheme="minorHAnsi" w:hAnsiTheme="minorHAnsi" w:cstheme="minorHAnsi"/>
          <w:sz w:val="22"/>
          <w:szCs w:val="22"/>
        </w:rPr>
        <w:t>7</w:t>
      </w:r>
      <w:r w:rsidRPr="00BD4E3A">
        <w:rPr>
          <w:rFonts w:asciiTheme="minorHAnsi" w:hAnsiTheme="minorHAnsi" w:cstheme="minorHAnsi"/>
          <w:sz w:val="22"/>
          <w:szCs w:val="22"/>
        </w:rPr>
        <w:t xml:space="preserve"> patient </w:t>
      </w:r>
      <w:r w:rsidR="002D5521">
        <w:rPr>
          <w:rFonts w:asciiTheme="minorHAnsi" w:hAnsiTheme="minorHAnsi" w:cstheme="minorHAnsi"/>
          <w:sz w:val="22"/>
          <w:szCs w:val="22"/>
        </w:rPr>
        <w:t>slides and 3 multiple choice questions.</w:t>
      </w:r>
      <w:r w:rsidRPr="00BD4E3A">
        <w:rPr>
          <w:rFonts w:asciiTheme="minorHAnsi" w:hAnsiTheme="minorHAnsi" w:cstheme="minorHAnsi"/>
          <w:sz w:val="22"/>
          <w:szCs w:val="22"/>
        </w:rPr>
        <w:t xml:space="preserve"> </w:t>
      </w:r>
      <w:r>
        <w:rPr>
          <w:rFonts w:asciiTheme="minorHAnsi" w:hAnsiTheme="minorHAnsi" w:cstheme="minorHAnsi"/>
          <w:sz w:val="22"/>
          <w:szCs w:val="22"/>
        </w:rPr>
        <w:t xml:space="preserve"> E</w:t>
      </w:r>
      <w:r w:rsidRPr="00BD4E3A">
        <w:rPr>
          <w:rFonts w:asciiTheme="minorHAnsi" w:hAnsiTheme="minorHAnsi" w:cstheme="minorHAnsi"/>
          <w:sz w:val="22"/>
          <w:szCs w:val="22"/>
        </w:rPr>
        <w:t xml:space="preserve">ach slide consists of several digital pictures within a PowerPoint presentation. </w:t>
      </w:r>
      <w:r>
        <w:rPr>
          <w:rFonts w:asciiTheme="minorHAnsi" w:hAnsiTheme="minorHAnsi" w:cstheme="minorHAnsi"/>
          <w:sz w:val="22"/>
          <w:szCs w:val="22"/>
        </w:rPr>
        <w:t xml:space="preserve"> </w:t>
      </w:r>
      <w:r w:rsidRPr="00BD4E3A">
        <w:rPr>
          <w:rFonts w:asciiTheme="minorHAnsi" w:hAnsiTheme="minorHAnsi" w:cstheme="minorHAnsi"/>
          <w:sz w:val="22"/>
          <w:szCs w:val="22"/>
        </w:rPr>
        <w:t xml:space="preserve"> The table below summarizes the com</w:t>
      </w:r>
      <w:r w:rsidR="000715F5">
        <w:rPr>
          <w:rFonts w:asciiTheme="minorHAnsi" w:hAnsiTheme="minorHAnsi" w:cstheme="minorHAnsi"/>
          <w:sz w:val="22"/>
          <w:szCs w:val="22"/>
        </w:rPr>
        <w:t>petency results for the network by slide.</w:t>
      </w:r>
    </w:p>
    <w:p w:rsidR="006920AE" w:rsidRDefault="006920AE" w:rsidP="006920AE">
      <w:pPr>
        <w:rPr>
          <w:rFonts w:asciiTheme="minorHAnsi" w:hAnsiTheme="minorHAnsi" w:cstheme="minorHAnsi"/>
          <w:sz w:val="22"/>
          <w:szCs w:val="22"/>
        </w:rPr>
      </w:pPr>
    </w:p>
    <w:tbl>
      <w:tblPr>
        <w:tblW w:w="10300" w:type="dxa"/>
        <w:tblLook w:val="04A0" w:firstRow="1" w:lastRow="0" w:firstColumn="1" w:lastColumn="0" w:noHBand="0" w:noVBand="1"/>
      </w:tblPr>
      <w:tblGrid>
        <w:gridCol w:w="960"/>
        <w:gridCol w:w="4160"/>
        <w:gridCol w:w="1360"/>
        <w:gridCol w:w="3820"/>
      </w:tblGrid>
      <w:tr w:rsidR="007127D0" w:rsidTr="007127D0">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27D0" w:rsidRDefault="007127D0">
            <w:pPr>
              <w:jc w:val="center"/>
              <w:rPr>
                <w:rFonts w:ascii="Calibri" w:eastAsia="Times New Roman" w:hAnsi="Calibri"/>
                <w:b/>
                <w:bCs/>
                <w:color w:val="000000"/>
                <w:sz w:val="22"/>
                <w:szCs w:val="22"/>
              </w:rPr>
            </w:pPr>
            <w:r>
              <w:rPr>
                <w:rFonts w:ascii="Calibri" w:hAnsi="Calibri"/>
                <w:b/>
                <w:bCs/>
                <w:color w:val="000000"/>
                <w:sz w:val="22"/>
                <w:szCs w:val="22"/>
              </w:rPr>
              <w:t>Slide</w:t>
            </w:r>
          </w:p>
        </w:tc>
        <w:tc>
          <w:tcPr>
            <w:tcW w:w="4160" w:type="dxa"/>
            <w:tcBorders>
              <w:top w:val="single" w:sz="4" w:space="0" w:color="auto"/>
              <w:left w:val="nil"/>
              <w:bottom w:val="single" w:sz="4" w:space="0" w:color="auto"/>
              <w:right w:val="single" w:sz="4" w:space="0" w:color="auto"/>
            </w:tcBorders>
            <w:shd w:val="clear" w:color="000000" w:fill="D9D9D9"/>
            <w:noWrap/>
            <w:vAlign w:val="bottom"/>
            <w:hideMark/>
          </w:tcPr>
          <w:p w:rsidR="007127D0" w:rsidRDefault="007127D0">
            <w:pPr>
              <w:jc w:val="center"/>
              <w:rPr>
                <w:rFonts w:ascii="Calibri" w:hAnsi="Calibri"/>
                <w:b/>
                <w:bCs/>
                <w:color w:val="000000"/>
                <w:sz w:val="22"/>
                <w:szCs w:val="22"/>
              </w:rPr>
            </w:pPr>
            <w:r>
              <w:rPr>
                <w:rFonts w:ascii="Calibri" w:hAnsi="Calibri"/>
                <w:b/>
                <w:bCs/>
                <w:color w:val="000000"/>
                <w:sz w:val="22"/>
                <w:szCs w:val="22"/>
              </w:rPr>
              <w:t>Intended response</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rsidR="007127D0" w:rsidRDefault="007127D0">
            <w:pPr>
              <w:jc w:val="center"/>
              <w:rPr>
                <w:rFonts w:ascii="Calibri" w:hAnsi="Calibri"/>
                <w:b/>
                <w:bCs/>
                <w:color w:val="000000"/>
                <w:sz w:val="22"/>
                <w:szCs w:val="22"/>
              </w:rPr>
            </w:pPr>
            <w:r>
              <w:rPr>
                <w:rFonts w:ascii="Calibri" w:hAnsi="Calibri"/>
                <w:b/>
                <w:bCs/>
                <w:color w:val="000000"/>
                <w:sz w:val="22"/>
                <w:szCs w:val="22"/>
              </w:rPr>
              <w:t>% Correct</w:t>
            </w:r>
          </w:p>
        </w:tc>
        <w:tc>
          <w:tcPr>
            <w:tcW w:w="3820" w:type="dxa"/>
            <w:tcBorders>
              <w:top w:val="single" w:sz="4" w:space="0" w:color="auto"/>
              <w:left w:val="nil"/>
              <w:bottom w:val="single" w:sz="4" w:space="0" w:color="auto"/>
              <w:right w:val="single" w:sz="4" w:space="0" w:color="auto"/>
            </w:tcBorders>
            <w:shd w:val="clear" w:color="000000" w:fill="D9D9D9"/>
            <w:noWrap/>
            <w:vAlign w:val="bottom"/>
            <w:hideMark/>
          </w:tcPr>
          <w:p w:rsidR="007127D0" w:rsidRDefault="007127D0">
            <w:pPr>
              <w:jc w:val="center"/>
              <w:rPr>
                <w:rFonts w:ascii="Calibri" w:hAnsi="Calibri"/>
                <w:b/>
                <w:bCs/>
                <w:color w:val="000000"/>
                <w:sz w:val="22"/>
                <w:szCs w:val="22"/>
              </w:rPr>
            </w:pPr>
            <w:r>
              <w:rPr>
                <w:rFonts w:ascii="Calibri" w:hAnsi="Calibri"/>
                <w:b/>
                <w:bCs/>
                <w:color w:val="000000"/>
                <w:sz w:val="22"/>
                <w:szCs w:val="22"/>
              </w:rPr>
              <w:t>Comment</w:t>
            </w:r>
          </w:p>
        </w:tc>
      </w:tr>
      <w:tr w:rsidR="007127D0" w:rsidTr="007127D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1</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RARE-FEW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100%</w:t>
            </w:r>
          </w:p>
        </w:tc>
        <w:tc>
          <w:tcPr>
            <w:tcW w:w="3820" w:type="dxa"/>
            <w:vMerge w:val="restart"/>
            <w:tcBorders>
              <w:top w:val="nil"/>
              <w:left w:val="single" w:sz="4" w:space="0" w:color="auto"/>
              <w:bottom w:val="single" w:sz="4" w:space="0" w:color="auto"/>
              <w:right w:val="single" w:sz="4" w:space="0" w:color="auto"/>
            </w:tcBorders>
            <w:shd w:val="clear" w:color="auto" w:fill="auto"/>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vMerge/>
            <w:tcBorders>
              <w:top w:val="nil"/>
              <w:left w:val="single" w:sz="4" w:space="0" w:color="auto"/>
              <w:bottom w:val="single" w:sz="4" w:space="0" w:color="auto"/>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xml:space="preserve">MOD-MANY </w:t>
            </w:r>
            <w:proofErr w:type="spellStart"/>
            <w:r>
              <w:rPr>
                <w:rFonts w:ascii="Calibri" w:hAnsi="Calibri"/>
                <w:color w:val="000000"/>
                <w:sz w:val="22"/>
                <w:szCs w:val="22"/>
              </w:rPr>
              <w:t>GNR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95%</w:t>
            </w:r>
          </w:p>
        </w:tc>
        <w:tc>
          <w:tcPr>
            <w:tcW w:w="3820" w:type="dxa"/>
            <w:vMerge/>
            <w:tcBorders>
              <w:top w:val="nil"/>
              <w:left w:val="single" w:sz="4" w:space="0" w:color="auto"/>
              <w:bottom w:val="single" w:sz="4" w:space="0" w:color="auto"/>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tcBorders>
              <w:top w:val="nil"/>
              <w:left w:val="single" w:sz="4" w:space="0" w:color="auto"/>
              <w:bottom w:val="single" w:sz="4" w:space="0" w:color="auto"/>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xml:space="preserve">RARE-MOD </w:t>
            </w:r>
            <w:proofErr w:type="spellStart"/>
            <w:r>
              <w:rPr>
                <w:rFonts w:ascii="Calibri" w:hAnsi="Calibri"/>
                <w:color w:val="000000"/>
                <w:sz w:val="22"/>
                <w:szCs w:val="22"/>
              </w:rPr>
              <w:t>GPR</w:t>
            </w:r>
            <w:proofErr w:type="spellEnd"/>
            <w:r>
              <w:rPr>
                <w:rFonts w:ascii="Calibri" w:hAnsi="Calibri"/>
                <w:color w:val="000000"/>
                <w:sz w:val="22"/>
                <w:szCs w:val="22"/>
              </w:rPr>
              <w:t xml:space="preserve"> or GPC</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98%</w:t>
            </w:r>
          </w:p>
        </w:tc>
        <w:tc>
          <w:tcPr>
            <w:tcW w:w="3820" w:type="dxa"/>
            <w:vMerge/>
            <w:tcBorders>
              <w:top w:val="nil"/>
              <w:left w:val="single" w:sz="4" w:space="0" w:color="auto"/>
              <w:bottom w:val="single" w:sz="4" w:space="0" w:color="auto"/>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val="restart"/>
            <w:tcBorders>
              <w:top w:val="nil"/>
              <w:left w:val="single" w:sz="4" w:space="0" w:color="auto"/>
              <w:bottom w:val="nil"/>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2</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RARE-FEW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94%</w:t>
            </w:r>
          </w:p>
        </w:tc>
        <w:tc>
          <w:tcPr>
            <w:tcW w:w="3820" w:type="dxa"/>
            <w:vMerge w:val="restart"/>
            <w:tcBorders>
              <w:top w:val="nil"/>
              <w:left w:val="single" w:sz="4" w:space="0" w:color="auto"/>
              <w:bottom w:val="nil"/>
              <w:right w:val="single" w:sz="4" w:space="0" w:color="auto"/>
            </w:tcBorders>
            <w:shd w:val="clear" w:color="auto" w:fill="auto"/>
            <w:vAlign w:val="center"/>
            <w:hideMark/>
          </w:tcPr>
          <w:p w:rsidR="007127D0" w:rsidRDefault="007127D0">
            <w:pPr>
              <w:rPr>
                <w:rFonts w:ascii="Calibri" w:hAnsi="Calibri"/>
                <w:color w:val="000000"/>
                <w:sz w:val="22"/>
                <w:szCs w:val="22"/>
              </w:rPr>
            </w:pPr>
            <w:r>
              <w:rPr>
                <w:rFonts w:ascii="Calibri" w:hAnsi="Calibri"/>
                <w:color w:val="000000"/>
                <w:sz w:val="22"/>
                <w:szCs w:val="22"/>
              </w:rPr>
              <w:t>38% of participants reported NOS</w:t>
            </w:r>
          </w:p>
        </w:tc>
      </w:tr>
      <w:tr w:rsidR="007127D0" w:rsidTr="007127D0">
        <w:trPr>
          <w:trHeight w:val="300"/>
        </w:trPr>
        <w:tc>
          <w:tcPr>
            <w:tcW w:w="960" w:type="dxa"/>
            <w:vMerge/>
            <w:tcBorders>
              <w:top w:val="nil"/>
              <w:left w:val="single" w:sz="4" w:space="0" w:color="auto"/>
              <w:bottom w:val="nil"/>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xml:space="preserve">RARE-FEW </w:t>
            </w:r>
            <w:proofErr w:type="spellStart"/>
            <w:r>
              <w:rPr>
                <w:rFonts w:ascii="Calibri" w:hAnsi="Calibri"/>
                <w:color w:val="000000"/>
                <w:sz w:val="22"/>
                <w:szCs w:val="22"/>
              </w:rPr>
              <w:t>GNR</w:t>
            </w:r>
            <w:proofErr w:type="spellEnd"/>
          </w:p>
        </w:tc>
        <w:tc>
          <w:tcPr>
            <w:tcW w:w="1360" w:type="dxa"/>
            <w:tcBorders>
              <w:top w:val="nil"/>
              <w:left w:val="nil"/>
              <w:bottom w:val="single" w:sz="4" w:space="0" w:color="auto"/>
              <w:right w:val="single" w:sz="4" w:space="0" w:color="auto"/>
            </w:tcBorders>
            <w:shd w:val="clear" w:color="000000" w:fill="FFFF00"/>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56%</w:t>
            </w:r>
          </w:p>
        </w:tc>
        <w:tc>
          <w:tcPr>
            <w:tcW w:w="3820" w:type="dxa"/>
            <w:vMerge/>
            <w:tcBorders>
              <w:top w:val="nil"/>
              <w:left w:val="single" w:sz="4" w:space="0" w:color="auto"/>
              <w:bottom w:val="nil"/>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3</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RARE-FEW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96%</w:t>
            </w:r>
          </w:p>
        </w:tc>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xml:space="preserve">RARE-FEW </w:t>
            </w:r>
            <w:proofErr w:type="spellStart"/>
            <w:r>
              <w:rPr>
                <w:rFonts w:ascii="Calibri" w:hAnsi="Calibri"/>
                <w:color w:val="000000"/>
                <w:sz w:val="22"/>
                <w:szCs w:val="22"/>
              </w:rPr>
              <w:t>GNR</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92%</w:t>
            </w:r>
          </w:p>
        </w:tc>
        <w:tc>
          <w:tcPr>
            <w:tcW w:w="3820" w:type="dxa"/>
            <w:vMerge/>
            <w:tcBorders>
              <w:top w:val="single" w:sz="4" w:space="0" w:color="auto"/>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4</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ACCEPTABLE SPUTUM</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99%</w:t>
            </w: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7127D0" w:rsidRDefault="007127D0" w:rsidP="005D1AC3">
            <w:pPr>
              <w:jc w:val="center"/>
              <w:rPr>
                <w:rFonts w:ascii="Calibri" w:hAnsi="Calibri"/>
                <w:color w:val="000000"/>
                <w:sz w:val="22"/>
                <w:szCs w:val="22"/>
              </w:rPr>
            </w:pPr>
            <w:r>
              <w:rPr>
                <w:rFonts w:ascii="Calibri" w:hAnsi="Calibri"/>
                <w:color w:val="000000"/>
                <w:sz w:val="22"/>
                <w:szCs w:val="22"/>
              </w:rPr>
              <w:t xml:space="preserve">14% of participants failed to report the presence or absence of </w:t>
            </w:r>
            <w:r w:rsidR="005D1AC3">
              <w:rPr>
                <w:rFonts w:ascii="Calibri" w:hAnsi="Calibri"/>
                <w:color w:val="000000"/>
                <w:sz w:val="22"/>
                <w:szCs w:val="22"/>
              </w:rPr>
              <w:t xml:space="preserve">epithelial cells </w:t>
            </w:r>
          </w:p>
        </w:tc>
      </w:tr>
      <w:tr w:rsidR="007127D0" w:rsidTr="007127D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NO or RARE EPITHELIAL CELLS</w:t>
            </w:r>
          </w:p>
        </w:tc>
        <w:tc>
          <w:tcPr>
            <w:tcW w:w="1360" w:type="dxa"/>
            <w:tcBorders>
              <w:top w:val="nil"/>
              <w:left w:val="nil"/>
              <w:bottom w:val="single" w:sz="4" w:space="0" w:color="auto"/>
              <w:right w:val="single" w:sz="4" w:space="0" w:color="auto"/>
            </w:tcBorders>
            <w:shd w:val="clear" w:color="000000" w:fill="FFFF00"/>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81%</w:t>
            </w:r>
          </w:p>
        </w:tc>
        <w:tc>
          <w:tcPr>
            <w:tcW w:w="382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MOD-MANY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99%</w:t>
            </w:r>
          </w:p>
        </w:tc>
        <w:tc>
          <w:tcPr>
            <w:tcW w:w="382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NOS or RARE-FEW GPC</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85%</w:t>
            </w:r>
          </w:p>
        </w:tc>
        <w:tc>
          <w:tcPr>
            <w:tcW w:w="3820" w:type="dxa"/>
            <w:vMerge/>
            <w:tcBorders>
              <w:top w:val="nil"/>
              <w:left w:val="single" w:sz="4" w:space="0" w:color="auto"/>
              <w:bottom w:val="single" w:sz="4" w:space="0" w:color="000000"/>
              <w:right w:val="single" w:sz="4" w:space="0" w:color="auto"/>
            </w:tcBorders>
            <w:vAlign w:val="center"/>
            <w:hideMark/>
          </w:tcPr>
          <w:p w:rsidR="007127D0" w:rsidRDefault="007127D0">
            <w:pPr>
              <w:rPr>
                <w:rFonts w:ascii="Calibri" w:hAnsi="Calibri"/>
                <w:color w:val="000000"/>
                <w:sz w:val="22"/>
                <w:szCs w:val="22"/>
              </w:rPr>
            </w:pPr>
          </w:p>
        </w:tc>
      </w:tr>
      <w:tr w:rsidR="007127D0" w:rsidTr="007127D0">
        <w:trPr>
          <w:trHeight w:val="300"/>
        </w:trPr>
        <w:tc>
          <w:tcPr>
            <w:tcW w:w="960" w:type="dxa"/>
            <w:tcBorders>
              <w:top w:val="nil"/>
              <w:left w:val="single" w:sz="4" w:space="0" w:color="auto"/>
              <w:bottom w:val="nil"/>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5</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SPUTUM NOT ACCEPTABLE</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96%</w:t>
            </w:r>
          </w:p>
        </w:tc>
        <w:tc>
          <w:tcPr>
            <w:tcW w:w="3820" w:type="dxa"/>
            <w:tcBorders>
              <w:top w:val="nil"/>
              <w:left w:val="nil"/>
              <w:bottom w:val="nil"/>
              <w:right w:val="single" w:sz="4" w:space="0" w:color="auto"/>
            </w:tcBorders>
            <w:shd w:val="clear" w:color="auto" w:fill="auto"/>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6</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NO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99%</w:t>
            </w:r>
          </w:p>
        </w:tc>
        <w:tc>
          <w:tcPr>
            <w:tcW w:w="3820" w:type="dxa"/>
            <w:tcBorders>
              <w:top w:val="single" w:sz="4" w:space="0" w:color="auto"/>
              <w:left w:val="nil"/>
              <w:bottom w:val="nil"/>
              <w:right w:val="single" w:sz="4" w:space="0" w:color="auto"/>
            </w:tcBorders>
            <w:shd w:val="clear" w:color="auto" w:fill="auto"/>
            <w:vAlign w:val="center"/>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7</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RARE-FEW POLYS</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96%</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8</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Answer: 2,3 or 4</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99%</w:t>
            </w:r>
          </w:p>
        </w:tc>
        <w:tc>
          <w:tcPr>
            <w:tcW w:w="3820" w:type="dxa"/>
            <w:tcBorders>
              <w:top w:val="nil"/>
              <w:left w:val="nil"/>
              <w:bottom w:val="single" w:sz="4" w:space="0" w:color="auto"/>
              <w:right w:val="single" w:sz="4" w:space="0" w:color="auto"/>
            </w:tcBorders>
            <w:shd w:val="clear" w:color="auto" w:fill="auto"/>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9</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Answer: 1 or 2</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94%</w:t>
            </w:r>
          </w:p>
        </w:tc>
        <w:tc>
          <w:tcPr>
            <w:tcW w:w="382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r w:rsidR="007127D0" w:rsidTr="007127D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127D0" w:rsidRDefault="007127D0">
            <w:pPr>
              <w:jc w:val="center"/>
              <w:rPr>
                <w:rFonts w:ascii="Calibri" w:hAnsi="Calibri"/>
                <w:color w:val="000000"/>
                <w:sz w:val="22"/>
                <w:szCs w:val="22"/>
              </w:rPr>
            </w:pPr>
            <w:r>
              <w:rPr>
                <w:rFonts w:ascii="Calibri" w:hAnsi="Calibri"/>
                <w:color w:val="000000"/>
                <w:sz w:val="22"/>
                <w:szCs w:val="22"/>
              </w:rPr>
              <w:t>10</w:t>
            </w:r>
          </w:p>
        </w:tc>
        <w:tc>
          <w:tcPr>
            <w:tcW w:w="416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TRUE</w:t>
            </w:r>
          </w:p>
        </w:tc>
        <w:tc>
          <w:tcPr>
            <w:tcW w:w="1360" w:type="dxa"/>
            <w:tcBorders>
              <w:top w:val="nil"/>
              <w:left w:val="nil"/>
              <w:bottom w:val="single" w:sz="4" w:space="0" w:color="auto"/>
              <w:right w:val="single" w:sz="4" w:space="0" w:color="auto"/>
            </w:tcBorders>
            <w:shd w:val="clear" w:color="auto" w:fill="auto"/>
            <w:noWrap/>
            <w:vAlign w:val="bottom"/>
            <w:hideMark/>
          </w:tcPr>
          <w:p w:rsidR="007127D0" w:rsidRDefault="007127D0">
            <w:pPr>
              <w:jc w:val="center"/>
              <w:rPr>
                <w:rFonts w:ascii="Calibri" w:hAnsi="Calibri"/>
                <w:color w:val="000000"/>
                <w:sz w:val="22"/>
                <w:szCs w:val="22"/>
              </w:rPr>
            </w:pPr>
            <w:r>
              <w:rPr>
                <w:rFonts w:ascii="Calibri" w:hAnsi="Calibri"/>
                <w:color w:val="000000"/>
                <w:sz w:val="22"/>
                <w:szCs w:val="22"/>
              </w:rPr>
              <w:t>98%</w:t>
            </w:r>
          </w:p>
        </w:tc>
        <w:tc>
          <w:tcPr>
            <w:tcW w:w="3820" w:type="dxa"/>
            <w:tcBorders>
              <w:top w:val="nil"/>
              <w:left w:val="nil"/>
              <w:bottom w:val="single" w:sz="4" w:space="0" w:color="auto"/>
              <w:right w:val="single" w:sz="4" w:space="0" w:color="auto"/>
            </w:tcBorders>
            <w:shd w:val="clear" w:color="auto" w:fill="auto"/>
            <w:noWrap/>
            <w:vAlign w:val="bottom"/>
            <w:hideMark/>
          </w:tcPr>
          <w:p w:rsidR="007127D0" w:rsidRDefault="007127D0">
            <w:pPr>
              <w:rPr>
                <w:rFonts w:ascii="Calibri" w:hAnsi="Calibri"/>
                <w:color w:val="000000"/>
                <w:sz w:val="22"/>
                <w:szCs w:val="22"/>
              </w:rPr>
            </w:pPr>
            <w:r>
              <w:rPr>
                <w:rFonts w:ascii="Calibri" w:hAnsi="Calibri"/>
                <w:color w:val="000000"/>
                <w:sz w:val="22"/>
                <w:szCs w:val="22"/>
              </w:rPr>
              <w:t> </w:t>
            </w:r>
          </w:p>
        </w:tc>
      </w:tr>
    </w:tbl>
    <w:p w:rsidR="006920AE" w:rsidRDefault="006920AE" w:rsidP="006920AE">
      <w:pPr>
        <w:rPr>
          <w:rFonts w:asciiTheme="minorHAnsi" w:hAnsiTheme="minorHAnsi" w:cstheme="minorHAnsi"/>
          <w:sz w:val="22"/>
          <w:szCs w:val="22"/>
        </w:rPr>
      </w:pPr>
    </w:p>
    <w:p w:rsidR="000715F5" w:rsidRDefault="000715F5" w:rsidP="006920AE">
      <w:pPr>
        <w:rPr>
          <w:rFonts w:asciiTheme="minorHAnsi" w:hAnsiTheme="minorHAnsi" w:cstheme="minorHAnsi"/>
          <w:sz w:val="22"/>
          <w:szCs w:val="22"/>
        </w:rPr>
      </w:pPr>
    </w:p>
    <w:p w:rsidR="000715F5" w:rsidRDefault="000715F5" w:rsidP="006920AE">
      <w:pPr>
        <w:rPr>
          <w:rFonts w:asciiTheme="minorHAnsi" w:hAnsiTheme="minorHAnsi" w:cstheme="minorHAnsi"/>
          <w:sz w:val="22"/>
          <w:szCs w:val="22"/>
        </w:rPr>
      </w:pPr>
    </w:p>
    <w:p w:rsidR="006920AE" w:rsidRDefault="006920AE" w:rsidP="006920AE">
      <w:pPr>
        <w:pStyle w:val="ListParagraph"/>
        <w:numPr>
          <w:ilvl w:val="0"/>
          <w:numId w:val="3"/>
        </w:numPr>
        <w:rPr>
          <w:rFonts w:asciiTheme="minorHAnsi" w:hAnsiTheme="minorHAnsi" w:cstheme="minorHAnsi"/>
          <w:sz w:val="22"/>
          <w:szCs w:val="22"/>
        </w:rPr>
      </w:pPr>
      <w:r w:rsidRPr="006920AE">
        <w:rPr>
          <w:rFonts w:asciiTheme="minorHAnsi" w:hAnsiTheme="minorHAnsi" w:cstheme="minorHAnsi"/>
          <w:sz w:val="22"/>
          <w:szCs w:val="22"/>
        </w:rPr>
        <w:t>The average sco</w:t>
      </w:r>
      <w:r w:rsidR="000715F5">
        <w:rPr>
          <w:rFonts w:asciiTheme="minorHAnsi" w:hAnsiTheme="minorHAnsi" w:cstheme="minorHAnsi"/>
          <w:sz w:val="22"/>
          <w:szCs w:val="22"/>
        </w:rPr>
        <w:t xml:space="preserve">re for the entire network was </w:t>
      </w:r>
      <w:r w:rsidR="002D5521">
        <w:rPr>
          <w:rFonts w:asciiTheme="minorHAnsi" w:hAnsiTheme="minorHAnsi" w:cstheme="minorHAnsi"/>
          <w:sz w:val="22"/>
          <w:szCs w:val="22"/>
        </w:rPr>
        <w:t>97</w:t>
      </w:r>
      <w:r w:rsidRPr="006920AE">
        <w:rPr>
          <w:rFonts w:asciiTheme="minorHAnsi" w:hAnsiTheme="minorHAnsi" w:cstheme="minorHAnsi"/>
          <w:sz w:val="22"/>
          <w:szCs w:val="22"/>
        </w:rPr>
        <w:t xml:space="preserve">%.  </w:t>
      </w:r>
      <w:r w:rsidR="002D5521">
        <w:rPr>
          <w:rFonts w:asciiTheme="minorHAnsi" w:hAnsiTheme="minorHAnsi" w:cstheme="minorHAnsi"/>
          <w:sz w:val="22"/>
          <w:szCs w:val="22"/>
        </w:rPr>
        <w:t>No participants received a failing score.</w:t>
      </w:r>
      <w:r w:rsidRPr="006920AE">
        <w:rPr>
          <w:rFonts w:asciiTheme="minorHAnsi" w:hAnsiTheme="minorHAnsi" w:cstheme="minorHAnsi"/>
          <w:sz w:val="22"/>
          <w:szCs w:val="22"/>
        </w:rPr>
        <w:t xml:space="preserve">  Review of the results showed consistency with quantitation and identifying organism Gram stain reaction, reporting </w:t>
      </w:r>
      <w:proofErr w:type="spellStart"/>
      <w:r w:rsidRPr="006920AE">
        <w:rPr>
          <w:rFonts w:asciiTheme="minorHAnsi" w:hAnsiTheme="minorHAnsi" w:cstheme="minorHAnsi"/>
          <w:sz w:val="22"/>
          <w:szCs w:val="22"/>
        </w:rPr>
        <w:t>polymorphonuclear</w:t>
      </w:r>
      <w:proofErr w:type="spellEnd"/>
      <w:r w:rsidRPr="006920AE">
        <w:rPr>
          <w:rFonts w:asciiTheme="minorHAnsi" w:hAnsiTheme="minorHAnsi" w:cstheme="minorHAnsi"/>
          <w:sz w:val="22"/>
          <w:szCs w:val="22"/>
        </w:rPr>
        <w:t xml:space="preserve"> c</w:t>
      </w:r>
      <w:r w:rsidR="0040515F">
        <w:rPr>
          <w:rFonts w:asciiTheme="minorHAnsi" w:hAnsiTheme="minorHAnsi" w:cstheme="minorHAnsi"/>
          <w:sz w:val="22"/>
          <w:szCs w:val="22"/>
        </w:rPr>
        <w:t xml:space="preserve">ells and sputum acceptability.  Inconsistency was observed </w:t>
      </w:r>
      <w:r w:rsidR="002D5521">
        <w:rPr>
          <w:rFonts w:asciiTheme="minorHAnsi" w:hAnsiTheme="minorHAnsi" w:cstheme="minorHAnsi"/>
          <w:sz w:val="22"/>
          <w:szCs w:val="22"/>
        </w:rPr>
        <w:t>with the thin Gram negative rods and reporting the presence or absence of squamous epithelial cells in sputum specimens.</w:t>
      </w: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Default="002D5521" w:rsidP="002D5521">
      <w:pPr>
        <w:rPr>
          <w:rFonts w:asciiTheme="minorHAnsi" w:hAnsiTheme="minorHAnsi" w:cstheme="minorHAnsi"/>
          <w:sz w:val="22"/>
          <w:szCs w:val="22"/>
        </w:rPr>
      </w:pPr>
    </w:p>
    <w:p w:rsidR="002D5521" w:rsidRPr="002D5521" w:rsidRDefault="002D5521" w:rsidP="002D5521">
      <w:pPr>
        <w:rPr>
          <w:rFonts w:asciiTheme="minorHAnsi" w:hAnsiTheme="minorHAnsi" w:cstheme="minorHAnsi"/>
          <w:sz w:val="22"/>
          <w:szCs w:val="22"/>
        </w:rPr>
      </w:pPr>
    </w:p>
    <w:p w:rsidR="0040515F" w:rsidRDefault="0040515F" w:rsidP="0040515F">
      <w:pPr>
        <w:rPr>
          <w:rFonts w:asciiTheme="minorHAnsi" w:hAnsiTheme="minorHAnsi" w:cstheme="minorHAnsi"/>
          <w:sz w:val="22"/>
          <w:szCs w:val="22"/>
        </w:rPr>
      </w:pPr>
    </w:p>
    <w:tbl>
      <w:tblPr>
        <w:tblW w:w="7620" w:type="dxa"/>
        <w:tblInd w:w="1315" w:type="dxa"/>
        <w:tblLook w:val="04A0" w:firstRow="1" w:lastRow="0" w:firstColumn="1" w:lastColumn="0" w:noHBand="0" w:noVBand="1"/>
      </w:tblPr>
      <w:tblGrid>
        <w:gridCol w:w="1440"/>
        <w:gridCol w:w="1540"/>
        <w:gridCol w:w="1730"/>
        <w:gridCol w:w="1490"/>
        <w:gridCol w:w="1420"/>
      </w:tblGrid>
      <w:tr w:rsidR="002D5521" w:rsidRPr="002D5521" w:rsidTr="002D5521">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Location</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Average score</w:t>
            </w:r>
          </w:p>
        </w:tc>
        <w:tc>
          <w:tcPr>
            <w:tcW w:w="1730" w:type="dxa"/>
            <w:tcBorders>
              <w:top w:val="single" w:sz="4" w:space="0" w:color="auto"/>
              <w:left w:val="nil"/>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Total associates</w:t>
            </w:r>
          </w:p>
        </w:tc>
        <w:tc>
          <w:tcPr>
            <w:tcW w:w="1490" w:type="dxa"/>
            <w:tcBorders>
              <w:top w:val="single" w:sz="4" w:space="0" w:color="auto"/>
              <w:left w:val="nil"/>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Failing scores</w:t>
            </w:r>
          </w:p>
        </w:tc>
        <w:tc>
          <w:tcPr>
            <w:tcW w:w="1420" w:type="dxa"/>
            <w:tcBorders>
              <w:top w:val="single" w:sz="4" w:space="0" w:color="auto"/>
              <w:left w:val="nil"/>
              <w:bottom w:val="single" w:sz="4" w:space="0" w:color="auto"/>
              <w:right w:val="single" w:sz="4" w:space="0" w:color="auto"/>
            </w:tcBorders>
            <w:shd w:val="clear" w:color="000000" w:fill="D9D9D9"/>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Failure rate</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r w:rsidRPr="002D5521">
              <w:rPr>
                <w:rFonts w:ascii="Calibri" w:eastAsia="Times New Roman" w:hAnsi="Calibri"/>
                <w:color w:val="000000"/>
                <w:sz w:val="22"/>
                <w:szCs w:val="22"/>
              </w:rPr>
              <w:t>Regional</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98%</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24</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SVIN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97%</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22</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SVCR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96%</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SVWM</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97%</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7</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SVMR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92%</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5</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SVJN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99%</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8</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SVDN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93%</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6</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w:t>
            </w:r>
            <w:proofErr w:type="spellEnd"/>
            <w:r w:rsidRPr="002D5521">
              <w:rPr>
                <w:rFonts w:ascii="Calibri" w:eastAsia="Times New Roman" w:hAnsi="Calibri"/>
                <w:color w:val="000000"/>
                <w:sz w:val="22"/>
                <w:szCs w:val="22"/>
              </w:rPr>
              <w:t xml:space="preserve"> Fishers</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99%</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6</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CHN</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98%</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17</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CHE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95%</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13</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r w:rsidRPr="002D5521">
              <w:rPr>
                <w:rFonts w:ascii="Calibri" w:eastAsia="Times New Roman" w:hAnsi="Calibri"/>
                <w:color w:val="000000"/>
                <w:sz w:val="22"/>
                <w:szCs w:val="22"/>
              </w:rPr>
              <w:t>CHS</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96%</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11</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CHW</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91%</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7</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SVSA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100%</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5</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SVJO</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100%</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13</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96%</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6</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r w:rsidRPr="002D5521">
              <w:rPr>
                <w:rFonts w:ascii="Calibri" w:eastAsia="Times New Roman" w:hAnsi="Calibri"/>
                <w:color w:val="000000"/>
                <w:sz w:val="22"/>
                <w:szCs w:val="22"/>
              </w:rPr>
              <w:t>SVAN</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93%</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16</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IOH</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100%</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4</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color w:val="000000"/>
                <w:sz w:val="22"/>
                <w:szCs w:val="22"/>
              </w:rPr>
            </w:pPr>
            <w:proofErr w:type="spellStart"/>
            <w:r w:rsidRPr="002D5521">
              <w:rPr>
                <w:rFonts w:ascii="Calibri" w:eastAsia="Times New Roman" w:hAnsi="Calibri"/>
                <w:color w:val="000000"/>
                <w:sz w:val="22"/>
                <w:szCs w:val="22"/>
              </w:rPr>
              <w:t>SVEV</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100%</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9</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color w:val="000000"/>
                <w:sz w:val="22"/>
                <w:szCs w:val="22"/>
              </w:rPr>
            </w:pPr>
            <w:r w:rsidRPr="002D5521">
              <w:rPr>
                <w:rFonts w:ascii="Calibri" w:eastAsia="Times New Roman" w:hAnsi="Calibri"/>
                <w:color w:val="000000"/>
                <w:sz w:val="22"/>
                <w:szCs w:val="22"/>
              </w:rPr>
              <w:t>0.0%</w:t>
            </w:r>
          </w:p>
        </w:tc>
      </w:tr>
      <w:tr w:rsidR="002D5521" w:rsidRPr="002D5521" w:rsidTr="002D5521">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D5521" w:rsidRPr="002D5521" w:rsidRDefault="002D5521" w:rsidP="002D5521">
            <w:pPr>
              <w:rPr>
                <w:rFonts w:ascii="Calibri" w:eastAsia="Times New Roman" w:hAnsi="Calibri"/>
                <w:b/>
                <w:bCs/>
                <w:color w:val="000000"/>
                <w:sz w:val="22"/>
                <w:szCs w:val="22"/>
              </w:rPr>
            </w:pPr>
            <w:r w:rsidRPr="002D5521">
              <w:rPr>
                <w:rFonts w:ascii="Calibri" w:eastAsia="Times New Roman" w:hAnsi="Calibri"/>
                <w:b/>
                <w:bCs/>
                <w:color w:val="000000"/>
                <w:sz w:val="22"/>
                <w:szCs w:val="22"/>
              </w:rPr>
              <w:t>All MACL</w:t>
            </w:r>
          </w:p>
        </w:tc>
        <w:tc>
          <w:tcPr>
            <w:tcW w:w="154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97%</w:t>
            </w:r>
          </w:p>
        </w:tc>
        <w:tc>
          <w:tcPr>
            <w:tcW w:w="173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188</w:t>
            </w:r>
          </w:p>
        </w:tc>
        <w:tc>
          <w:tcPr>
            <w:tcW w:w="149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2D5521" w:rsidRPr="002D5521" w:rsidRDefault="002D5521" w:rsidP="002D5521">
            <w:pPr>
              <w:jc w:val="center"/>
              <w:rPr>
                <w:rFonts w:ascii="Calibri" w:eastAsia="Times New Roman" w:hAnsi="Calibri"/>
                <w:b/>
                <w:bCs/>
                <w:color w:val="000000"/>
                <w:sz w:val="22"/>
                <w:szCs w:val="22"/>
              </w:rPr>
            </w:pPr>
            <w:r w:rsidRPr="002D5521">
              <w:rPr>
                <w:rFonts w:ascii="Calibri" w:eastAsia="Times New Roman" w:hAnsi="Calibri"/>
                <w:b/>
                <w:bCs/>
                <w:color w:val="000000"/>
                <w:sz w:val="22"/>
                <w:szCs w:val="22"/>
              </w:rPr>
              <w:t>0.0%</w:t>
            </w:r>
          </w:p>
        </w:tc>
      </w:tr>
    </w:tbl>
    <w:p w:rsidR="0040515F" w:rsidRDefault="0040515F" w:rsidP="0040515F">
      <w:pPr>
        <w:rPr>
          <w:rFonts w:asciiTheme="minorHAnsi" w:hAnsiTheme="minorHAnsi" w:cstheme="minorHAnsi"/>
          <w:sz w:val="22"/>
          <w:szCs w:val="22"/>
        </w:rPr>
      </w:pPr>
    </w:p>
    <w:p w:rsidR="000715F5" w:rsidRDefault="000715F5" w:rsidP="0040515F">
      <w:pPr>
        <w:rPr>
          <w:rFonts w:asciiTheme="minorHAnsi" w:hAnsiTheme="minorHAnsi" w:cstheme="minorHAnsi"/>
          <w:sz w:val="22"/>
          <w:szCs w:val="22"/>
        </w:rPr>
      </w:pPr>
    </w:p>
    <w:p w:rsidR="000715F5" w:rsidRDefault="000715F5" w:rsidP="0040515F">
      <w:pPr>
        <w:rPr>
          <w:rFonts w:asciiTheme="minorHAnsi" w:hAnsiTheme="minorHAnsi" w:cstheme="minorHAnsi"/>
          <w:sz w:val="22"/>
          <w:szCs w:val="22"/>
        </w:rPr>
      </w:pPr>
    </w:p>
    <w:p w:rsidR="006920AE" w:rsidRDefault="007127D0" w:rsidP="000715F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Slide 1 had a mix of Gram positive organism, both rods and cocci.  The participants could not adjust the focus to differentiate the two morphologies.  Participants were expected to report Gram positive rods and/or cocci</w:t>
      </w:r>
      <w:r w:rsidR="003024DB">
        <w:rPr>
          <w:rFonts w:asciiTheme="minorHAnsi" w:hAnsiTheme="minorHAnsi" w:cstheme="minorHAnsi"/>
          <w:sz w:val="22"/>
          <w:szCs w:val="22"/>
        </w:rPr>
        <w:t>.</w:t>
      </w:r>
      <w:r w:rsidR="00720014">
        <w:rPr>
          <w:rFonts w:asciiTheme="minorHAnsi" w:hAnsiTheme="minorHAnsi" w:cstheme="minorHAnsi"/>
          <w:sz w:val="22"/>
          <w:szCs w:val="22"/>
        </w:rPr>
        <w:br/>
      </w:r>
    </w:p>
    <w:p w:rsidR="00A75AF5" w:rsidRDefault="00720014" w:rsidP="00A75AF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Slide </w:t>
      </w:r>
      <w:r w:rsidR="007127D0">
        <w:rPr>
          <w:rFonts w:asciiTheme="minorHAnsi" w:hAnsiTheme="minorHAnsi" w:cstheme="minorHAnsi"/>
          <w:sz w:val="22"/>
          <w:szCs w:val="22"/>
        </w:rPr>
        <w:t>2 was a smear of amniotic fluid.  Each picture had few to moderate thin spindle</w:t>
      </w:r>
      <w:r w:rsidR="003024DB">
        <w:rPr>
          <w:rFonts w:asciiTheme="minorHAnsi" w:hAnsiTheme="minorHAnsi" w:cstheme="minorHAnsi"/>
          <w:sz w:val="22"/>
          <w:szCs w:val="22"/>
        </w:rPr>
        <w:t xml:space="preserve"> shaped</w:t>
      </w:r>
      <w:r w:rsidR="007127D0">
        <w:rPr>
          <w:rFonts w:asciiTheme="minorHAnsi" w:hAnsiTheme="minorHAnsi" w:cstheme="minorHAnsi"/>
          <w:sz w:val="22"/>
          <w:szCs w:val="22"/>
        </w:rPr>
        <w:t xml:space="preserve"> Gram negative rods.  56% of participants correctly identified and quantitated the </w:t>
      </w:r>
      <w:proofErr w:type="spellStart"/>
      <w:r w:rsidR="007127D0">
        <w:rPr>
          <w:rFonts w:asciiTheme="minorHAnsi" w:hAnsiTheme="minorHAnsi" w:cstheme="minorHAnsi"/>
          <w:sz w:val="22"/>
          <w:szCs w:val="22"/>
        </w:rPr>
        <w:t>GNR</w:t>
      </w:r>
      <w:proofErr w:type="spellEnd"/>
      <w:r w:rsidR="007127D0">
        <w:rPr>
          <w:rFonts w:asciiTheme="minorHAnsi" w:hAnsiTheme="minorHAnsi" w:cstheme="minorHAnsi"/>
          <w:sz w:val="22"/>
          <w:szCs w:val="22"/>
        </w:rPr>
        <w:t>.  38% of participants reported no organisms seen.</w:t>
      </w:r>
      <w:r w:rsidR="00A75AF5">
        <w:rPr>
          <w:rFonts w:asciiTheme="minorHAnsi" w:hAnsiTheme="minorHAnsi" w:cstheme="minorHAnsi"/>
          <w:sz w:val="22"/>
          <w:szCs w:val="22"/>
        </w:rPr>
        <w:br/>
      </w:r>
    </w:p>
    <w:p w:rsidR="00A75AF5" w:rsidRDefault="007127D0" w:rsidP="00A75AF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Slide 4 was sputum smear to be evaluated for acceptability and reported as according to our procedure.  81% of participants correctly reported the absence or presence of squamous epithelial cells.  14% did not report squamous epithelial cells.</w:t>
      </w:r>
      <w:r w:rsidR="00A75AF5">
        <w:rPr>
          <w:rFonts w:asciiTheme="minorHAnsi" w:hAnsiTheme="minorHAnsi" w:cstheme="minorHAnsi"/>
          <w:sz w:val="22"/>
          <w:szCs w:val="22"/>
        </w:rPr>
        <w:br/>
      </w:r>
    </w:p>
    <w:p w:rsidR="00A75AF5" w:rsidRPr="00A75AF5" w:rsidRDefault="00A75AF5" w:rsidP="00A75AF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Educational challenges will be distributed using the pictures from slide </w:t>
      </w:r>
      <w:r w:rsidR="003024DB">
        <w:rPr>
          <w:rFonts w:asciiTheme="minorHAnsi" w:hAnsiTheme="minorHAnsi" w:cstheme="minorHAnsi"/>
          <w:sz w:val="22"/>
          <w:szCs w:val="22"/>
        </w:rPr>
        <w:t>2 to improve associates ability to identify lightly staining Gram negative rods.</w:t>
      </w:r>
      <w:r w:rsidRPr="00A75AF5">
        <w:rPr>
          <w:rFonts w:asciiTheme="minorHAnsi" w:hAnsiTheme="minorHAnsi" w:cstheme="minorHAnsi"/>
          <w:sz w:val="22"/>
          <w:szCs w:val="22"/>
        </w:rPr>
        <w:br/>
      </w:r>
    </w:p>
    <w:p w:rsidR="00720014" w:rsidRPr="000715F5" w:rsidRDefault="00720014" w:rsidP="00720014">
      <w:pPr>
        <w:pStyle w:val="ListParagraph"/>
        <w:rPr>
          <w:rFonts w:asciiTheme="minorHAnsi" w:hAnsiTheme="minorHAnsi" w:cstheme="minorHAnsi"/>
          <w:sz w:val="22"/>
          <w:szCs w:val="22"/>
        </w:rPr>
      </w:pPr>
    </w:p>
    <w:p w:rsidR="006920AE" w:rsidRDefault="006920AE" w:rsidP="006920AE">
      <w:pPr>
        <w:rPr>
          <w:rFonts w:asciiTheme="minorHAnsi" w:hAnsiTheme="minorHAnsi" w:cstheme="minorHAnsi"/>
          <w:sz w:val="22"/>
          <w:szCs w:val="22"/>
        </w:rPr>
      </w:pPr>
    </w:p>
    <w:p w:rsidR="006920AE" w:rsidRDefault="006920AE" w:rsidP="006920AE">
      <w:pPr>
        <w:rPr>
          <w:rFonts w:asciiTheme="minorHAnsi" w:hAnsiTheme="minorHAnsi" w:cstheme="minorHAnsi"/>
          <w:sz w:val="22"/>
          <w:szCs w:val="22"/>
        </w:rPr>
      </w:pPr>
    </w:p>
    <w:p w:rsidR="006920AE" w:rsidRDefault="006920AE" w:rsidP="006920AE">
      <w:pPr>
        <w:rPr>
          <w:rFonts w:asciiTheme="minorHAnsi" w:hAnsiTheme="minorHAnsi" w:cstheme="minorHAnsi"/>
          <w:sz w:val="22"/>
          <w:szCs w:val="22"/>
        </w:rPr>
      </w:pPr>
    </w:p>
    <w:p w:rsidR="006920AE" w:rsidRPr="006920AE" w:rsidRDefault="006920AE" w:rsidP="006920AE">
      <w:pPr>
        <w:rPr>
          <w:rFonts w:asciiTheme="minorHAnsi" w:hAnsiTheme="minorHAnsi" w:cstheme="minorHAnsi"/>
          <w:sz w:val="22"/>
          <w:szCs w:val="22"/>
        </w:rPr>
      </w:pPr>
    </w:p>
    <w:p w:rsidR="000715F5" w:rsidRDefault="000715F5"/>
    <w:p w:rsidR="00C30FFB" w:rsidRDefault="00C30FFB" w:rsidP="00C30FFB">
      <w:r w:rsidRPr="00BD4E3A">
        <w:rPr>
          <w:rFonts w:asciiTheme="minorHAnsi" w:hAnsiTheme="minorHAnsi" w:cstheme="minorHAnsi"/>
          <w:b/>
          <w:sz w:val="22"/>
          <w:szCs w:val="22"/>
        </w:rPr>
        <w:lastRenderedPageBreak/>
        <w:t>Corrective action and follow up</w:t>
      </w:r>
      <w:r w:rsidRPr="00BD4E3A">
        <w:rPr>
          <w:rFonts w:asciiTheme="minorHAnsi" w:hAnsiTheme="minorHAnsi" w:cstheme="minorHAnsi"/>
          <w:b/>
          <w:sz w:val="22"/>
          <w:szCs w:val="22"/>
        </w:rPr>
        <w:br/>
      </w:r>
    </w:p>
    <w:p w:rsidR="00C30FFB" w:rsidRPr="00BD4E3A" w:rsidRDefault="00C30FFB" w:rsidP="00C30FFB">
      <w:pPr>
        <w:pStyle w:val="ListParagraph"/>
        <w:numPr>
          <w:ilvl w:val="0"/>
          <w:numId w:val="4"/>
        </w:numPr>
        <w:rPr>
          <w:rFonts w:asciiTheme="minorHAnsi" w:hAnsiTheme="minorHAnsi" w:cstheme="minorHAnsi"/>
          <w:sz w:val="22"/>
          <w:szCs w:val="22"/>
        </w:rPr>
      </w:pPr>
      <w:r w:rsidRPr="00BD4E3A">
        <w:rPr>
          <w:rFonts w:asciiTheme="minorHAnsi" w:hAnsiTheme="minorHAnsi" w:cstheme="minorHAnsi"/>
          <w:sz w:val="22"/>
          <w:szCs w:val="22"/>
        </w:rPr>
        <w:t>Individual competency results will be forwarded to the HBL supervisor</w:t>
      </w:r>
      <w:r>
        <w:rPr>
          <w:rFonts w:asciiTheme="minorHAnsi" w:hAnsiTheme="minorHAnsi" w:cstheme="minorHAnsi"/>
          <w:sz w:val="22"/>
          <w:szCs w:val="22"/>
        </w:rPr>
        <w:t>s</w:t>
      </w:r>
      <w:r w:rsidRPr="00BD4E3A">
        <w:rPr>
          <w:rFonts w:asciiTheme="minorHAnsi" w:hAnsiTheme="minorHAnsi" w:cstheme="minorHAnsi"/>
          <w:sz w:val="22"/>
          <w:szCs w:val="22"/>
        </w:rPr>
        <w:t>.  Associates who failed to attain 80% on the competency will review the slide set with the supervisor or designee and be provided additional training as required.  Associates who failed to recognize key morphologies will review the corresponding slides.</w:t>
      </w:r>
    </w:p>
    <w:p w:rsidR="00C30FFB" w:rsidRPr="00BD4E3A" w:rsidRDefault="00C30FFB" w:rsidP="00C30FFB">
      <w:pPr>
        <w:pStyle w:val="ListParagraph"/>
        <w:ind w:left="864"/>
        <w:rPr>
          <w:rFonts w:asciiTheme="minorHAnsi" w:hAnsiTheme="minorHAnsi" w:cstheme="minorHAnsi"/>
          <w:sz w:val="22"/>
          <w:szCs w:val="22"/>
        </w:rPr>
      </w:pPr>
    </w:p>
    <w:p w:rsidR="00C30FFB" w:rsidRDefault="00C30FFB" w:rsidP="00C30FFB">
      <w:pPr>
        <w:pStyle w:val="ListParagraph"/>
        <w:numPr>
          <w:ilvl w:val="0"/>
          <w:numId w:val="4"/>
        </w:numPr>
      </w:pPr>
      <w:r w:rsidRPr="00C30FFB">
        <w:rPr>
          <w:rFonts w:asciiTheme="minorHAnsi" w:hAnsiTheme="minorHAnsi" w:cstheme="minorHAnsi"/>
          <w:sz w:val="22"/>
          <w:szCs w:val="22"/>
        </w:rPr>
        <w:t xml:space="preserve">Slide pictures will be distributed periodically throughout the year to all sites as educational challenges in an effort to maintain competency.  </w:t>
      </w:r>
      <w:r>
        <w:rPr>
          <w:rFonts w:asciiTheme="minorHAnsi" w:hAnsiTheme="minorHAnsi" w:cstheme="minorHAnsi"/>
          <w:sz w:val="22"/>
          <w:szCs w:val="22"/>
        </w:rPr>
        <w:br/>
      </w:r>
    </w:p>
    <w:p w:rsidR="00E37F35" w:rsidRDefault="00E37F35" w:rsidP="00E37F35">
      <w:pPr>
        <w:pStyle w:val="ListParagraph"/>
      </w:pPr>
    </w:p>
    <w:p w:rsidR="00E37F35" w:rsidRDefault="00E37F35" w:rsidP="00E37F35">
      <w:pPr>
        <w:pStyle w:val="ListParagraph"/>
      </w:pPr>
    </w:p>
    <w:p w:rsidR="00720014" w:rsidRDefault="00720014" w:rsidP="00E37F35">
      <w:pPr>
        <w:pStyle w:val="ListParagraph"/>
      </w:pPr>
    </w:p>
    <w:p w:rsidR="00E37F35" w:rsidRPr="00BD4E3A" w:rsidRDefault="00E37F35" w:rsidP="00E37F35">
      <w:pPr>
        <w:ind w:left="144"/>
        <w:rPr>
          <w:rFonts w:asciiTheme="minorHAnsi" w:hAnsiTheme="minorHAnsi" w:cstheme="minorHAnsi"/>
          <w:sz w:val="22"/>
          <w:szCs w:val="22"/>
        </w:rPr>
      </w:pPr>
      <w:r w:rsidRPr="00BD4E3A">
        <w:rPr>
          <w:rFonts w:asciiTheme="minorHAnsi" w:hAnsiTheme="minorHAnsi" w:cstheme="minorHAnsi"/>
          <w:sz w:val="22"/>
          <w:szCs w:val="22"/>
        </w:rPr>
        <w:t xml:space="preserve">__________________________________          </w:t>
      </w:r>
      <w:r w:rsidRPr="00BD4E3A">
        <w:rPr>
          <w:rFonts w:asciiTheme="minorHAnsi" w:hAnsiTheme="minorHAnsi" w:cstheme="minorHAnsi"/>
          <w:sz w:val="22"/>
          <w:szCs w:val="22"/>
        </w:rPr>
        <w:tab/>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t>_______________________________</w:t>
      </w:r>
    </w:p>
    <w:p w:rsidR="00E37F35" w:rsidRPr="00BD4E3A" w:rsidRDefault="00E37F35" w:rsidP="00E37F35">
      <w:pPr>
        <w:ind w:left="144"/>
        <w:rPr>
          <w:rFonts w:asciiTheme="minorHAnsi" w:hAnsiTheme="minorHAnsi" w:cstheme="minorHAnsi"/>
          <w:sz w:val="22"/>
          <w:szCs w:val="22"/>
        </w:rPr>
      </w:pPr>
      <w:r>
        <w:rPr>
          <w:rFonts w:asciiTheme="minorHAnsi" w:hAnsiTheme="minorHAnsi" w:cstheme="minorHAnsi"/>
          <w:sz w:val="22"/>
          <w:szCs w:val="22"/>
        </w:rPr>
        <w:t xml:space="preserve">Manager                          </w:t>
      </w:r>
      <w:r w:rsidR="00720014">
        <w:rPr>
          <w:rFonts w:asciiTheme="minorHAnsi" w:hAnsiTheme="minorHAnsi" w:cstheme="minorHAnsi"/>
          <w:sz w:val="22"/>
          <w:szCs w:val="22"/>
        </w:rPr>
        <w:tab/>
      </w:r>
      <w:r>
        <w:rPr>
          <w:rFonts w:asciiTheme="minorHAnsi" w:hAnsiTheme="minorHAnsi" w:cstheme="minorHAnsi"/>
          <w:sz w:val="22"/>
          <w:szCs w:val="22"/>
        </w:rPr>
        <w:t xml:space="preserve"> </w:t>
      </w:r>
      <w:r w:rsidR="00720014">
        <w:rPr>
          <w:rFonts w:asciiTheme="minorHAnsi" w:hAnsiTheme="minorHAnsi" w:cstheme="minorHAnsi"/>
          <w:sz w:val="22"/>
          <w:szCs w:val="22"/>
        </w:rPr>
        <w:t xml:space="preserve">           </w:t>
      </w:r>
      <w:r>
        <w:rPr>
          <w:rFonts w:asciiTheme="minorHAnsi" w:hAnsiTheme="minorHAnsi" w:cstheme="minorHAnsi"/>
          <w:sz w:val="22"/>
          <w:szCs w:val="22"/>
        </w:rPr>
        <w:t>Date</w:t>
      </w:r>
      <w:r>
        <w:rPr>
          <w:rFonts w:asciiTheme="minorHAnsi" w:hAnsiTheme="minorHAnsi" w:cstheme="minorHAnsi"/>
          <w:sz w:val="22"/>
          <w:szCs w:val="22"/>
        </w:rPr>
        <w:tab/>
      </w:r>
      <w:r w:rsidR="00720014">
        <w:rPr>
          <w:rFonts w:asciiTheme="minorHAnsi" w:hAnsiTheme="minorHAnsi" w:cstheme="minorHAnsi"/>
          <w:sz w:val="22"/>
          <w:szCs w:val="22"/>
        </w:rPr>
        <w:t xml:space="preserve">               </w:t>
      </w:r>
      <w:r>
        <w:rPr>
          <w:rFonts w:asciiTheme="minorHAnsi" w:hAnsiTheme="minorHAnsi" w:cstheme="minorHAnsi"/>
          <w:sz w:val="22"/>
          <w:szCs w:val="22"/>
        </w:rPr>
        <w:t xml:space="preserve">Director </w:t>
      </w:r>
      <w:r w:rsidR="00720014">
        <w:rPr>
          <w:rFonts w:asciiTheme="minorHAnsi" w:hAnsiTheme="minorHAnsi" w:cstheme="minorHAnsi"/>
          <w:sz w:val="22"/>
          <w:szCs w:val="22"/>
        </w:rPr>
        <w:tab/>
      </w:r>
      <w:r w:rsidR="00720014">
        <w:rPr>
          <w:rFonts w:asciiTheme="minorHAnsi" w:hAnsiTheme="minorHAnsi" w:cstheme="minorHAnsi"/>
          <w:sz w:val="22"/>
          <w:szCs w:val="22"/>
        </w:rPr>
        <w:tab/>
      </w:r>
      <w:r w:rsidR="00720014">
        <w:rPr>
          <w:rFonts w:asciiTheme="minorHAnsi" w:hAnsiTheme="minorHAnsi" w:cstheme="minorHAnsi"/>
          <w:sz w:val="22"/>
          <w:szCs w:val="22"/>
        </w:rPr>
        <w:tab/>
      </w:r>
      <w:r w:rsidRPr="00BD4E3A">
        <w:rPr>
          <w:rFonts w:asciiTheme="minorHAnsi" w:hAnsiTheme="minorHAnsi" w:cstheme="minorHAnsi"/>
          <w:sz w:val="22"/>
          <w:szCs w:val="22"/>
        </w:rPr>
        <w:t>Date</w:t>
      </w:r>
    </w:p>
    <w:p w:rsidR="00E37F35" w:rsidRPr="00BD4E3A" w:rsidRDefault="00E37F35" w:rsidP="00E37F35">
      <w:pPr>
        <w:ind w:left="144"/>
        <w:rPr>
          <w:rFonts w:asciiTheme="minorHAnsi" w:hAnsiTheme="minorHAnsi" w:cstheme="minorHAnsi"/>
          <w:sz w:val="22"/>
          <w:szCs w:val="22"/>
        </w:rPr>
      </w:pPr>
    </w:p>
    <w:p w:rsidR="00E37F35" w:rsidRPr="00BD4E3A" w:rsidRDefault="00E37F35" w:rsidP="00E37F35">
      <w:pPr>
        <w:ind w:left="144"/>
        <w:rPr>
          <w:rFonts w:asciiTheme="minorHAnsi" w:hAnsiTheme="minorHAnsi" w:cstheme="minorHAnsi"/>
          <w:sz w:val="22"/>
          <w:szCs w:val="22"/>
        </w:rPr>
      </w:pPr>
    </w:p>
    <w:p w:rsidR="00E37F35" w:rsidRPr="00BD4E3A" w:rsidRDefault="00E37F35" w:rsidP="00E37F35">
      <w:pPr>
        <w:ind w:left="144"/>
        <w:rPr>
          <w:rFonts w:asciiTheme="minorHAnsi" w:hAnsiTheme="minorHAnsi" w:cstheme="minorHAnsi"/>
          <w:sz w:val="22"/>
          <w:szCs w:val="22"/>
        </w:rPr>
      </w:pPr>
      <w:r w:rsidRPr="00BD4E3A">
        <w:rPr>
          <w:rFonts w:asciiTheme="minorHAnsi" w:hAnsiTheme="minorHAnsi" w:cstheme="minorHAnsi"/>
          <w:sz w:val="22"/>
          <w:szCs w:val="22"/>
        </w:rPr>
        <w:t xml:space="preserve">__________________________________          </w:t>
      </w:r>
      <w:r w:rsidRPr="00BD4E3A">
        <w:rPr>
          <w:rFonts w:asciiTheme="minorHAnsi" w:hAnsiTheme="minorHAnsi" w:cstheme="minorHAnsi"/>
          <w:sz w:val="22"/>
          <w:szCs w:val="22"/>
        </w:rPr>
        <w:tab/>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r>
      <w:r w:rsidRPr="00BD4E3A">
        <w:rPr>
          <w:rFonts w:asciiTheme="minorHAnsi" w:hAnsiTheme="minorHAnsi" w:cstheme="minorHAnsi"/>
          <w:sz w:val="22"/>
          <w:szCs w:val="22"/>
        </w:rPr>
        <w:softHyphen/>
        <w:t>_______________________________</w:t>
      </w:r>
    </w:p>
    <w:p w:rsidR="00E37F35" w:rsidRPr="00BD4E3A" w:rsidRDefault="00E37F35" w:rsidP="00E37F35">
      <w:pPr>
        <w:ind w:left="144"/>
        <w:rPr>
          <w:rFonts w:asciiTheme="minorHAnsi" w:hAnsiTheme="minorHAnsi" w:cstheme="minorHAnsi"/>
          <w:sz w:val="22"/>
          <w:szCs w:val="22"/>
        </w:rPr>
      </w:pPr>
      <w:r w:rsidRPr="00BD4E3A">
        <w:rPr>
          <w:rFonts w:asciiTheme="minorHAnsi" w:hAnsiTheme="minorHAnsi" w:cstheme="minorHAnsi"/>
          <w:sz w:val="22"/>
          <w:szCs w:val="22"/>
        </w:rPr>
        <w:t>QA Of</w:t>
      </w:r>
      <w:r>
        <w:rPr>
          <w:rFonts w:asciiTheme="minorHAnsi" w:hAnsiTheme="minorHAnsi" w:cstheme="minorHAnsi"/>
          <w:sz w:val="22"/>
          <w:szCs w:val="22"/>
        </w:rPr>
        <w:t>ficer                                                Date</w:t>
      </w:r>
      <w:r>
        <w:rPr>
          <w:rFonts w:asciiTheme="minorHAnsi" w:hAnsiTheme="minorHAnsi" w:cstheme="minorHAnsi"/>
          <w:sz w:val="22"/>
          <w:szCs w:val="22"/>
        </w:rPr>
        <w:tab/>
      </w:r>
      <w:r>
        <w:rPr>
          <w:rFonts w:asciiTheme="minorHAnsi" w:hAnsiTheme="minorHAnsi" w:cstheme="minorHAnsi"/>
          <w:sz w:val="22"/>
          <w:szCs w:val="22"/>
        </w:rPr>
        <w:tab/>
        <w:t xml:space="preserve">Medical Director                            </w:t>
      </w:r>
      <w:r w:rsidRPr="00BD4E3A">
        <w:rPr>
          <w:rFonts w:asciiTheme="minorHAnsi" w:hAnsiTheme="minorHAnsi" w:cstheme="minorHAnsi"/>
          <w:sz w:val="22"/>
          <w:szCs w:val="22"/>
        </w:rPr>
        <w:t>Date</w:t>
      </w:r>
    </w:p>
    <w:p w:rsidR="00E37F35" w:rsidRDefault="00E37F35" w:rsidP="00E37F35"/>
    <w:sectPr w:rsidR="00E37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70EB"/>
    <w:multiLevelType w:val="hybridMultilevel"/>
    <w:tmpl w:val="A714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35F94"/>
    <w:multiLevelType w:val="hybridMultilevel"/>
    <w:tmpl w:val="07D828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31623D64"/>
    <w:multiLevelType w:val="hybridMultilevel"/>
    <w:tmpl w:val="7E062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96DDD"/>
    <w:multiLevelType w:val="hybridMultilevel"/>
    <w:tmpl w:val="FF8E7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AE"/>
    <w:rsid w:val="000715F5"/>
    <w:rsid w:val="001D2251"/>
    <w:rsid w:val="002D5521"/>
    <w:rsid w:val="003024DB"/>
    <w:rsid w:val="003C144F"/>
    <w:rsid w:val="0040515F"/>
    <w:rsid w:val="00410977"/>
    <w:rsid w:val="005D1AC3"/>
    <w:rsid w:val="006920AE"/>
    <w:rsid w:val="007127D0"/>
    <w:rsid w:val="00720014"/>
    <w:rsid w:val="009D4B7B"/>
    <w:rsid w:val="00A75AF5"/>
    <w:rsid w:val="00B1636F"/>
    <w:rsid w:val="00C30FFB"/>
    <w:rsid w:val="00CD325A"/>
    <w:rsid w:val="00DA0ACA"/>
    <w:rsid w:val="00DE09EA"/>
    <w:rsid w:val="00E37F35"/>
    <w:rsid w:val="00F37CF7"/>
    <w:rsid w:val="00F9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0963D-C929-4E8F-BF58-186FC369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0AE"/>
    <w:pPr>
      <w:spacing w:after="0" w:line="240" w:lineRule="auto"/>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0AE"/>
    <w:pPr>
      <w:ind w:left="720"/>
      <w:contextualSpacing/>
    </w:pPr>
  </w:style>
  <w:style w:type="paragraph" w:styleId="BalloonText">
    <w:name w:val="Balloon Text"/>
    <w:basedOn w:val="Normal"/>
    <w:link w:val="BalloonTextChar"/>
    <w:uiPriority w:val="99"/>
    <w:semiHidden/>
    <w:unhideWhenUsed/>
    <w:rsid w:val="00C30FFB"/>
    <w:rPr>
      <w:rFonts w:ascii="Tahoma" w:hAnsi="Tahoma" w:cs="Tahoma"/>
      <w:sz w:val="16"/>
      <w:szCs w:val="16"/>
    </w:rPr>
  </w:style>
  <w:style w:type="character" w:customStyle="1" w:styleId="BalloonTextChar">
    <w:name w:val="Balloon Text Char"/>
    <w:basedOn w:val="DefaultParagraphFont"/>
    <w:link w:val="BalloonText"/>
    <w:uiPriority w:val="99"/>
    <w:semiHidden/>
    <w:rsid w:val="00C30FFB"/>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948">
      <w:bodyDiv w:val="1"/>
      <w:marLeft w:val="0"/>
      <w:marRight w:val="0"/>
      <w:marTop w:val="0"/>
      <w:marBottom w:val="0"/>
      <w:divBdr>
        <w:top w:val="none" w:sz="0" w:space="0" w:color="auto"/>
        <w:left w:val="none" w:sz="0" w:space="0" w:color="auto"/>
        <w:bottom w:val="none" w:sz="0" w:space="0" w:color="auto"/>
        <w:right w:val="none" w:sz="0" w:space="0" w:color="auto"/>
      </w:divBdr>
    </w:div>
    <w:div w:id="186336714">
      <w:bodyDiv w:val="1"/>
      <w:marLeft w:val="0"/>
      <w:marRight w:val="0"/>
      <w:marTop w:val="0"/>
      <w:marBottom w:val="0"/>
      <w:divBdr>
        <w:top w:val="none" w:sz="0" w:space="0" w:color="auto"/>
        <w:left w:val="none" w:sz="0" w:space="0" w:color="auto"/>
        <w:bottom w:val="none" w:sz="0" w:space="0" w:color="auto"/>
        <w:right w:val="none" w:sz="0" w:space="0" w:color="auto"/>
      </w:divBdr>
    </w:div>
    <w:div w:id="255671054">
      <w:bodyDiv w:val="1"/>
      <w:marLeft w:val="0"/>
      <w:marRight w:val="0"/>
      <w:marTop w:val="0"/>
      <w:marBottom w:val="0"/>
      <w:divBdr>
        <w:top w:val="none" w:sz="0" w:space="0" w:color="auto"/>
        <w:left w:val="none" w:sz="0" w:space="0" w:color="auto"/>
        <w:bottom w:val="none" w:sz="0" w:space="0" w:color="auto"/>
        <w:right w:val="none" w:sz="0" w:space="0" w:color="auto"/>
      </w:divBdr>
    </w:div>
    <w:div w:id="344986213">
      <w:bodyDiv w:val="1"/>
      <w:marLeft w:val="0"/>
      <w:marRight w:val="0"/>
      <w:marTop w:val="0"/>
      <w:marBottom w:val="0"/>
      <w:divBdr>
        <w:top w:val="none" w:sz="0" w:space="0" w:color="auto"/>
        <w:left w:val="none" w:sz="0" w:space="0" w:color="auto"/>
        <w:bottom w:val="none" w:sz="0" w:space="0" w:color="auto"/>
        <w:right w:val="none" w:sz="0" w:space="0" w:color="auto"/>
      </w:divBdr>
    </w:div>
    <w:div w:id="369959850">
      <w:bodyDiv w:val="1"/>
      <w:marLeft w:val="0"/>
      <w:marRight w:val="0"/>
      <w:marTop w:val="0"/>
      <w:marBottom w:val="0"/>
      <w:divBdr>
        <w:top w:val="none" w:sz="0" w:space="0" w:color="auto"/>
        <w:left w:val="none" w:sz="0" w:space="0" w:color="auto"/>
        <w:bottom w:val="none" w:sz="0" w:space="0" w:color="auto"/>
        <w:right w:val="none" w:sz="0" w:space="0" w:color="auto"/>
      </w:divBdr>
    </w:div>
    <w:div w:id="383723810">
      <w:bodyDiv w:val="1"/>
      <w:marLeft w:val="0"/>
      <w:marRight w:val="0"/>
      <w:marTop w:val="0"/>
      <w:marBottom w:val="0"/>
      <w:divBdr>
        <w:top w:val="none" w:sz="0" w:space="0" w:color="auto"/>
        <w:left w:val="none" w:sz="0" w:space="0" w:color="auto"/>
        <w:bottom w:val="none" w:sz="0" w:space="0" w:color="auto"/>
        <w:right w:val="none" w:sz="0" w:space="0" w:color="auto"/>
      </w:divBdr>
    </w:div>
    <w:div w:id="564100444">
      <w:bodyDiv w:val="1"/>
      <w:marLeft w:val="0"/>
      <w:marRight w:val="0"/>
      <w:marTop w:val="0"/>
      <w:marBottom w:val="0"/>
      <w:divBdr>
        <w:top w:val="none" w:sz="0" w:space="0" w:color="auto"/>
        <w:left w:val="none" w:sz="0" w:space="0" w:color="auto"/>
        <w:bottom w:val="none" w:sz="0" w:space="0" w:color="auto"/>
        <w:right w:val="none" w:sz="0" w:space="0" w:color="auto"/>
      </w:divBdr>
    </w:div>
    <w:div w:id="640766024">
      <w:bodyDiv w:val="1"/>
      <w:marLeft w:val="0"/>
      <w:marRight w:val="0"/>
      <w:marTop w:val="0"/>
      <w:marBottom w:val="0"/>
      <w:divBdr>
        <w:top w:val="none" w:sz="0" w:space="0" w:color="auto"/>
        <w:left w:val="none" w:sz="0" w:space="0" w:color="auto"/>
        <w:bottom w:val="none" w:sz="0" w:space="0" w:color="auto"/>
        <w:right w:val="none" w:sz="0" w:space="0" w:color="auto"/>
      </w:divBdr>
    </w:div>
    <w:div w:id="6613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Michael F</dc:creator>
  <cp:keywords/>
  <dc:description/>
  <cp:lastModifiedBy>Byrnes, Michael F</cp:lastModifiedBy>
  <cp:revision>2</cp:revision>
  <cp:lastPrinted>2015-10-21T20:49:00Z</cp:lastPrinted>
  <dcterms:created xsi:type="dcterms:W3CDTF">2015-10-21T20:54:00Z</dcterms:created>
  <dcterms:modified xsi:type="dcterms:W3CDTF">2015-10-21T20:54:00Z</dcterms:modified>
</cp:coreProperties>
</file>