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2B" w:rsidRDefault="009E0605">
      <w:r>
        <w:tab/>
      </w:r>
      <w:r>
        <w:tab/>
      </w:r>
      <w:r>
        <w:tab/>
      </w:r>
      <w:r>
        <w:tab/>
      </w:r>
      <w:r>
        <w:tab/>
        <w:t>Lab update</w:t>
      </w:r>
    </w:p>
    <w:p w:rsidR="009E0605" w:rsidRDefault="009E0605"/>
    <w:p w:rsidR="009E0605" w:rsidRDefault="009E0605">
      <w:r>
        <w:tab/>
      </w:r>
      <w:r>
        <w:tab/>
      </w:r>
      <w:r>
        <w:tab/>
      </w:r>
      <w:r>
        <w:tab/>
      </w:r>
      <w:r>
        <w:tab/>
        <w:t xml:space="preserve">Effective </w:t>
      </w:r>
      <w:r w:rsidR="00021CC4">
        <w:t>date:</w:t>
      </w:r>
      <w:r w:rsidR="005A679C">
        <w:t xml:space="preserve"> 3/1/2016</w:t>
      </w:r>
    </w:p>
    <w:p w:rsidR="009E0605" w:rsidRDefault="009E0605"/>
    <w:p w:rsidR="009E0605" w:rsidRDefault="004F2D4E" w:rsidP="009E0605">
      <w:pPr>
        <w:ind w:left="720" w:firstLine="720"/>
        <w:rPr>
          <w:u w:val="single"/>
        </w:rPr>
      </w:pPr>
      <w:proofErr w:type="spellStart"/>
      <w:r w:rsidRPr="004F2D4E">
        <w:rPr>
          <w:u w:val="single"/>
        </w:rPr>
        <w:t>Dehydroepiandrosterone</w:t>
      </w:r>
      <w:proofErr w:type="spellEnd"/>
      <w:r w:rsidRPr="004F2D4E">
        <w:rPr>
          <w:u w:val="single"/>
        </w:rPr>
        <w:t xml:space="preserve"> Sulfate</w:t>
      </w:r>
      <w:r>
        <w:rPr>
          <w:u w:val="single"/>
        </w:rPr>
        <w:t xml:space="preserve"> </w:t>
      </w:r>
      <w:r w:rsidR="009E0605" w:rsidRPr="009E0605">
        <w:rPr>
          <w:u w:val="single"/>
        </w:rPr>
        <w:t>Methodology Changes</w:t>
      </w:r>
    </w:p>
    <w:p w:rsidR="009E0605" w:rsidRDefault="009E0605" w:rsidP="009E0605">
      <w:pPr>
        <w:ind w:left="1440" w:firstLine="720"/>
        <w:rPr>
          <w:u w:val="single"/>
        </w:rPr>
      </w:pPr>
    </w:p>
    <w:p w:rsidR="009E0605" w:rsidRDefault="009E0605" w:rsidP="009E0605">
      <w:pPr>
        <w:ind w:left="1440"/>
      </w:pPr>
      <w:r w:rsidRPr="009E0605">
        <w:t>Mid America Cl</w:t>
      </w:r>
      <w:r>
        <w:t xml:space="preserve">inical Laboratories will switch to a new methodology for </w:t>
      </w:r>
      <w:r w:rsidR="008674AD">
        <w:t>DHEA</w:t>
      </w:r>
      <w:r w:rsidR="00B849F7">
        <w:t xml:space="preserve"> Sulfate </w:t>
      </w:r>
      <w:r>
        <w:t>(</w:t>
      </w:r>
      <w:r w:rsidR="004F2D4E">
        <w:t>402</w:t>
      </w:r>
      <w:r>
        <w:t>)</w:t>
      </w:r>
      <w:r w:rsidR="00B849F7">
        <w:t xml:space="preserve"> o</w:t>
      </w:r>
      <w:r>
        <w:t xml:space="preserve">n </w:t>
      </w:r>
      <w:r w:rsidR="005A679C">
        <w:t>3</w:t>
      </w:r>
      <w:r>
        <w:t>/1/2016</w:t>
      </w:r>
    </w:p>
    <w:p w:rsidR="009E0605" w:rsidRDefault="00021CC4" w:rsidP="009E0605">
      <w:pPr>
        <w:ind w:left="1440"/>
      </w:pPr>
      <w:r>
        <w:t>The c</w:t>
      </w:r>
      <w:r w:rsidR="00ED0D65">
        <w:t>hange in the test methodology has initiated changes in s</w:t>
      </w:r>
      <w:r w:rsidR="00B849F7">
        <w:t xml:space="preserve">pecimen collection </w:t>
      </w:r>
      <w:r w:rsidR="00ED0D65">
        <w:t xml:space="preserve">and the </w:t>
      </w:r>
      <w:r>
        <w:t>reference Ranges:</w:t>
      </w:r>
    </w:p>
    <w:p w:rsidR="008674AD" w:rsidRDefault="008674AD" w:rsidP="009E0605">
      <w:pPr>
        <w:ind w:left="1440"/>
      </w:pPr>
      <w:r w:rsidRPr="008674AD">
        <w:t>The reference ranges for the testing have been adjusted to reflect the new methodology associated with the new analyzer and will be reflected on the test report</w:t>
      </w:r>
    </w:p>
    <w:p w:rsidR="00ED0D65" w:rsidRDefault="00ED0D65" w:rsidP="009E0605">
      <w:pPr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70"/>
        <w:gridCol w:w="4066"/>
      </w:tblGrid>
      <w:tr w:rsidR="00ED0D65" w:rsidTr="00ED0D65">
        <w:tc>
          <w:tcPr>
            <w:tcW w:w="4070" w:type="dxa"/>
          </w:tcPr>
          <w:p w:rsidR="00ED0D65" w:rsidRDefault="00ED0D65" w:rsidP="009E0605">
            <w:r>
              <w:t>Current specimen requirements</w:t>
            </w:r>
          </w:p>
        </w:tc>
        <w:tc>
          <w:tcPr>
            <w:tcW w:w="4066" w:type="dxa"/>
          </w:tcPr>
          <w:p w:rsidR="00ED0D65" w:rsidRDefault="00ED0D65" w:rsidP="009E0605">
            <w:r>
              <w:t>New specimen requirements</w:t>
            </w:r>
          </w:p>
        </w:tc>
      </w:tr>
      <w:tr w:rsidR="00ED0D65" w:rsidTr="00ED0D65">
        <w:tc>
          <w:tcPr>
            <w:tcW w:w="4070" w:type="dxa"/>
          </w:tcPr>
          <w:p w:rsidR="00ED0D65" w:rsidRDefault="00ED0D65" w:rsidP="009E0605">
            <w:r>
              <w:t>Preferred specimen type: Serum</w:t>
            </w:r>
          </w:p>
        </w:tc>
        <w:tc>
          <w:tcPr>
            <w:tcW w:w="4066" w:type="dxa"/>
          </w:tcPr>
          <w:p w:rsidR="00ED0D65" w:rsidRDefault="00ED0D65" w:rsidP="009E0605">
            <w:r w:rsidRPr="00ED0D65">
              <w:t>Preferred specimen type: Serum</w:t>
            </w:r>
          </w:p>
        </w:tc>
      </w:tr>
      <w:tr w:rsidR="00ED0D65" w:rsidTr="00ED0D65">
        <w:tc>
          <w:tcPr>
            <w:tcW w:w="4070" w:type="dxa"/>
          </w:tcPr>
          <w:p w:rsidR="00ED0D65" w:rsidRDefault="00ED0D65" w:rsidP="009E0605">
            <w:r>
              <w:t>Alternate specimen type: none</w:t>
            </w:r>
          </w:p>
        </w:tc>
        <w:tc>
          <w:tcPr>
            <w:tcW w:w="4066" w:type="dxa"/>
          </w:tcPr>
          <w:p w:rsidR="00ED0D65" w:rsidRPr="00D525BD" w:rsidRDefault="00ED0D65" w:rsidP="00D525BD">
            <w:r w:rsidRPr="00D525BD">
              <w:t xml:space="preserve">Alternate specimen type: </w:t>
            </w:r>
            <w:r w:rsidR="00D525BD">
              <w:t>none</w:t>
            </w:r>
          </w:p>
        </w:tc>
      </w:tr>
      <w:tr w:rsidR="00ED0D65" w:rsidTr="00ED0D65">
        <w:tc>
          <w:tcPr>
            <w:tcW w:w="4070" w:type="dxa"/>
          </w:tcPr>
          <w:p w:rsidR="00ED0D65" w:rsidRDefault="00ED0D65" w:rsidP="009E0605">
            <w:r>
              <w:t>Transport Temperature:</w:t>
            </w:r>
            <w:r w:rsidR="00B849F7">
              <w:t xml:space="preserve"> Refrigerated/ </w:t>
            </w:r>
            <w:r w:rsidR="005A679C">
              <w:t xml:space="preserve"> Frozen</w:t>
            </w:r>
          </w:p>
        </w:tc>
        <w:tc>
          <w:tcPr>
            <w:tcW w:w="4066" w:type="dxa"/>
          </w:tcPr>
          <w:p w:rsidR="00ED0D65" w:rsidRPr="00A76AB1" w:rsidRDefault="00ED0D65" w:rsidP="00790F7F">
            <w:r w:rsidRPr="00A76AB1">
              <w:t>Transport Temperature</w:t>
            </w:r>
            <w:r w:rsidR="00B849F7">
              <w:t xml:space="preserve"> </w:t>
            </w:r>
            <w:r w:rsidR="00B849F7" w:rsidRPr="00B849F7">
              <w:t>Refrigerated/  Frozen</w:t>
            </w:r>
          </w:p>
        </w:tc>
      </w:tr>
    </w:tbl>
    <w:p w:rsidR="00ED0D65" w:rsidRPr="009E0605" w:rsidRDefault="00ED0D65" w:rsidP="009E0605">
      <w:pPr>
        <w:ind w:left="1440"/>
      </w:pPr>
    </w:p>
    <w:p w:rsidR="005A679C" w:rsidRPr="00D525BD" w:rsidRDefault="00D525BD">
      <w:pPr>
        <w:rPr>
          <w:b/>
        </w:rPr>
      </w:pPr>
      <w:r>
        <w:tab/>
      </w:r>
      <w:r>
        <w:tab/>
      </w:r>
      <w:r w:rsidRPr="00D525BD">
        <w:rPr>
          <w:b/>
        </w:rPr>
        <w:t>Serum stability is 48 hours when stored at 2-8C, 6mo when stored at -20C.</w:t>
      </w:r>
      <w:bookmarkStart w:id="0" w:name="_GoBack"/>
      <w:bookmarkEnd w:id="0"/>
    </w:p>
    <w:p w:rsidR="008674AD" w:rsidRDefault="008674AD"/>
    <w:p w:rsidR="008674AD" w:rsidRDefault="008674AD" w:rsidP="008674AD"/>
    <w:p w:rsidR="008674AD" w:rsidRDefault="008674AD" w:rsidP="008674AD">
      <w:r>
        <w:t>If you have questions please contact:</w:t>
      </w:r>
    </w:p>
    <w:p w:rsidR="008674AD" w:rsidRDefault="008674AD" w:rsidP="008674AD"/>
    <w:p w:rsidR="008674AD" w:rsidRDefault="008674AD" w:rsidP="008674AD">
      <w:r>
        <w:t>Terence Cudahy, M.D., medical Director, Mid America Clinical laboratories- (317) 8.3-0253 or</w:t>
      </w:r>
    </w:p>
    <w:p w:rsidR="008674AD" w:rsidRDefault="008674AD" w:rsidP="008674AD">
      <w:r>
        <w:t>Becky, Brtva, manager, Chemistry and Special Chemistry- (317) 803-0101</w:t>
      </w:r>
    </w:p>
    <w:sectPr w:rsidR="00867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05"/>
    <w:rsid w:val="00021CC4"/>
    <w:rsid w:val="00442218"/>
    <w:rsid w:val="004F2D4E"/>
    <w:rsid w:val="005A679C"/>
    <w:rsid w:val="00716263"/>
    <w:rsid w:val="008674AD"/>
    <w:rsid w:val="009E0605"/>
    <w:rsid w:val="00B849F7"/>
    <w:rsid w:val="00D525BD"/>
    <w:rsid w:val="00ED0D65"/>
    <w:rsid w:val="00F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C7446-21AE-48A0-BA9E-D90B75CE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Farzaneh</dc:creator>
  <cp:lastModifiedBy>Brtva, Rebecca A</cp:lastModifiedBy>
  <cp:revision>2</cp:revision>
  <dcterms:created xsi:type="dcterms:W3CDTF">2016-02-02T20:45:00Z</dcterms:created>
  <dcterms:modified xsi:type="dcterms:W3CDTF">2016-02-02T20:45:00Z</dcterms:modified>
</cp:coreProperties>
</file>