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134AD" w14:textId="77777777" w:rsidR="0026140C" w:rsidRDefault="0026140C" w:rsidP="0026140C">
      <w:pPr>
        <w:rPr>
          <w:rFonts w:cs="Calibri"/>
        </w:rPr>
      </w:pPr>
      <w:bookmarkStart w:id="0" w:name="_GoBack"/>
      <w:bookmarkEnd w:id="0"/>
    </w:p>
    <w:p w14:paraId="3B5ECAC2" w14:textId="77777777" w:rsidR="0026140C" w:rsidRPr="000234BB" w:rsidRDefault="00B612DC"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D80C8F">
            <w:rPr>
              <w:rFonts w:cs="Calibri"/>
              <w:b/>
              <w:sz w:val="24"/>
              <w:szCs w:val="24"/>
            </w:rPr>
            <w:t>MICRO.AST.9.0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80C8F">
            <w:rPr>
              <w:rFonts w:cs="Calibri"/>
              <w:b/>
              <w:sz w:val="24"/>
              <w:szCs w:val="24"/>
            </w:rPr>
            <w:t>Clindamycin Disk Induction Test</w:t>
          </w:r>
        </w:sdtContent>
      </w:sdt>
    </w:p>
    <w:p w14:paraId="3E953C55" w14:textId="77777777" w:rsidR="0026140C" w:rsidRPr="000234BB" w:rsidRDefault="0026140C" w:rsidP="0026140C">
      <w:pPr>
        <w:rPr>
          <w:rFonts w:cs="Calibri"/>
        </w:rPr>
      </w:pPr>
    </w:p>
    <w:p w14:paraId="7E386A22" w14:textId="77777777" w:rsidR="0026140C" w:rsidRPr="000234BB" w:rsidRDefault="0026140C" w:rsidP="0026140C">
      <w:pPr>
        <w:rPr>
          <w:rFonts w:cs="Calibri"/>
          <w:b/>
        </w:rPr>
      </w:pPr>
      <w:r w:rsidRPr="000234BB">
        <w:rPr>
          <w:rFonts w:cs="Calibri"/>
          <w:b/>
        </w:rPr>
        <w:t>STATEMENT OF PURPOSE</w:t>
      </w:r>
    </w:p>
    <w:p w14:paraId="5F06282D" w14:textId="4D2252B3" w:rsidR="004E6A49" w:rsidRPr="004E6A49" w:rsidRDefault="004E6A49" w:rsidP="004E6A49">
      <w:r w:rsidRPr="004E6A49">
        <w:t xml:space="preserve">The clindamycin induction test (D-zone) is performed on </w:t>
      </w:r>
      <w:r w:rsidRPr="004E6A49">
        <w:rPr>
          <w:i/>
        </w:rPr>
        <w:t>Staphylococci</w:t>
      </w:r>
      <w:r w:rsidR="00104680">
        <w:t xml:space="preserve"> </w:t>
      </w:r>
      <w:r w:rsidRPr="004E6A49">
        <w:t xml:space="preserve">and β-hemolytic </w:t>
      </w:r>
      <w:r w:rsidRPr="004E6A49">
        <w:rPr>
          <w:i/>
        </w:rPr>
        <w:t>Streptococci</w:t>
      </w:r>
      <w:r w:rsidRPr="004E6A49">
        <w:t xml:space="preserve"> that test resistant to erythromycin and susceptible to clin</w:t>
      </w:r>
      <w:r w:rsidR="00337201">
        <w:t>damycin using Kirby-Bauer disk diffusion.</w:t>
      </w:r>
    </w:p>
    <w:p w14:paraId="0A403013" w14:textId="77777777" w:rsidR="004E6A49" w:rsidRPr="004E6A49" w:rsidRDefault="004E6A49" w:rsidP="004E6A49">
      <w:r w:rsidRPr="004E6A49">
        <w:t>Resistance to macrolides (e.g. erythromycin) can occur by two different mechanisms with the resulting phenotypes noted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60"/>
        <w:gridCol w:w="1440"/>
        <w:gridCol w:w="1407"/>
      </w:tblGrid>
      <w:tr w:rsidR="004E6A49" w:rsidRPr="005A09DE" w14:paraId="6D65C84F" w14:textId="77777777" w:rsidTr="00256DCA">
        <w:trPr>
          <w:jc w:val="center"/>
        </w:trPr>
        <w:tc>
          <w:tcPr>
            <w:tcW w:w="3060" w:type="dxa"/>
          </w:tcPr>
          <w:p w14:paraId="55E56B16" w14:textId="77777777" w:rsidR="004E6A49" w:rsidRPr="005A09DE" w:rsidRDefault="004E6A49" w:rsidP="004E6A49">
            <w:pPr>
              <w:pStyle w:val="NoSpacing"/>
            </w:pPr>
            <w:r w:rsidRPr="005A09DE">
              <w:t>Mechanism</w:t>
            </w:r>
          </w:p>
        </w:tc>
        <w:tc>
          <w:tcPr>
            <w:tcW w:w="2160" w:type="dxa"/>
          </w:tcPr>
          <w:p w14:paraId="5D4A1743" w14:textId="77777777" w:rsidR="004E6A49" w:rsidRPr="005A09DE" w:rsidRDefault="004E6A49" w:rsidP="004E6A49">
            <w:pPr>
              <w:pStyle w:val="NoSpacing"/>
            </w:pPr>
            <w:r w:rsidRPr="005A09DE">
              <w:t>Determinant</w:t>
            </w:r>
          </w:p>
          <w:p w14:paraId="7E6B513C" w14:textId="77777777" w:rsidR="004E6A49" w:rsidRPr="005A09DE" w:rsidRDefault="004E6A49" w:rsidP="004E6A49">
            <w:pPr>
              <w:pStyle w:val="NoSpacing"/>
            </w:pPr>
            <w:r w:rsidRPr="005A09DE">
              <w:t>(gene)</w:t>
            </w:r>
          </w:p>
        </w:tc>
        <w:tc>
          <w:tcPr>
            <w:tcW w:w="1440" w:type="dxa"/>
          </w:tcPr>
          <w:p w14:paraId="76185A36" w14:textId="77777777" w:rsidR="004E6A49" w:rsidRPr="005A09DE" w:rsidRDefault="004E6A49" w:rsidP="004E6A49">
            <w:pPr>
              <w:pStyle w:val="NoSpacing"/>
            </w:pPr>
            <w:r w:rsidRPr="005A09DE">
              <w:t>Erythromycin</w:t>
            </w:r>
          </w:p>
        </w:tc>
        <w:tc>
          <w:tcPr>
            <w:tcW w:w="1368" w:type="dxa"/>
          </w:tcPr>
          <w:p w14:paraId="1F49CDB8" w14:textId="77777777" w:rsidR="004E6A49" w:rsidRPr="005A09DE" w:rsidRDefault="004E6A49" w:rsidP="004E6A49">
            <w:pPr>
              <w:pStyle w:val="NoSpacing"/>
            </w:pPr>
            <w:r w:rsidRPr="005A09DE">
              <w:t>Clindamycin</w:t>
            </w:r>
          </w:p>
        </w:tc>
      </w:tr>
      <w:tr w:rsidR="004E6A49" w:rsidRPr="005A09DE" w14:paraId="1D98B2FD" w14:textId="77777777" w:rsidTr="00256DCA">
        <w:trPr>
          <w:jc w:val="center"/>
        </w:trPr>
        <w:tc>
          <w:tcPr>
            <w:tcW w:w="3060" w:type="dxa"/>
          </w:tcPr>
          <w:p w14:paraId="74C26EF0" w14:textId="77777777" w:rsidR="004E6A49" w:rsidRPr="005A09DE" w:rsidRDefault="004E6A49" w:rsidP="004E6A49">
            <w:pPr>
              <w:pStyle w:val="NoSpacing"/>
            </w:pPr>
            <w:r w:rsidRPr="005A09DE">
              <w:t>Efflux</w:t>
            </w:r>
          </w:p>
        </w:tc>
        <w:tc>
          <w:tcPr>
            <w:tcW w:w="2160" w:type="dxa"/>
          </w:tcPr>
          <w:p w14:paraId="6226F149" w14:textId="77777777" w:rsidR="004E6A49" w:rsidRPr="005A09DE" w:rsidRDefault="004E6A49" w:rsidP="004E6A49">
            <w:pPr>
              <w:pStyle w:val="NoSpacing"/>
            </w:pPr>
            <w:r w:rsidRPr="005A09DE">
              <w:rPr>
                <w:i/>
              </w:rPr>
              <w:t>msr</w:t>
            </w:r>
            <w:r w:rsidRPr="005A09DE">
              <w:t>A</w:t>
            </w:r>
          </w:p>
        </w:tc>
        <w:tc>
          <w:tcPr>
            <w:tcW w:w="1440" w:type="dxa"/>
          </w:tcPr>
          <w:p w14:paraId="0B03605A" w14:textId="77777777" w:rsidR="004E6A49" w:rsidRPr="005A09DE" w:rsidRDefault="004E6A49" w:rsidP="004E6A49">
            <w:pPr>
              <w:pStyle w:val="NoSpacing"/>
            </w:pPr>
            <w:r w:rsidRPr="005A09DE">
              <w:t>R</w:t>
            </w:r>
          </w:p>
        </w:tc>
        <w:tc>
          <w:tcPr>
            <w:tcW w:w="1368" w:type="dxa"/>
          </w:tcPr>
          <w:p w14:paraId="1B942694" w14:textId="77777777" w:rsidR="004E6A49" w:rsidRPr="005A09DE" w:rsidRDefault="004E6A49" w:rsidP="004E6A49">
            <w:pPr>
              <w:pStyle w:val="NoSpacing"/>
            </w:pPr>
            <w:r w:rsidRPr="005A09DE">
              <w:t>S</w:t>
            </w:r>
          </w:p>
        </w:tc>
      </w:tr>
      <w:tr w:rsidR="004E6A49" w:rsidRPr="005A09DE" w14:paraId="6284CAB9" w14:textId="77777777" w:rsidTr="00256DCA">
        <w:trPr>
          <w:trHeight w:val="143"/>
          <w:jc w:val="center"/>
        </w:trPr>
        <w:tc>
          <w:tcPr>
            <w:tcW w:w="3060" w:type="dxa"/>
            <w:vMerge w:val="restart"/>
          </w:tcPr>
          <w:p w14:paraId="061768BC" w14:textId="77777777" w:rsidR="004E6A49" w:rsidRPr="005A09DE" w:rsidRDefault="004E6A49" w:rsidP="004E6A49">
            <w:pPr>
              <w:pStyle w:val="NoSpacing"/>
            </w:pPr>
            <w:r w:rsidRPr="005A09DE">
              <w:t>Ribosome alteration</w:t>
            </w:r>
          </w:p>
        </w:tc>
        <w:tc>
          <w:tcPr>
            <w:tcW w:w="2160" w:type="dxa"/>
          </w:tcPr>
          <w:p w14:paraId="4B199916" w14:textId="77777777" w:rsidR="004E6A49" w:rsidRPr="005A09DE" w:rsidRDefault="004E6A49" w:rsidP="004E6A49">
            <w:pPr>
              <w:pStyle w:val="NoSpacing"/>
              <w:rPr>
                <w:i/>
              </w:rPr>
            </w:pPr>
            <w:r w:rsidRPr="005A09DE">
              <w:rPr>
                <w:i/>
              </w:rPr>
              <w:t>erm</w:t>
            </w:r>
          </w:p>
        </w:tc>
        <w:tc>
          <w:tcPr>
            <w:tcW w:w="1440" w:type="dxa"/>
          </w:tcPr>
          <w:p w14:paraId="3012C1F3" w14:textId="77777777" w:rsidR="004E6A49" w:rsidRPr="005A09DE" w:rsidRDefault="004E6A49" w:rsidP="004E6A49">
            <w:pPr>
              <w:pStyle w:val="NoSpacing"/>
            </w:pPr>
            <w:r w:rsidRPr="005A09DE">
              <w:t>R</w:t>
            </w:r>
          </w:p>
        </w:tc>
        <w:tc>
          <w:tcPr>
            <w:tcW w:w="1368" w:type="dxa"/>
          </w:tcPr>
          <w:p w14:paraId="5AA762C3" w14:textId="77777777" w:rsidR="004E6A49" w:rsidRPr="005A09DE" w:rsidRDefault="004E6A49" w:rsidP="004E6A49">
            <w:pPr>
              <w:pStyle w:val="NoSpacing"/>
            </w:pPr>
            <w:r w:rsidRPr="005A09DE">
              <w:t>S*</w:t>
            </w:r>
          </w:p>
        </w:tc>
      </w:tr>
      <w:tr w:rsidR="004E6A49" w:rsidRPr="005A09DE" w14:paraId="40FC432D" w14:textId="77777777" w:rsidTr="00256DCA">
        <w:trPr>
          <w:jc w:val="center"/>
        </w:trPr>
        <w:tc>
          <w:tcPr>
            <w:tcW w:w="3060" w:type="dxa"/>
            <w:vMerge/>
          </w:tcPr>
          <w:p w14:paraId="1B620D07" w14:textId="77777777" w:rsidR="004E6A49" w:rsidRPr="005A09DE" w:rsidRDefault="004E6A49" w:rsidP="004E6A49">
            <w:pPr>
              <w:pStyle w:val="NoSpacing"/>
            </w:pPr>
          </w:p>
        </w:tc>
        <w:tc>
          <w:tcPr>
            <w:tcW w:w="2160" w:type="dxa"/>
          </w:tcPr>
          <w:p w14:paraId="1B9A75A6" w14:textId="77777777" w:rsidR="004E6A49" w:rsidRPr="005A09DE" w:rsidRDefault="004E6A49" w:rsidP="004E6A49">
            <w:pPr>
              <w:pStyle w:val="NoSpacing"/>
              <w:rPr>
                <w:i/>
              </w:rPr>
            </w:pPr>
            <w:r w:rsidRPr="005A09DE">
              <w:rPr>
                <w:i/>
              </w:rPr>
              <w:t>erm</w:t>
            </w:r>
          </w:p>
        </w:tc>
        <w:tc>
          <w:tcPr>
            <w:tcW w:w="1440" w:type="dxa"/>
          </w:tcPr>
          <w:p w14:paraId="0FA02C50" w14:textId="77777777" w:rsidR="004E6A49" w:rsidRPr="005A09DE" w:rsidRDefault="004E6A49" w:rsidP="004E6A49">
            <w:pPr>
              <w:pStyle w:val="NoSpacing"/>
            </w:pPr>
            <w:r w:rsidRPr="005A09DE">
              <w:t>R</w:t>
            </w:r>
          </w:p>
        </w:tc>
        <w:tc>
          <w:tcPr>
            <w:tcW w:w="1368" w:type="dxa"/>
          </w:tcPr>
          <w:p w14:paraId="0ED0A5B9" w14:textId="77777777" w:rsidR="004E6A49" w:rsidRPr="005A09DE" w:rsidRDefault="004E6A49" w:rsidP="004E6A49">
            <w:pPr>
              <w:pStyle w:val="NoSpacing"/>
            </w:pPr>
            <w:r w:rsidRPr="005A09DE">
              <w:t>R</w:t>
            </w:r>
          </w:p>
          <w:p w14:paraId="75726792" w14:textId="77777777" w:rsidR="004E6A49" w:rsidRPr="005A09DE" w:rsidRDefault="004E6A49" w:rsidP="004E6A49">
            <w:pPr>
              <w:pStyle w:val="NoSpacing"/>
            </w:pPr>
            <w:r w:rsidRPr="005A09DE">
              <w:t xml:space="preserve"> (constitutive)</w:t>
            </w:r>
          </w:p>
        </w:tc>
      </w:tr>
    </w:tbl>
    <w:p w14:paraId="57BFF179" w14:textId="70D89355" w:rsidR="004E6A49" w:rsidRDefault="004E6A49" w:rsidP="004E6A49">
      <w:pPr>
        <w:pStyle w:val="NoSpacing"/>
      </w:pPr>
      <w:r>
        <w:rPr>
          <w:sz w:val="20"/>
          <w:szCs w:val="20"/>
        </w:rPr>
        <w:tab/>
      </w:r>
      <w:r w:rsidRPr="007F3569">
        <w:rPr>
          <w:i/>
        </w:rPr>
        <w:t>msrA</w:t>
      </w:r>
      <w:r w:rsidRPr="007F3569">
        <w:t xml:space="preserve"> = macrolide st</w:t>
      </w:r>
      <w:r>
        <w:t>reptogramin (type B) resistance</w:t>
      </w:r>
    </w:p>
    <w:p w14:paraId="6A9C8D6C" w14:textId="3F990882" w:rsidR="004E6A49" w:rsidRPr="007F3569" w:rsidRDefault="004E6A49" w:rsidP="004E6A49">
      <w:pPr>
        <w:pStyle w:val="NoSpacing"/>
      </w:pPr>
      <w:r>
        <w:rPr>
          <w:i/>
        </w:rPr>
        <w:tab/>
      </w:r>
      <w:r w:rsidRPr="007F3569">
        <w:rPr>
          <w:i/>
        </w:rPr>
        <w:t>erm</w:t>
      </w:r>
      <w:r w:rsidRPr="007F3569">
        <w:t xml:space="preserve"> = erythromycin ribosome methylase</w:t>
      </w:r>
    </w:p>
    <w:p w14:paraId="12EA551C" w14:textId="6CE83AF7" w:rsidR="004E6A49" w:rsidRDefault="004E6A49" w:rsidP="004E6A49">
      <w:pPr>
        <w:pStyle w:val="NoSpacing"/>
      </w:pPr>
      <w:r>
        <w:tab/>
      </w:r>
      <w:r w:rsidRPr="007F3569">
        <w:t>*requires induction to demonstrate resistance</w:t>
      </w:r>
    </w:p>
    <w:p w14:paraId="242B0A79" w14:textId="77777777" w:rsidR="004E6A49" w:rsidRDefault="004E6A49" w:rsidP="004E6A49">
      <w:pPr>
        <w:pStyle w:val="NoSpacing"/>
      </w:pPr>
    </w:p>
    <w:p w14:paraId="223D776F" w14:textId="77777777" w:rsidR="004E6A49" w:rsidRPr="007F3569" w:rsidRDefault="004E6A49" w:rsidP="004E6A49">
      <w:pPr>
        <w:pStyle w:val="NoSpacing"/>
      </w:pPr>
    </w:p>
    <w:p w14:paraId="60154606" w14:textId="77777777" w:rsidR="004E6A49" w:rsidRPr="004E6A49" w:rsidRDefault="004E6A49" w:rsidP="004E6A49">
      <w:r w:rsidRPr="004E6A49">
        <w:t xml:space="preserve">The </w:t>
      </w:r>
      <w:r w:rsidRPr="004E6A49">
        <w:rPr>
          <w:i/>
        </w:rPr>
        <w:t>erm</w:t>
      </w:r>
      <w:r w:rsidRPr="004E6A49">
        <w:t xml:space="preserve"> gene encodes enzymes that confer inducible or constitutive resistance via methylation of the 23S rRNA.  For induced strains, erythromycin will induce production of the methylase, which allows clindamycin resistance to be expressed.  Inducible clindamycin resistance can be detected with a simple disk approximation test, commonly referred to as the “D test” or “D zone test”.  For this test, an erythromycin disk is placed a specified distance from a clindamycin disk in a standard disk diffusion test.  Following incubation, a flattening of the zone in the area between the disks where both drugs have diffused indicates that the organism has inducible clindamycin resistance.</w:t>
      </w:r>
    </w:p>
    <w:p w14:paraId="58C952E0" w14:textId="77777777" w:rsidR="0026140C" w:rsidRPr="000234BB" w:rsidRDefault="0026140C" w:rsidP="0026140C">
      <w:pPr>
        <w:rPr>
          <w:rFonts w:cs="Calibri"/>
          <w:b/>
        </w:rPr>
      </w:pPr>
      <w:r w:rsidRPr="000234BB">
        <w:rPr>
          <w:rFonts w:cs="Calibri"/>
          <w:b/>
        </w:rPr>
        <w:t>RESPONSIBILITIES</w:t>
      </w:r>
    </w:p>
    <w:p w14:paraId="3E7D30DE" w14:textId="12042016" w:rsidR="0026140C" w:rsidRPr="000857B0" w:rsidRDefault="00F01A7E" w:rsidP="0026140C">
      <w:pPr>
        <w:rPr>
          <w:rFonts w:cs="Calibri"/>
        </w:rPr>
      </w:pPr>
      <w:r>
        <w:rPr>
          <w:rFonts w:cs="Calibri"/>
        </w:rPr>
        <w:t>Regional Microbiology Supervisor</w:t>
      </w:r>
    </w:p>
    <w:p w14:paraId="113D11EB" w14:textId="77777777" w:rsidR="0026140C" w:rsidRPr="000234BB" w:rsidRDefault="0026140C" w:rsidP="0026140C">
      <w:pPr>
        <w:rPr>
          <w:rFonts w:cs="Calibri"/>
          <w:b/>
        </w:rPr>
      </w:pPr>
      <w:r w:rsidRPr="000234BB">
        <w:rPr>
          <w:rFonts w:cs="Calibri"/>
          <w:b/>
        </w:rPr>
        <w:t>SPECIMEN</w:t>
      </w:r>
    </w:p>
    <w:p w14:paraId="6EE51632" w14:textId="5B5AEADE" w:rsidR="0026140C" w:rsidRPr="00F01A7E" w:rsidRDefault="00F01A7E" w:rsidP="0026140C">
      <w:pPr>
        <w:rPr>
          <w:rFonts w:cs="Calibri"/>
        </w:rPr>
      </w:pPr>
      <w:r>
        <w:rPr>
          <w:rFonts w:cs="Calibri"/>
        </w:rPr>
        <w:t xml:space="preserve">Isolated colonies of </w:t>
      </w:r>
      <w:r>
        <w:rPr>
          <w:rFonts w:cs="Calibri"/>
          <w:i/>
        </w:rPr>
        <w:t>Staphylococci</w:t>
      </w:r>
      <w:r>
        <w:rPr>
          <w:rFonts w:cs="Calibri"/>
        </w:rPr>
        <w:t xml:space="preserve"> or β-hemolytic </w:t>
      </w:r>
      <w:r>
        <w:rPr>
          <w:rFonts w:cs="Calibri"/>
          <w:i/>
        </w:rPr>
        <w:t>Streptococci</w:t>
      </w:r>
      <w:r>
        <w:rPr>
          <w:rFonts w:cs="Calibri"/>
        </w:rPr>
        <w:t xml:space="preserve"> grown for 18-24 hours on non-inhibitory agar medium.</w:t>
      </w:r>
    </w:p>
    <w:p w14:paraId="65917459" w14:textId="77777777" w:rsidR="0026140C" w:rsidRPr="000234BB" w:rsidRDefault="0026140C" w:rsidP="0026140C">
      <w:pPr>
        <w:rPr>
          <w:rFonts w:cs="Calibri"/>
          <w:b/>
        </w:rPr>
      </w:pPr>
      <w:r w:rsidRPr="000234BB">
        <w:rPr>
          <w:rFonts w:cs="Calibri"/>
          <w:b/>
        </w:rPr>
        <w:t>MATERIALS</w:t>
      </w:r>
    </w:p>
    <w:p w14:paraId="182961A9" w14:textId="77777777" w:rsidR="0026140C" w:rsidRPr="000857B0" w:rsidRDefault="0026140C" w:rsidP="0026140C">
      <w:pPr>
        <w:rPr>
          <w:rFonts w:cs="Calibri"/>
        </w:rPr>
      </w:pPr>
    </w:p>
    <w:p w14:paraId="06945662" w14:textId="77777777" w:rsidR="0026140C" w:rsidRPr="000234BB" w:rsidRDefault="0026140C" w:rsidP="0026140C">
      <w:pPr>
        <w:rPr>
          <w:rFonts w:cs="Calibri"/>
          <w:b/>
        </w:rPr>
      </w:pPr>
      <w:r w:rsidRPr="000234BB">
        <w:rPr>
          <w:rFonts w:cs="Calibri"/>
          <w:b/>
        </w:rPr>
        <w:t>REAGENTS</w:t>
      </w:r>
    </w:p>
    <w:p w14:paraId="3D313C89" w14:textId="77777777" w:rsidR="00F01A7E" w:rsidRPr="00F01A7E" w:rsidRDefault="00F01A7E" w:rsidP="00F01A7E">
      <w:pPr>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Mueller Hinton Agar (MH), 100 mm, stored at 2-8</w:t>
      </w:r>
      <w:r w:rsidRPr="00F01A7E">
        <w:rPr>
          <w:rFonts w:asciiTheme="minorHAnsi" w:hAnsiTheme="minorHAnsi" w:cstheme="minorHAnsi"/>
        </w:rPr>
        <w:t>C  -or-</w:t>
      </w:r>
    </w:p>
    <w:p w14:paraId="24EC29A4" w14:textId="77777777" w:rsidR="00F01A7E" w:rsidRPr="00F01A7E" w:rsidRDefault="00F01A7E" w:rsidP="00F01A7E">
      <w:p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rFonts w:asciiTheme="minorHAnsi" w:hAnsiTheme="minorHAnsi" w:cstheme="minorHAnsi"/>
        </w:rPr>
      </w:pPr>
    </w:p>
    <w:p w14:paraId="13063233" w14:textId="77777777" w:rsidR="00F01A7E" w:rsidRPr="00F01A7E" w:rsidRDefault="00F01A7E" w:rsidP="00F01A7E">
      <w:pPr>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Mueller Hinton Agar with 5% Sheep Blood (MHB), 100 mm, stored at 2-8</w:t>
      </w:r>
      <w:r w:rsidRPr="00F01A7E">
        <w:rPr>
          <w:rFonts w:asciiTheme="minorHAnsi" w:hAnsiTheme="minorHAnsi" w:cstheme="minorHAnsi"/>
        </w:rPr>
        <w:t>C  -or-</w:t>
      </w:r>
    </w:p>
    <w:p w14:paraId="6FC09C27" w14:textId="77777777" w:rsidR="00F01A7E" w:rsidRPr="00F01A7E" w:rsidRDefault="00F01A7E" w:rsidP="00F01A7E">
      <w:p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rPr>
          <w:rFonts w:asciiTheme="minorHAnsi" w:hAnsiTheme="minorHAnsi" w:cstheme="minorHAnsi"/>
        </w:rPr>
      </w:pPr>
    </w:p>
    <w:p w14:paraId="4B3364E6" w14:textId="77777777" w:rsidR="00F01A7E" w:rsidRPr="00F01A7E" w:rsidRDefault="00F01A7E" w:rsidP="00F01A7E">
      <w:pPr>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Blood Agar Plate (BAP), stored at 2-8</w:t>
      </w:r>
      <w:r w:rsidRPr="00F01A7E">
        <w:rPr>
          <w:rFonts w:asciiTheme="minorHAnsi" w:hAnsiTheme="minorHAnsi" w:cstheme="minorHAnsi"/>
        </w:rPr>
        <w:t>C</w:t>
      </w:r>
    </w:p>
    <w:p w14:paraId="0DB2B894" w14:textId="77777777" w:rsidR="00F01A7E" w:rsidRPr="00F01A7E" w:rsidRDefault="00F01A7E" w:rsidP="00F01A7E">
      <w:pPr>
        <w:pStyle w:val="ListParagraph"/>
        <w:rPr>
          <w:rFonts w:asciiTheme="minorHAnsi" w:hAnsiTheme="minorHAnsi" w:cstheme="minorHAnsi"/>
          <w:sz w:val="22"/>
          <w:szCs w:val="22"/>
        </w:rPr>
      </w:pPr>
    </w:p>
    <w:p w14:paraId="1C5FC442" w14:textId="77777777" w:rsidR="00F01A7E" w:rsidRPr="00F01A7E" w:rsidRDefault="00F01A7E" w:rsidP="00F01A7E">
      <w:pPr>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Sterile saline, 0.85%, tubes, Vitek</w:t>
      </w:r>
    </w:p>
    <w:p w14:paraId="20F8DE30" w14:textId="77777777" w:rsidR="00F01A7E" w:rsidRPr="00F01A7E" w:rsidRDefault="00F01A7E" w:rsidP="00F01A7E">
      <w:pPr>
        <w:pStyle w:val="ListParagraph"/>
        <w:rPr>
          <w:rFonts w:asciiTheme="minorHAnsi" w:hAnsiTheme="minorHAnsi" w:cstheme="minorHAnsi"/>
          <w:sz w:val="22"/>
          <w:szCs w:val="22"/>
        </w:rPr>
      </w:pPr>
    </w:p>
    <w:p w14:paraId="0670927C" w14:textId="77777777" w:rsidR="00F01A7E" w:rsidRPr="00F01A7E" w:rsidRDefault="00F01A7E" w:rsidP="00F01A7E">
      <w:pPr>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Antimicrobic disks for the following agents at the concentrations specified:</w:t>
      </w:r>
    </w:p>
    <w:p w14:paraId="27B0579F" w14:textId="77777777" w:rsidR="00F01A7E" w:rsidRPr="007F3569" w:rsidRDefault="00F01A7E" w:rsidP="00F01A7E">
      <w:pPr>
        <w:numPr>
          <w:ilvl w:val="1"/>
          <w:numId w:val="2"/>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1440" w:hanging="720"/>
        <w:rPr>
          <w:sz w:val="20"/>
          <w:szCs w:val="20"/>
        </w:rPr>
      </w:pPr>
      <w:r w:rsidRPr="00F01A7E">
        <w:rPr>
          <w:rFonts w:asciiTheme="minorHAnsi" w:hAnsiTheme="minorHAnsi" w:cstheme="minorHAnsi"/>
        </w:rPr>
        <w:t>Erythromycin 15µg/ml</w:t>
      </w:r>
    </w:p>
    <w:p w14:paraId="331E278F" w14:textId="77777777" w:rsidR="00F01A7E" w:rsidRPr="00F01A7E" w:rsidRDefault="00F01A7E" w:rsidP="00F01A7E">
      <w:pPr>
        <w:numPr>
          <w:ilvl w:val="1"/>
          <w:numId w:val="2"/>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1440" w:hanging="720"/>
      </w:pPr>
      <w:r w:rsidRPr="00F01A7E">
        <w:t>Clindamycin  2µg/ml</w:t>
      </w:r>
    </w:p>
    <w:p w14:paraId="03C293BE" w14:textId="77777777" w:rsidR="0026140C" w:rsidRPr="000857B0" w:rsidRDefault="0026140C" w:rsidP="0026140C">
      <w:pPr>
        <w:rPr>
          <w:rFonts w:cs="Calibri"/>
        </w:rPr>
      </w:pPr>
    </w:p>
    <w:p w14:paraId="5AAAA4F5" w14:textId="77777777" w:rsidR="0026140C" w:rsidRPr="000234BB" w:rsidRDefault="0026140C" w:rsidP="0026140C">
      <w:pPr>
        <w:rPr>
          <w:rFonts w:cs="Calibri"/>
          <w:b/>
        </w:rPr>
      </w:pPr>
      <w:r w:rsidRPr="000234BB">
        <w:rPr>
          <w:rFonts w:cs="Calibri"/>
          <w:b/>
        </w:rPr>
        <w:t>EQUIPMENT</w:t>
      </w:r>
    </w:p>
    <w:p w14:paraId="541E1C73" w14:textId="2CD30317" w:rsid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McFarland 0.5 standard, Remel #20-410</w:t>
      </w:r>
    </w:p>
    <w:p w14:paraId="362A5E2D" w14:textId="77777777" w:rsidR="00F01A7E" w:rsidRPr="00F01A7E" w:rsidRDefault="00F01A7E" w:rsidP="00F01A7E">
      <w:p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rPr>
          <w:rFonts w:asciiTheme="minorHAnsi" w:hAnsiTheme="minorHAnsi" w:cstheme="minorHAnsi"/>
        </w:rPr>
      </w:pPr>
    </w:p>
    <w:p w14:paraId="22364D9B"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Sterile cotton-tipped swabs   -or-</w:t>
      </w:r>
    </w:p>
    <w:p w14:paraId="184C0762" w14:textId="77777777" w:rsidR="00F01A7E" w:rsidRPr="00F01A7E" w:rsidRDefault="00F01A7E" w:rsidP="00F01A7E">
      <w:pPr>
        <w:pStyle w:val="ListParagraph"/>
        <w:rPr>
          <w:rFonts w:asciiTheme="minorHAnsi" w:hAnsiTheme="minorHAnsi" w:cstheme="minorHAnsi"/>
          <w:sz w:val="22"/>
          <w:szCs w:val="22"/>
        </w:rPr>
      </w:pPr>
    </w:p>
    <w:p w14:paraId="37C3E66F"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Sterile loop</w:t>
      </w:r>
    </w:p>
    <w:p w14:paraId="716C1420" w14:textId="77777777" w:rsidR="00F01A7E" w:rsidRPr="00F01A7E" w:rsidRDefault="00F01A7E" w:rsidP="00F01A7E">
      <w:pPr>
        <w:pStyle w:val="ListParagraph"/>
        <w:rPr>
          <w:rFonts w:asciiTheme="minorHAnsi" w:hAnsiTheme="minorHAnsi" w:cstheme="minorHAnsi"/>
          <w:sz w:val="22"/>
          <w:szCs w:val="22"/>
        </w:rPr>
      </w:pPr>
    </w:p>
    <w:p w14:paraId="5A4D0DBA"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Forceps</w:t>
      </w:r>
    </w:p>
    <w:p w14:paraId="59148D62" w14:textId="77777777" w:rsidR="00F01A7E" w:rsidRPr="00F01A7E" w:rsidRDefault="00F01A7E" w:rsidP="00F01A7E">
      <w:pPr>
        <w:pStyle w:val="ListParagraph"/>
        <w:rPr>
          <w:rFonts w:asciiTheme="minorHAnsi" w:hAnsiTheme="minorHAnsi" w:cstheme="minorHAnsi"/>
          <w:sz w:val="22"/>
          <w:szCs w:val="22"/>
        </w:rPr>
      </w:pPr>
    </w:p>
    <w:p w14:paraId="0480C943"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Calipers</w:t>
      </w:r>
    </w:p>
    <w:p w14:paraId="5BB5CEF4" w14:textId="77777777" w:rsidR="00F01A7E" w:rsidRPr="00F01A7E" w:rsidRDefault="00F01A7E" w:rsidP="00F01A7E">
      <w:pPr>
        <w:pStyle w:val="ListParagraph"/>
        <w:rPr>
          <w:rFonts w:asciiTheme="minorHAnsi" w:hAnsiTheme="minorHAnsi" w:cstheme="minorHAnsi"/>
          <w:sz w:val="22"/>
          <w:szCs w:val="22"/>
        </w:rPr>
      </w:pPr>
    </w:p>
    <w:p w14:paraId="68D148A5"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Light source</w:t>
      </w:r>
    </w:p>
    <w:p w14:paraId="3FDCD242" w14:textId="77777777" w:rsidR="00F01A7E" w:rsidRPr="00F01A7E" w:rsidRDefault="00F01A7E" w:rsidP="00F01A7E">
      <w:pPr>
        <w:pStyle w:val="ListParagraph"/>
        <w:rPr>
          <w:rFonts w:asciiTheme="minorHAnsi" w:hAnsiTheme="minorHAnsi" w:cstheme="minorHAnsi"/>
          <w:sz w:val="22"/>
          <w:szCs w:val="22"/>
        </w:rPr>
      </w:pPr>
    </w:p>
    <w:p w14:paraId="157B1289"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Vortex mixer</w:t>
      </w:r>
    </w:p>
    <w:p w14:paraId="2D82BC1B" w14:textId="77777777" w:rsidR="00F01A7E" w:rsidRPr="00F01A7E" w:rsidRDefault="00F01A7E" w:rsidP="00F01A7E">
      <w:pPr>
        <w:pStyle w:val="ListParagraph"/>
        <w:rPr>
          <w:rFonts w:asciiTheme="minorHAnsi" w:hAnsiTheme="minorHAnsi" w:cstheme="minorHAnsi"/>
          <w:sz w:val="22"/>
          <w:szCs w:val="22"/>
        </w:rPr>
      </w:pPr>
    </w:p>
    <w:p w14:paraId="749377AD" w14:textId="1E4B07FF" w:rsid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Non CO</w:t>
      </w:r>
      <w:r w:rsidRPr="00F01A7E">
        <w:rPr>
          <w:rFonts w:asciiTheme="minorHAnsi" w:hAnsiTheme="minorHAnsi" w:cstheme="minorHAnsi"/>
          <w:vertAlign w:val="subscript"/>
        </w:rPr>
        <w:t>2</w:t>
      </w:r>
      <w:r w:rsidRPr="00F01A7E">
        <w:rPr>
          <w:rFonts w:asciiTheme="minorHAnsi" w:hAnsiTheme="minorHAnsi" w:cstheme="minorHAnsi"/>
        </w:rPr>
        <w:t xml:space="preserve"> incubator at 35</w:t>
      </w:r>
      <w:r w:rsidRPr="00F01A7E">
        <w:rPr>
          <w:rFonts w:asciiTheme="minorHAnsi" w:hAnsiTheme="minorHAnsi" w:cstheme="minorHAnsi"/>
        </w:rPr>
        <w:t>C (+/- 2</w:t>
      </w:r>
      <w:r w:rsidRPr="00F01A7E">
        <w:rPr>
          <w:rFonts w:asciiTheme="minorHAnsi" w:hAnsiTheme="minorHAnsi" w:cstheme="minorHAnsi"/>
          <w:vertAlign w:val="superscript"/>
        </w:rPr>
        <w:t>o</w:t>
      </w:r>
      <w:r>
        <w:rPr>
          <w:rFonts w:asciiTheme="minorHAnsi" w:hAnsiTheme="minorHAnsi" w:cstheme="minorHAnsi"/>
        </w:rPr>
        <w:t>C)</w:t>
      </w:r>
    </w:p>
    <w:p w14:paraId="3F7E8945" w14:textId="77777777" w:rsidR="00F01A7E" w:rsidRDefault="00F01A7E" w:rsidP="00F01A7E">
      <w:pPr>
        <w:pStyle w:val="ListParagraph"/>
        <w:rPr>
          <w:rFonts w:asciiTheme="minorHAnsi" w:hAnsiTheme="minorHAnsi" w:cstheme="minorHAnsi"/>
        </w:rPr>
      </w:pPr>
    </w:p>
    <w:p w14:paraId="58631518" w14:textId="77777777" w:rsidR="00F01A7E" w:rsidRPr="00F01A7E" w:rsidRDefault="00F01A7E" w:rsidP="00F01A7E">
      <w:pPr>
        <w:numPr>
          <w:ilvl w:val="0"/>
          <w:numId w:val="3"/>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720" w:hanging="720"/>
        <w:rPr>
          <w:rFonts w:asciiTheme="minorHAnsi" w:hAnsiTheme="minorHAnsi" w:cstheme="minorHAnsi"/>
        </w:rPr>
      </w:pPr>
      <w:r w:rsidRPr="00F01A7E">
        <w:rPr>
          <w:rFonts w:asciiTheme="minorHAnsi" w:hAnsiTheme="minorHAnsi" w:cstheme="minorHAnsi"/>
        </w:rPr>
        <w:t>CO</w:t>
      </w:r>
      <w:r w:rsidRPr="00F01A7E">
        <w:rPr>
          <w:rFonts w:asciiTheme="minorHAnsi" w:hAnsiTheme="minorHAnsi" w:cstheme="minorHAnsi"/>
          <w:vertAlign w:val="subscript"/>
        </w:rPr>
        <w:t>2</w:t>
      </w:r>
      <w:r w:rsidRPr="00F01A7E">
        <w:rPr>
          <w:rFonts w:asciiTheme="minorHAnsi" w:hAnsiTheme="minorHAnsi" w:cstheme="minorHAnsi"/>
        </w:rPr>
        <w:t xml:space="preserve"> incubator at 35</w:t>
      </w:r>
      <w:r w:rsidRPr="00F01A7E">
        <w:rPr>
          <w:rFonts w:asciiTheme="minorHAnsi" w:hAnsiTheme="minorHAnsi" w:cstheme="minorHAnsi"/>
        </w:rPr>
        <w:t>C (+/- 2</w:t>
      </w:r>
      <w:r w:rsidRPr="00F01A7E">
        <w:rPr>
          <w:rFonts w:asciiTheme="minorHAnsi" w:hAnsiTheme="minorHAnsi" w:cstheme="minorHAnsi"/>
          <w:vertAlign w:val="superscript"/>
        </w:rPr>
        <w:t>o</w:t>
      </w:r>
      <w:r w:rsidRPr="00F01A7E">
        <w:rPr>
          <w:rFonts w:asciiTheme="minorHAnsi" w:hAnsiTheme="minorHAnsi" w:cstheme="minorHAnsi"/>
        </w:rPr>
        <w:t>C)</w:t>
      </w:r>
    </w:p>
    <w:p w14:paraId="5F87290A" w14:textId="77777777" w:rsidR="0026140C" w:rsidRPr="000857B0" w:rsidRDefault="0026140C" w:rsidP="0026140C">
      <w:pPr>
        <w:rPr>
          <w:rFonts w:cs="Calibri"/>
        </w:rPr>
      </w:pPr>
    </w:p>
    <w:p w14:paraId="5F3E3CE6" w14:textId="77777777" w:rsidR="0026140C" w:rsidRPr="000234BB" w:rsidRDefault="0026140C" w:rsidP="0026140C">
      <w:pPr>
        <w:rPr>
          <w:rFonts w:cs="Calibri"/>
          <w:b/>
        </w:rPr>
      </w:pPr>
      <w:r w:rsidRPr="000234BB">
        <w:rPr>
          <w:rFonts w:cs="Calibri"/>
          <w:b/>
        </w:rPr>
        <w:t>CALIBRATION</w:t>
      </w:r>
    </w:p>
    <w:p w14:paraId="71B31C58" w14:textId="35AE1ED7" w:rsidR="0026140C" w:rsidRPr="000857B0" w:rsidRDefault="00256DCA" w:rsidP="0026140C">
      <w:pPr>
        <w:rPr>
          <w:rFonts w:cs="Calibri"/>
        </w:rPr>
      </w:pPr>
      <w:r>
        <w:rPr>
          <w:rFonts w:cs="Calibri"/>
        </w:rPr>
        <w:t>Not applicable</w:t>
      </w:r>
    </w:p>
    <w:p w14:paraId="112D1A75" w14:textId="77777777" w:rsidR="00337201" w:rsidRDefault="00337201" w:rsidP="0026140C">
      <w:pPr>
        <w:rPr>
          <w:rFonts w:cs="Calibri"/>
          <w:b/>
        </w:rPr>
      </w:pPr>
    </w:p>
    <w:p w14:paraId="0A5CBD45" w14:textId="77777777" w:rsidR="00337201" w:rsidRDefault="00337201" w:rsidP="0026140C">
      <w:pPr>
        <w:rPr>
          <w:rFonts w:cs="Calibri"/>
          <w:b/>
        </w:rPr>
      </w:pPr>
    </w:p>
    <w:p w14:paraId="7F533F2C" w14:textId="77777777" w:rsidR="0026140C" w:rsidRPr="000234BB" w:rsidRDefault="0026140C" w:rsidP="0026140C">
      <w:pPr>
        <w:rPr>
          <w:rFonts w:cs="Calibri"/>
          <w:b/>
        </w:rPr>
      </w:pPr>
      <w:r w:rsidRPr="000234BB">
        <w:rPr>
          <w:rFonts w:cs="Calibri"/>
          <w:b/>
        </w:rPr>
        <w:lastRenderedPageBreak/>
        <w:t>QUALITY CONTROL</w:t>
      </w:r>
    </w:p>
    <w:p w14:paraId="74196C44" w14:textId="720ECFAB" w:rsidR="00256DCA" w:rsidRPr="00256DCA" w:rsidRDefault="00256DCA" w:rsidP="00256DCA">
      <w:pPr>
        <w:numPr>
          <w:ilvl w:val="2"/>
          <w:numId w:val="2"/>
        </w:numPr>
        <w:tabs>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rPr>
          <w:rFonts w:cs="Calibri"/>
        </w:rPr>
      </w:pPr>
      <w:r w:rsidRPr="00256DCA">
        <w:t xml:space="preserve">For use with β-hemolytic </w:t>
      </w:r>
      <w:r w:rsidRPr="00256DCA">
        <w:rPr>
          <w:i/>
        </w:rPr>
        <w:t>Streptococci</w:t>
      </w:r>
      <w:r w:rsidRPr="00256DCA">
        <w:t xml:space="preserve">, quality control of the erythromycin and clindamycin disks is performed </w:t>
      </w:r>
      <w:r w:rsidR="00337201">
        <w:t xml:space="preserve">on each day patient testing is performed </w:t>
      </w:r>
      <w:r w:rsidRPr="00256DCA">
        <w:t xml:space="preserve">using </w:t>
      </w:r>
      <w:r w:rsidRPr="00256DCA">
        <w:rPr>
          <w:i/>
        </w:rPr>
        <w:t>Streptococcus pneumoniae</w:t>
      </w:r>
      <w:r w:rsidRPr="00256DCA">
        <w:t xml:space="preserve"> ATCC 49619 to ensure </w:t>
      </w:r>
      <w:r w:rsidR="00337201">
        <w:t>acceptable potency of the disks before patient results are reported.</w:t>
      </w:r>
    </w:p>
    <w:p w14:paraId="2737C736" w14:textId="77777777" w:rsidR="00256DCA" w:rsidRPr="00256DCA" w:rsidRDefault="00256DCA" w:rsidP="00256DCA">
      <w:pPr>
        <w:tabs>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360"/>
        <w:rPr>
          <w:rFonts w:cs="Calibri"/>
        </w:rPr>
      </w:pPr>
    </w:p>
    <w:p w14:paraId="37AB67B5" w14:textId="31483E09" w:rsidR="0026140C" w:rsidRPr="00256DCA" w:rsidRDefault="00256DCA" w:rsidP="00256DCA">
      <w:pPr>
        <w:numPr>
          <w:ilvl w:val="2"/>
          <w:numId w:val="2"/>
        </w:numPr>
        <w:tabs>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rPr>
          <w:rFonts w:cs="Calibri"/>
        </w:rPr>
      </w:pPr>
      <w:r w:rsidRPr="00256DCA">
        <w:t xml:space="preserve">For use with </w:t>
      </w:r>
      <w:r w:rsidRPr="00256DCA">
        <w:rPr>
          <w:i/>
        </w:rPr>
        <w:t>Staphylococci</w:t>
      </w:r>
      <w:r w:rsidRPr="00256DCA">
        <w:t xml:space="preserve">, quality control of the erythromycin and clindamycin disks is </w:t>
      </w:r>
      <w:r w:rsidR="00337201" w:rsidRPr="00256DCA">
        <w:t xml:space="preserve">performed </w:t>
      </w:r>
      <w:r w:rsidR="00337201">
        <w:t>on each day patient testing</w:t>
      </w:r>
      <w:r w:rsidR="0099780E">
        <w:t xml:space="preserve"> is performed</w:t>
      </w:r>
      <w:r w:rsidR="00337201">
        <w:t xml:space="preserve"> </w:t>
      </w:r>
      <w:r w:rsidRPr="00256DCA">
        <w:t xml:space="preserve">using </w:t>
      </w:r>
      <w:r w:rsidRPr="00256DCA">
        <w:rPr>
          <w:i/>
        </w:rPr>
        <w:t>Staphylococcus aureus</w:t>
      </w:r>
      <w:r w:rsidRPr="00256DCA">
        <w:t xml:space="preserve"> ATCC 25923</w:t>
      </w:r>
      <w:r w:rsidR="00337201">
        <w:t>.</w:t>
      </w:r>
    </w:p>
    <w:p w14:paraId="7E55F042" w14:textId="77777777" w:rsidR="00256DCA" w:rsidRDefault="00256DCA" w:rsidP="00256DCA">
      <w:pPr>
        <w:pStyle w:val="ListParagraph"/>
        <w:rPr>
          <w:rFonts w:cs="Calibri"/>
        </w:rPr>
      </w:pPr>
    </w:p>
    <w:p w14:paraId="21E2369D" w14:textId="77777777" w:rsidR="00256DCA" w:rsidRPr="00256DCA" w:rsidRDefault="00256DCA" w:rsidP="00256DCA">
      <w:pPr>
        <w:tabs>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360"/>
        <w:rPr>
          <w:rFonts w:cs="Calibri"/>
        </w:rPr>
      </w:pPr>
    </w:p>
    <w:p w14:paraId="45B653CF" w14:textId="77777777" w:rsidR="0026140C" w:rsidRPr="000234BB" w:rsidRDefault="0026140C" w:rsidP="0026140C">
      <w:pPr>
        <w:rPr>
          <w:rFonts w:cs="Calibri"/>
          <w:b/>
        </w:rPr>
      </w:pPr>
      <w:r w:rsidRPr="000234BB">
        <w:rPr>
          <w:rFonts w:cs="Calibri"/>
          <w:b/>
        </w:rPr>
        <w:t>PROCEDURE</w:t>
      </w:r>
    </w:p>
    <w:p w14:paraId="7EBA09DB" w14:textId="3C19BD70" w:rsidR="0026140C" w:rsidRDefault="00EE0E02" w:rsidP="00EE0E02">
      <w:pPr>
        <w:pStyle w:val="ListParagraph"/>
        <w:numPr>
          <w:ilvl w:val="0"/>
          <w:numId w:val="4"/>
        </w:numPr>
        <w:rPr>
          <w:rFonts w:cs="Calibri"/>
        </w:rPr>
      </w:pPr>
      <w:r>
        <w:rPr>
          <w:rFonts w:cs="Calibri"/>
          <w:u w:val="single"/>
        </w:rPr>
        <w:t>Standard disk diffusion test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771"/>
      </w:tblGrid>
      <w:tr w:rsidR="00EE0E02" w:rsidRPr="005A09DE" w14:paraId="197DF3B2" w14:textId="77777777" w:rsidTr="00BA099D">
        <w:tc>
          <w:tcPr>
            <w:tcW w:w="797" w:type="dxa"/>
          </w:tcPr>
          <w:p w14:paraId="3FDAFFE7"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Step</w:t>
            </w:r>
          </w:p>
        </w:tc>
        <w:tc>
          <w:tcPr>
            <w:tcW w:w="7771" w:type="dxa"/>
          </w:tcPr>
          <w:p w14:paraId="4F981C2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Action</w:t>
            </w:r>
          </w:p>
        </w:tc>
      </w:tr>
      <w:tr w:rsidR="00EE0E02" w:rsidRPr="005A09DE" w14:paraId="35763118" w14:textId="77777777" w:rsidTr="00BA099D">
        <w:tc>
          <w:tcPr>
            <w:tcW w:w="797" w:type="dxa"/>
          </w:tcPr>
          <w:p w14:paraId="0FFAA51F"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1.</w:t>
            </w:r>
          </w:p>
        </w:tc>
        <w:tc>
          <w:tcPr>
            <w:tcW w:w="7771" w:type="dxa"/>
          </w:tcPr>
          <w:p w14:paraId="1D9D453F"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Bring agar plates and disks to room temperature.  Avoid prolonged exposure to elevated temperatures.</w:t>
            </w:r>
          </w:p>
        </w:tc>
      </w:tr>
      <w:tr w:rsidR="00EE0E02" w:rsidRPr="005A09DE" w14:paraId="56D612DC" w14:textId="77777777" w:rsidTr="00BA099D">
        <w:tc>
          <w:tcPr>
            <w:tcW w:w="797" w:type="dxa"/>
          </w:tcPr>
          <w:p w14:paraId="124629D5"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2.</w:t>
            </w:r>
          </w:p>
        </w:tc>
        <w:tc>
          <w:tcPr>
            <w:tcW w:w="7771" w:type="dxa"/>
          </w:tcPr>
          <w:p w14:paraId="28BF8821"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Using a sterile wooden applicator stick or sterile loop, pick 3 to 5 isolated colonies (18-24 hour culture) with the same morphology by touching just the top of each colony, and inoculate into 0.85% saline.  Vortex suspension.</w:t>
            </w:r>
          </w:p>
        </w:tc>
      </w:tr>
      <w:tr w:rsidR="00EE0E02" w:rsidRPr="005A09DE" w14:paraId="5D6C0599" w14:textId="77777777" w:rsidTr="00BA099D">
        <w:tc>
          <w:tcPr>
            <w:tcW w:w="797" w:type="dxa"/>
          </w:tcPr>
          <w:p w14:paraId="6D9E5697"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3.</w:t>
            </w:r>
          </w:p>
        </w:tc>
        <w:tc>
          <w:tcPr>
            <w:tcW w:w="7771" w:type="dxa"/>
          </w:tcPr>
          <w:p w14:paraId="6E6CC26F"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Adjust turbidity to equal a McFarland 0.5 standard</w:t>
            </w:r>
          </w:p>
        </w:tc>
      </w:tr>
      <w:tr w:rsidR="00EE0E02" w:rsidRPr="005A09DE" w14:paraId="73E6CE14" w14:textId="77777777" w:rsidTr="00BA099D">
        <w:tc>
          <w:tcPr>
            <w:tcW w:w="797" w:type="dxa"/>
          </w:tcPr>
          <w:p w14:paraId="141FA05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4.</w:t>
            </w:r>
          </w:p>
        </w:tc>
        <w:tc>
          <w:tcPr>
            <w:tcW w:w="7771" w:type="dxa"/>
          </w:tcPr>
          <w:p w14:paraId="1C57EB33"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Within 15 minutes of adjusting the inoculum to a McFarland 0.5 standard, dip a sterile cotton swab into the suspension.  Excess inoculum is removed by rotating the swab firmly against the wall of the tube above fluid level.</w:t>
            </w:r>
          </w:p>
        </w:tc>
      </w:tr>
      <w:tr w:rsidR="00EE0E02" w:rsidRPr="005A09DE" w14:paraId="5704CB10" w14:textId="77777777" w:rsidTr="00BA099D">
        <w:tc>
          <w:tcPr>
            <w:tcW w:w="797" w:type="dxa"/>
          </w:tcPr>
          <w:p w14:paraId="787CCB33"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5.</w:t>
            </w:r>
          </w:p>
        </w:tc>
        <w:tc>
          <w:tcPr>
            <w:tcW w:w="7771" w:type="dxa"/>
          </w:tcPr>
          <w:p w14:paraId="668C6022" w14:textId="77777777" w:rsidR="00EE0E02"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 xml:space="preserve">Inoculate the dried surface of a Mueller Hinton </w:t>
            </w:r>
            <w:r>
              <w:rPr>
                <w:sz w:val="20"/>
                <w:szCs w:val="20"/>
              </w:rPr>
              <w:t xml:space="preserve">(MH) or Mueller Hinton with Blood (MHB) </w:t>
            </w:r>
            <w:r w:rsidRPr="005A09DE">
              <w:rPr>
                <w:sz w:val="20"/>
                <w:szCs w:val="20"/>
              </w:rPr>
              <w:t>agar plate by streaking evenly in three directions over the entire surface.  Vary the angle of streak by 60</w:t>
            </w:r>
            <w:r w:rsidRPr="005A09DE">
              <w:rPr>
                <w:rFonts w:ascii="Symbol" w:hAnsi="Symbol"/>
                <w:sz w:val="20"/>
                <w:szCs w:val="20"/>
              </w:rPr>
              <w:t></w:t>
            </w:r>
            <w:r w:rsidRPr="005A09DE">
              <w:rPr>
                <w:sz w:val="20"/>
                <w:szCs w:val="20"/>
              </w:rPr>
              <w:t xml:space="preserve"> for each direction to ensure even distribution.  A final sweep is made of the agar rim.</w:t>
            </w:r>
          </w:p>
          <w:tbl>
            <w:tblPr>
              <w:tblStyle w:val="TableGrid"/>
              <w:tblW w:w="0" w:type="auto"/>
              <w:tblLook w:val="01E0" w:firstRow="1" w:lastRow="1" w:firstColumn="1" w:lastColumn="1" w:noHBand="0" w:noVBand="0"/>
            </w:tblPr>
            <w:tblGrid>
              <w:gridCol w:w="3770"/>
              <w:gridCol w:w="3770"/>
            </w:tblGrid>
            <w:tr w:rsidR="00EE0E02" w14:paraId="4BEDA669" w14:textId="77777777" w:rsidTr="00BA099D">
              <w:tc>
                <w:tcPr>
                  <w:tcW w:w="3770" w:type="dxa"/>
                </w:tcPr>
                <w:p w14:paraId="3250D4E4" w14:textId="77777777" w:rsidR="00EE0E02" w:rsidRPr="00A314F5"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rPr>
                  </w:pPr>
                  <w:r>
                    <w:rPr>
                      <w:b/>
                    </w:rPr>
                    <w:t>If</w:t>
                  </w:r>
                </w:p>
              </w:tc>
              <w:tc>
                <w:tcPr>
                  <w:tcW w:w="3770" w:type="dxa"/>
                </w:tcPr>
                <w:p w14:paraId="6203EED1" w14:textId="77777777" w:rsidR="00EE0E02" w:rsidRPr="00A314F5"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rPr>
                  </w:pPr>
                  <w:r>
                    <w:rPr>
                      <w:b/>
                    </w:rPr>
                    <w:t>Then</w:t>
                  </w:r>
                </w:p>
              </w:tc>
            </w:tr>
            <w:tr w:rsidR="00EE0E02" w14:paraId="4939F113" w14:textId="77777777" w:rsidTr="00BA099D">
              <w:tc>
                <w:tcPr>
                  <w:tcW w:w="3770" w:type="dxa"/>
                </w:tcPr>
                <w:p w14:paraId="7715E5DB" w14:textId="77777777" w:rsidR="00EE0E02"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5A09DE">
                    <w:rPr>
                      <w:i/>
                    </w:rPr>
                    <w:t>Staphylococcus</w:t>
                  </w:r>
                  <w:r w:rsidRPr="005A09DE">
                    <w:t xml:space="preserve"> spp.</w:t>
                  </w:r>
                </w:p>
              </w:tc>
              <w:tc>
                <w:tcPr>
                  <w:tcW w:w="3770" w:type="dxa"/>
                </w:tcPr>
                <w:p w14:paraId="1E1FE8FD" w14:textId="77777777" w:rsidR="00EE0E02"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Use Mueller Hinton (MH) agar</w:t>
                  </w:r>
                </w:p>
              </w:tc>
            </w:tr>
            <w:tr w:rsidR="00EE0E02" w14:paraId="369DEE2B" w14:textId="77777777" w:rsidTr="00BA099D">
              <w:tc>
                <w:tcPr>
                  <w:tcW w:w="3770" w:type="dxa"/>
                </w:tcPr>
                <w:p w14:paraId="4EE24476"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i/>
                    </w:rPr>
                  </w:pPr>
                  <w:r w:rsidRPr="005A09DE">
                    <w:rPr>
                      <w:i/>
                    </w:rPr>
                    <w:t>Streptococcus</w:t>
                  </w:r>
                  <w:r w:rsidRPr="005A09DE">
                    <w:t xml:space="preserve"> spp.</w:t>
                  </w:r>
                </w:p>
              </w:tc>
              <w:tc>
                <w:tcPr>
                  <w:tcW w:w="3770" w:type="dxa"/>
                </w:tcPr>
                <w:p w14:paraId="5969458C" w14:textId="77777777" w:rsidR="00EE0E02"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Use Mueller Hinton with Blood (MHB) agar</w:t>
                  </w:r>
                </w:p>
              </w:tc>
            </w:tr>
          </w:tbl>
          <w:p w14:paraId="63C6A715"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p>
        </w:tc>
      </w:tr>
      <w:tr w:rsidR="00EE0E02" w:rsidRPr="005A09DE" w14:paraId="6A069825" w14:textId="77777777" w:rsidTr="00BA099D">
        <w:tc>
          <w:tcPr>
            <w:tcW w:w="797" w:type="dxa"/>
          </w:tcPr>
          <w:p w14:paraId="6DEEF702"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6.</w:t>
            </w:r>
          </w:p>
        </w:tc>
        <w:tc>
          <w:tcPr>
            <w:tcW w:w="7771" w:type="dxa"/>
          </w:tcPr>
          <w:p w14:paraId="0386EB89"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Allow inoculated plates to dry a minimum of 3 minutes, but no longer than 15 minutes to allow for any excess moisture to be absorbed, before applying antibiotic-impregnated disks.</w:t>
            </w:r>
          </w:p>
        </w:tc>
      </w:tr>
      <w:tr w:rsidR="00EE0E02" w:rsidRPr="005A09DE" w14:paraId="165CB01E" w14:textId="77777777" w:rsidTr="00BA099D">
        <w:tc>
          <w:tcPr>
            <w:tcW w:w="797" w:type="dxa"/>
          </w:tcPr>
          <w:p w14:paraId="1A07B82F"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7.</w:t>
            </w:r>
          </w:p>
        </w:tc>
        <w:tc>
          <w:tcPr>
            <w:tcW w:w="7771" w:type="dxa"/>
          </w:tcPr>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4609"/>
            </w:tblGrid>
            <w:tr w:rsidR="00EE0E02" w:rsidRPr="005A09DE" w14:paraId="6D9006CC" w14:textId="77777777" w:rsidTr="00BA099D">
              <w:tc>
                <w:tcPr>
                  <w:tcW w:w="2946" w:type="dxa"/>
                  <w:tcBorders>
                    <w:left w:val="nil"/>
                  </w:tcBorders>
                </w:tcPr>
                <w:p w14:paraId="35319667"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If</w:t>
                  </w:r>
                </w:p>
              </w:tc>
              <w:tc>
                <w:tcPr>
                  <w:tcW w:w="4609" w:type="dxa"/>
                  <w:tcBorders>
                    <w:right w:val="nil"/>
                  </w:tcBorders>
                </w:tcPr>
                <w:p w14:paraId="4A63B127"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Then</w:t>
                  </w:r>
                </w:p>
              </w:tc>
            </w:tr>
            <w:tr w:rsidR="00EE0E02" w:rsidRPr="005A09DE" w14:paraId="16E31B79" w14:textId="77777777" w:rsidTr="00BA099D">
              <w:tc>
                <w:tcPr>
                  <w:tcW w:w="2946" w:type="dxa"/>
                  <w:tcBorders>
                    <w:left w:val="nil"/>
                  </w:tcBorders>
                </w:tcPr>
                <w:p w14:paraId="4961B3F3"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i/>
                      <w:sz w:val="20"/>
                      <w:szCs w:val="20"/>
                    </w:rPr>
                    <w:t>Staphylococcus</w:t>
                  </w:r>
                  <w:r w:rsidRPr="005A09DE">
                    <w:rPr>
                      <w:sz w:val="20"/>
                      <w:szCs w:val="20"/>
                    </w:rPr>
                    <w:t xml:space="preserve"> spp.</w:t>
                  </w:r>
                </w:p>
              </w:tc>
              <w:tc>
                <w:tcPr>
                  <w:tcW w:w="4609" w:type="dxa"/>
                  <w:tcBorders>
                    <w:right w:val="nil"/>
                  </w:tcBorders>
                </w:tcPr>
                <w:p w14:paraId="44414439"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Position erythromycin disk 15-26mm (edge to edge) from clindamycin disk on the first one-third quadrant of the plate.</w:t>
                  </w:r>
                </w:p>
              </w:tc>
            </w:tr>
            <w:tr w:rsidR="00EE0E02" w:rsidRPr="005A09DE" w14:paraId="7FCE4E3D" w14:textId="77777777" w:rsidTr="00BA099D">
              <w:tc>
                <w:tcPr>
                  <w:tcW w:w="2946" w:type="dxa"/>
                  <w:tcBorders>
                    <w:left w:val="nil"/>
                  </w:tcBorders>
                </w:tcPr>
                <w:p w14:paraId="21A19F7D"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i/>
                      <w:sz w:val="20"/>
                      <w:szCs w:val="20"/>
                    </w:rPr>
                    <w:t>Streptococcus</w:t>
                  </w:r>
                  <w:r w:rsidRPr="005A09DE">
                    <w:rPr>
                      <w:sz w:val="20"/>
                      <w:szCs w:val="20"/>
                    </w:rPr>
                    <w:t xml:space="preserve"> spp.</w:t>
                  </w:r>
                </w:p>
              </w:tc>
              <w:tc>
                <w:tcPr>
                  <w:tcW w:w="4609" w:type="dxa"/>
                  <w:tcBorders>
                    <w:right w:val="nil"/>
                  </w:tcBorders>
                </w:tcPr>
                <w:p w14:paraId="50705088"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 xml:space="preserve">Position erythromycin disk 12mm (edge to edge) from clindamycin disk on the first on-third quadrant </w:t>
                  </w:r>
                  <w:r w:rsidRPr="005A09DE">
                    <w:rPr>
                      <w:sz w:val="20"/>
                      <w:szCs w:val="20"/>
                    </w:rPr>
                    <w:lastRenderedPageBreak/>
                    <w:t>of the plate.</w:t>
                  </w:r>
                </w:p>
              </w:tc>
            </w:tr>
          </w:tbl>
          <w:p w14:paraId="289C7C63"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p>
        </w:tc>
      </w:tr>
      <w:tr w:rsidR="00EE0E02" w:rsidRPr="005A09DE" w14:paraId="1B655EF3" w14:textId="77777777" w:rsidTr="00BA099D">
        <w:tc>
          <w:tcPr>
            <w:tcW w:w="797" w:type="dxa"/>
          </w:tcPr>
          <w:p w14:paraId="7CDD33A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lastRenderedPageBreak/>
              <w:t>8.</w:t>
            </w:r>
          </w:p>
        </w:tc>
        <w:tc>
          <w:tcPr>
            <w:tcW w:w="7771" w:type="dxa"/>
          </w:tcPr>
          <w:p w14:paraId="4D1490AC" w14:textId="77777777" w:rsidR="00EE0E02" w:rsidRPr="00A314F5"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Incubate the p</w:t>
            </w:r>
            <w:r>
              <w:rPr>
                <w:sz w:val="20"/>
                <w:szCs w:val="20"/>
              </w:rPr>
              <w:t>late at 35</w:t>
            </w:r>
            <w:r>
              <w:rPr>
                <w:sz w:val="20"/>
                <w:szCs w:val="20"/>
                <w:vertAlign w:val="superscript"/>
              </w:rPr>
              <w:t>o</w:t>
            </w:r>
            <w:r>
              <w:rPr>
                <w:sz w:val="20"/>
                <w:szCs w:val="20"/>
              </w:rPr>
              <w:t>C (+/- 2</w:t>
            </w:r>
            <w:r>
              <w:rPr>
                <w:sz w:val="20"/>
                <w:szCs w:val="20"/>
                <w:vertAlign w:val="superscript"/>
              </w:rPr>
              <w:t>o</w:t>
            </w:r>
            <w:r>
              <w:rPr>
                <w:sz w:val="20"/>
                <w:szCs w:val="20"/>
              </w:rPr>
              <w:t>C)</w:t>
            </w:r>
          </w:p>
          <w:tbl>
            <w:tblPr>
              <w:tblStyle w:val="TableGrid"/>
              <w:tblW w:w="0" w:type="auto"/>
              <w:tblLook w:val="01E0" w:firstRow="1" w:lastRow="1" w:firstColumn="1" w:lastColumn="1" w:noHBand="0" w:noVBand="0"/>
            </w:tblPr>
            <w:tblGrid>
              <w:gridCol w:w="3770"/>
              <w:gridCol w:w="3770"/>
            </w:tblGrid>
            <w:tr w:rsidR="00EE0E02" w14:paraId="6F1ABF33" w14:textId="77777777" w:rsidTr="00BA099D">
              <w:tc>
                <w:tcPr>
                  <w:tcW w:w="3770" w:type="dxa"/>
                </w:tcPr>
                <w:p w14:paraId="28FEF712" w14:textId="77777777" w:rsidR="00EE0E02" w:rsidRPr="00A314F5"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rPr>
                  </w:pPr>
                  <w:r>
                    <w:rPr>
                      <w:b/>
                    </w:rPr>
                    <w:t>If</w:t>
                  </w:r>
                </w:p>
              </w:tc>
              <w:tc>
                <w:tcPr>
                  <w:tcW w:w="3770" w:type="dxa"/>
                </w:tcPr>
                <w:p w14:paraId="5859262F" w14:textId="77777777" w:rsidR="00EE0E02" w:rsidRPr="00A314F5"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rPr>
                  </w:pPr>
                  <w:r>
                    <w:rPr>
                      <w:b/>
                    </w:rPr>
                    <w:t>Then</w:t>
                  </w:r>
                </w:p>
              </w:tc>
            </w:tr>
            <w:tr w:rsidR="00EE0E02" w14:paraId="6940AB3D" w14:textId="77777777" w:rsidTr="00BA099D">
              <w:tc>
                <w:tcPr>
                  <w:tcW w:w="3770" w:type="dxa"/>
                </w:tcPr>
                <w:p w14:paraId="7025F778" w14:textId="77777777" w:rsidR="00EE0E02"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5A09DE">
                    <w:rPr>
                      <w:i/>
                    </w:rPr>
                    <w:t>Staphylococcus</w:t>
                  </w:r>
                  <w:r w:rsidRPr="005A09DE">
                    <w:t xml:space="preserve"> spp.</w:t>
                  </w:r>
                </w:p>
              </w:tc>
              <w:tc>
                <w:tcPr>
                  <w:tcW w:w="3770" w:type="dxa"/>
                </w:tcPr>
                <w:p w14:paraId="7B939ED1" w14:textId="77777777" w:rsidR="00EE0E02"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16-18 hours in ambient air</w:t>
                  </w:r>
                </w:p>
              </w:tc>
            </w:tr>
            <w:tr w:rsidR="00EE0E02" w14:paraId="7A7E2368" w14:textId="77777777" w:rsidTr="00BA099D">
              <w:tc>
                <w:tcPr>
                  <w:tcW w:w="3770" w:type="dxa"/>
                </w:tcPr>
                <w:p w14:paraId="70F631FA"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i/>
                    </w:rPr>
                  </w:pPr>
                  <w:r w:rsidRPr="005A09DE">
                    <w:rPr>
                      <w:i/>
                    </w:rPr>
                    <w:t>Streptococcus</w:t>
                  </w:r>
                  <w:r w:rsidRPr="005A09DE">
                    <w:t xml:space="preserve"> spp.</w:t>
                  </w:r>
                </w:p>
              </w:tc>
              <w:tc>
                <w:tcPr>
                  <w:tcW w:w="3770" w:type="dxa"/>
                </w:tcPr>
                <w:p w14:paraId="2FE83676" w14:textId="77777777" w:rsidR="00EE0E02" w:rsidRPr="00A314F5"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20-24 hours in CO</w:t>
                  </w:r>
                  <w:r>
                    <w:rPr>
                      <w:vertAlign w:val="subscript"/>
                    </w:rPr>
                    <w:t>2</w:t>
                  </w:r>
                </w:p>
              </w:tc>
            </w:tr>
          </w:tbl>
          <w:p w14:paraId="5421451D"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p>
        </w:tc>
      </w:tr>
      <w:tr w:rsidR="00EE0E02" w:rsidRPr="005A09DE" w14:paraId="419DD718" w14:textId="77777777" w:rsidTr="00BA099D">
        <w:tc>
          <w:tcPr>
            <w:tcW w:w="797" w:type="dxa"/>
          </w:tcPr>
          <w:p w14:paraId="1AF85BF5"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9.</w:t>
            </w:r>
          </w:p>
        </w:tc>
        <w:tc>
          <w:tcPr>
            <w:tcW w:w="7771" w:type="dxa"/>
          </w:tcPr>
          <w:p w14:paraId="44EC8B03"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Following incubation note the appearance of the clindamycin zone closest to the erythromycin disk.</w:t>
            </w:r>
          </w:p>
        </w:tc>
      </w:tr>
    </w:tbl>
    <w:p w14:paraId="42855904" w14:textId="77777777" w:rsidR="00EE0E02" w:rsidRDefault="00EE0E02" w:rsidP="00EE0E02">
      <w:pPr>
        <w:pStyle w:val="ListParagraph"/>
        <w:ind w:left="360"/>
        <w:rPr>
          <w:rFonts w:cs="Calibri"/>
        </w:rPr>
      </w:pPr>
    </w:p>
    <w:p w14:paraId="5F5187DD" w14:textId="2B7D7967" w:rsidR="00EE0E02" w:rsidRPr="00EE0E02" w:rsidRDefault="00EE0E02" w:rsidP="00EE0E02">
      <w:pPr>
        <w:pStyle w:val="ListParagraph"/>
        <w:numPr>
          <w:ilvl w:val="0"/>
          <w:numId w:val="4"/>
        </w:numPr>
        <w:rPr>
          <w:rFonts w:cs="Calibri"/>
        </w:rPr>
      </w:pPr>
      <w:r>
        <w:rPr>
          <w:rFonts w:cs="Calibri"/>
          <w:u w:val="single"/>
        </w:rPr>
        <w:t>Purity plate variation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668"/>
      </w:tblGrid>
      <w:tr w:rsidR="00EE0E02" w:rsidRPr="005A09DE" w14:paraId="7D68FC9C" w14:textId="77777777" w:rsidTr="00BA099D">
        <w:tc>
          <w:tcPr>
            <w:tcW w:w="900" w:type="dxa"/>
          </w:tcPr>
          <w:p w14:paraId="34151D45"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Step</w:t>
            </w:r>
          </w:p>
        </w:tc>
        <w:tc>
          <w:tcPr>
            <w:tcW w:w="7668" w:type="dxa"/>
          </w:tcPr>
          <w:p w14:paraId="29109D22"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Action</w:t>
            </w:r>
          </w:p>
        </w:tc>
      </w:tr>
      <w:tr w:rsidR="00EE0E02" w:rsidRPr="005A09DE" w14:paraId="61883F47" w14:textId="77777777" w:rsidTr="00BA099D">
        <w:tc>
          <w:tcPr>
            <w:tcW w:w="900" w:type="dxa"/>
          </w:tcPr>
          <w:p w14:paraId="3FAFF604"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1.</w:t>
            </w:r>
          </w:p>
        </w:tc>
        <w:tc>
          <w:tcPr>
            <w:tcW w:w="7668" w:type="dxa"/>
          </w:tcPr>
          <w:p w14:paraId="5C7DCF58"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Following inoculation of MIC test, use 10µl loop or the Vitek straw to transfer an aliquot of the final inoculum suspension to a BAP.</w:t>
            </w:r>
          </w:p>
        </w:tc>
      </w:tr>
      <w:tr w:rsidR="00EE0E02" w:rsidRPr="005A09DE" w14:paraId="6CCB7A55" w14:textId="77777777" w:rsidTr="00BA099D">
        <w:tc>
          <w:tcPr>
            <w:tcW w:w="900" w:type="dxa"/>
          </w:tcPr>
          <w:p w14:paraId="42F07E9A"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2.</w:t>
            </w:r>
          </w:p>
        </w:tc>
        <w:tc>
          <w:tcPr>
            <w:tcW w:w="7668" w:type="dxa"/>
          </w:tcPr>
          <w:p w14:paraId="1F35C4CC"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Inoculate the first one-third of the agar surface in order to obtain confluent growth.</w:t>
            </w:r>
          </w:p>
        </w:tc>
      </w:tr>
      <w:tr w:rsidR="00EE0E02" w:rsidRPr="005A09DE" w14:paraId="4CC0ED8F" w14:textId="77777777" w:rsidTr="00BA099D">
        <w:tc>
          <w:tcPr>
            <w:tcW w:w="900" w:type="dxa"/>
          </w:tcPr>
          <w:p w14:paraId="5520FFDF"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3.</w:t>
            </w:r>
          </w:p>
        </w:tc>
        <w:tc>
          <w:tcPr>
            <w:tcW w:w="7668" w:type="dxa"/>
          </w:tcPr>
          <w:p w14:paraId="6E04E48D"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Streak the remaining quadrants to obtain isolated colonies.</w:t>
            </w:r>
          </w:p>
        </w:tc>
      </w:tr>
      <w:tr w:rsidR="00EE0E02" w:rsidRPr="005A09DE" w14:paraId="7E07F6AB" w14:textId="77777777" w:rsidTr="00BA099D">
        <w:tc>
          <w:tcPr>
            <w:tcW w:w="900" w:type="dxa"/>
          </w:tcPr>
          <w:p w14:paraId="20665600"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4.</w:t>
            </w:r>
          </w:p>
        </w:tc>
        <w:tc>
          <w:tcPr>
            <w:tcW w:w="7668" w:type="dxa"/>
          </w:tcPr>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4609"/>
            </w:tblGrid>
            <w:tr w:rsidR="00EE0E02" w:rsidRPr="005A09DE" w14:paraId="575BD259" w14:textId="77777777" w:rsidTr="00BA099D">
              <w:tc>
                <w:tcPr>
                  <w:tcW w:w="2946" w:type="dxa"/>
                  <w:tcBorders>
                    <w:left w:val="nil"/>
                  </w:tcBorders>
                </w:tcPr>
                <w:p w14:paraId="10FE09A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If</w:t>
                  </w:r>
                </w:p>
              </w:tc>
              <w:tc>
                <w:tcPr>
                  <w:tcW w:w="4609" w:type="dxa"/>
                  <w:tcBorders>
                    <w:right w:val="nil"/>
                  </w:tcBorders>
                </w:tcPr>
                <w:p w14:paraId="7CC61D37"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Then</w:t>
                  </w:r>
                </w:p>
              </w:tc>
            </w:tr>
            <w:tr w:rsidR="00EE0E02" w:rsidRPr="005A09DE" w14:paraId="09BC85E2" w14:textId="77777777" w:rsidTr="00BA099D">
              <w:tc>
                <w:tcPr>
                  <w:tcW w:w="2946" w:type="dxa"/>
                  <w:tcBorders>
                    <w:left w:val="nil"/>
                  </w:tcBorders>
                </w:tcPr>
                <w:p w14:paraId="78A17479"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i/>
                      <w:sz w:val="20"/>
                      <w:szCs w:val="20"/>
                    </w:rPr>
                    <w:t>Staphylococcus</w:t>
                  </w:r>
                  <w:r w:rsidRPr="005A09DE">
                    <w:rPr>
                      <w:sz w:val="20"/>
                      <w:szCs w:val="20"/>
                    </w:rPr>
                    <w:t xml:space="preserve"> spp.</w:t>
                  </w:r>
                </w:p>
              </w:tc>
              <w:tc>
                <w:tcPr>
                  <w:tcW w:w="4609" w:type="dxa"/>
                  <w:tcBorders>
                    <w:right w:val="nil"/>
                  </w:tcBorders>
                </w:tcPr>
                <w:p w14:paraId="64FE457C"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Position erythromycin disk 15mm (edge to edge) from clindamycin disk on the first one-third quadrant of the plate.</w:t>
                  </w:r>
                </w:p>
              </w:tc>
            </w:tr>
            <w:tr w:rsidR="00EE0E02" w:rsidRPr="005A09DE" w14:paraId="5EB72341" w14:textId="77777777" w:rsidTr="00BA099D">
              <w:tc>
                <w:tcPr>
                  <w:tcW w:w="2946" w:type="dxa"/>
                  <w:tcBorders>
                    <w:left w:val="nil"/>
                  </w:tcBorders>
                </w:tcPr>
                <w:p w14:paraId="2068EECB"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i/>
                      <w:sz w:val="20"/>
                      <w:szCs w:val="20"/>
                    </w:rPr>
                    <w:t>Streptococcus</w:t>
                  </w:r>
                  <w:r w:rsidRPr="005A09DE">
                    <w:rPr>
                      <w:sz w:val="20"/>
                      <w:szCs w:val="20"/>
                    </w:rPr>
                    <w:t xml:space="preserve"> spp.</w:t>
                  </w:r>
                </w:p>
              </w:tc>
              <w:tc>
                <w:tcPr>
                  <w:tcW w:w="4609" w:type="dxa"/>
                  <w:tcBorders>
                    <w:right w:val="nil"/>
                  </w:tcBorders>
                </w:tcPr>
                <w:p w14:paraId="749DA45B"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Position erythromycin disk 12mm (edge to edge) from clindamycin disk on the first on-third quadrant of the plate.</w:t>
                  </w:r>
                </w:p>
              </w:tc>
            </w:tr>
          </w:tbl>
          <w:p w14:paraId="32D0598B"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p>
        </w:tc>
      </w:tr>
      <w:tr w:rsidR="00EE0E02" w:rsidRPr="005A09DE" w14:paraId="297469E2" w14:textId="77777777" w:rsidTr="00BA099D">
        <w:tc>
          <w:tcPr>
            <w:tcW w:w="900" w:type="dxa"/>
          </w:tcPr>
          <w:p w14:paraId="128F01C6"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5.</w:t>
            </w:r>
          </w:p>
        </w:tc>
        <w:tc>
          <w:tcPr>
            <w:tcW w:w="7668" w:type="dxa"/>
          </w:tcPr>
          <w:p w14:paraId="1343C1F4"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Incubate the plate at 35-37°C for 18-24 hours.</w:t>
            </w:r>
          </w:p>
        </w:tc>
      </w:tr>
      <w:tr w:rsidR="00EE0E02" w:rsidRPr="005A09DE" w14:paraId="06ED3910" w14:textId="77777777" w:rsidTr="00BA099D">
        <w:tc>
          <w:tcPr>
            <w:tcW w:w="900" w:type="dxa"/>
          </w:tcPr>
          <w:p w14:paraId="720EDE70"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6.</w:t>
            </w:r>
          </w:p>
        </w:tc>
        <w:tc>
          <w:tcPr>
            <w:tcW w:w="7668" w:type="dxa"/>
          </w:tcPr>
          <w:p w14:paraId="3F7858A3"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Following incubation note the appearance of the clindamycin zone closest to the erythromycin disk.</w:t>
            </w:r>
          </w:p>
        </w:tc>
      </w:tr>
    </w:tbl>
    <w:p w14:paraId="4F91E7FB" w14:textId="77777777" w:rsidR="00EE0E02" w:rsidRDefault="00EE0E02" w:rsidP="00EE0E02">
      <w:pPr>
        <w:pStyle w:val="ListParagraph"/>
        <w:ind w:left="360"/>
        <w:rPr>
          <w:rFonts w:cs="Calibri"/>
        </w:rPr>
      </w:pPr>
    </w:p>
    <w:p w14:paraId="55B2D81A" w14:textId="065FFC06" w:rsidR="00EE0E02" w:rsidRDefault="00EE0E02" w:rsidP="00EE0E02">
      <w:pPr>
        <w:pStyle w:val="ListParagraph"/>
        <w:ind w:left="0"/>
        <w:rPr>
          <w:rFonts w:asciiTheme="minorHAnsi" w:hAnsiTheme="minorHAnsi" w:cstheme="minorHAnsi"/>
          <w:b/>
          <w:sz w:val="22"/>
          <w:szCs w:val="22"/>
        </w:rPr>
      </w:pPr>
      <w:r>
        <w:rPr>
          <w:rFonts w:asciiTheme="minorHAnsi" w:hAnsiTheme="minorHAnsi" w:cstheme="minorHAnsi"/>
          <w:b/>
          <w:sz w:val="22"/>
          <w:szCs w:val="22"/>
        </w:rPr>
        <w:t>INTERPRETATION</w:t>
      </w:r>
    </w:p>
    <w:p w14:paraId="5D2598B3" w14:textId="77777777" w:rsidR="00EE0E02" w:rsidRDefault="00EE0E02" w:rsidP="00EE0E02">
      <w:pPr>
        <w:pStyle w:val="ListParagraph"/>
        <w:ind w:left="0"/>
        <w:rPr>
          <w:rFonts w:asciiTheme="minorHAnsi" w:hAnsiTheme="minorHAnsi" w:cstheme="minorHAnsi"/>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788"/>
      </w:tblGrid>
      <w:tr w:rsidR="00EE0E02" w:rsidRPr="005A09DE" w14:paraId="44128F7F" w14:textId="77777777" w:rsidTr="00BA099D">
        <w:tc>
          <w:tcPr>
            <w:tcW w:w="3780" w:type="dxa"/>
          </w:tcPr>
          <w:p w14:paraId="6142D5BF"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If</w:t>
            </w:r>
          </w:p>
        </w:tc>
        <w:tc>
          <w:tcPr>
            <w:tcW w:w="4788" w:type="dxa"/>
          </w:tcPr>
          <w:p w14:paraId="5C0EEFC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jc w:val="center"/>
              <w:rPr>
                <w:b/>
                <w:sz w:val="20"/>
                <w:szCs w:val="20"/>
              </w:rPr>
            </w:pPr>
            <w:r w:rsidRPr="005A09DE">
              <w:rPr>
                <w:b/>
                <w:sz w:val="20"/>
                <w:szCs w:val="20"/>
              </w:rPr>
              <w:t>Then</w:t>
            </w:r>
          </w:p>
        </w:tc>
      </w:tr>
      <w:tr w:rsidR="00EE0E02" w:rsidRPr="005A09DE" w14:paraId="0B741853" w14:textId="77777777" w:rsidTr="00BA099D">
        <w:tc>
          <w:tcPr>
            <w:tcW w:w="3780" w:type="dxa"/>
          </w:tcPr>
          <w:p w14:paraId="1717D6ED"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Demonstration of flattened clindamycin zone between the erythromycin and clindamycin disks is noted</w:t>
            </w:r>
          </w:p>
        </w:tc>
        <w:tc>
          <w:tcPr>
            <w:tcW w:w="4788" w:type="dxa"/>
          </w:tcPr>
          <w:p w14:paraId="089D0922"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The isolate is positive for inducible clindamycin resistance.  Report the clindamycin as resistant and attach the comment “This isolate has inducible clindamycin resistance.”</w:t>
            </w:r>
          </w:p>
        </w:tc>
      </w:tr>
      <w:tr w:rsidR="00EE0E02" w:rsidRPr="005A09DE" w14:paraId="55228417" w14:textId="77777777" w:rsidTr="00BA099D">
        <w:tc>
          <w:tcPr>
            <w:tcW w:w="3780" w:type="dxa"/>
          </w:tcPr>
          <w:p w14:paraId="7FD5D9C0"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No flattening of clindamycin zone is noted</w:t>
            </w:r>
          </w:p>
        </w:tc>
        <w:tc>
          <w:tcPr>
            <w:tcW w:w="4788" w:type="dxa"/>
          </w:tcPr>
          <w:p w14:paraId="4A0FA465"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 xml:space="preserve">The isolate is negative for inducible clindamycin </w:t>
            </w:r>
            <w:r w:rsidRPr="005A09DE">
              <w:rPr>
                <w:sz w:val="20"/>
                <w:szCs w:val="20"/>
              </w:rPr>
              <w:lastRenderedPageBreak/>
              <w:t xml:space="preserve">resistance.  Report the clindamycin as susceptible. </w:t>
            </w:r>
          </w:p>
        </w:tc>
      </w:tr>
    </w:tbl>
    <w:p w14:paraId="2B54225C" w14:textId="77777777" w:rsidR="00EE0E02" w:rsidRDefault="00EE0E02" w:rsidP="00EE0E02">
      <w:pPr>
        <w:pStyle w:val="ListParagraph"/>
        <w:ind w:left="0"/>
        <w:rPr>
          <w:rFonts w:asciiTheme="minorHAnsi" w:hAnsiTheme="minorHAnsi" w:cstheme="minorHAnsi"/>
          <w:sz w:val="22"/>
          <w:szCs w:val="22"/>
        </w:rPr>
      </w:pPr>
    </w:p>
    <w:p w14:paraId="55B6F564" w14:textId="77777777" w:rsidR="00EE0E02" w:rsidRPr="00EE0E02" w:rsidRDefault="00EE0E02" w:rsidP="00EE0E02">
      <w:pPr>
        <w:pStyle w:val="ListParagraph"/>
        <w:ind w:left="0"/>
        <w:rPr>
          <w:rFonts w:asciiTheme="minorHAnsi" w:hAnsiTheme="minorHAnsi" w:cstheme="minorHAnsi"/>
          <w:sz w:val="22"/>
          <w:szCs w:val="22"/>
        </w:rPr>
      </w:pPr>
    </w:p>
    <w:p w14:paraId="3EFC0402" w14:textId="77777777" w:rsidR="0026140C" w:rsidRPr="000234BB" w:rsidRDefault="0026140C" w:rsidP="0026140C">
      <w:pPr>
        <w:rPr>
          <w:rFonts w:cs="Calibri"/>
          <w:b/>
        </w:rPr>
      </w:pPr>
      <w:r w:rsidRPr="000234BB">
        <w:rPr>
          <w:rFonts w:cs="Calibri"/>
          <w:b/>
        </w:rPr>
        <w:t>REPORTING RESULTS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420"/>
        <w:gridCol w:w="3888"/>
      </w:tblGrid>
      <w:tr w:rsidR="00EE0E02" w:rsidRPr="005A09DE" w14:paraId="52246634" w14:textId="77777777" w:rsidTr="00BA099D">
        <w:tc>
          <w:tcPr>
            <w:tcW w:w="1620" w:type="dxa"/>
          </w:tcPr>
          <w:p w14:paraId="6E1C14CB"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b/>
                <w:sz w:val="20"/>
                <w:szCs w:val="20"/>
              </w:rPr>
            </w:pPr>
            <w:r w:rsidRPr="005A09DE">
              <w:rPr>
                <w:b/>
                <w:sz w:val="20"/>
                <w:szCs w:val="20"/>
              </w:rPr>
              <w:t>Result</w:t>
            </w:r>
          </w:p>
        </w:tc>
        <w:tc>
          <w:tcPr>
            <w:tcW w:w="3420" w:type="dxa"/>
          </w:tcPr>
          <w:p w14:paraId="4656B0C6"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b/>
                <w:sz w:val="20"/>
                <w:szCs w:val="20"/>
              </w:rPr>
            </w:pPr>
            <w:r w:rsidRPr="005A09DE">
              <w:rPr>
                <w:b/>
                <w:sz w:val="20"/>
                <w:szCs w:val="20"/>
              </w:rPr>
              <w:t>QLS</w:t>
            </w:r>
          </w:p>
        </w:tc>
        <w:tc>
          <w:tcPr>
            <w:tcW w:w="3888" w:type="dxa"/>
          </w:tcPr>
          <w:p w14:paraId="06C86DA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b/>
                <w:sz w:val="20"/>
                <w:szCs w:val="20"/>
              </w:rPr>
            </w:pPr>
            <w:r w:rsidRPr="005A09DE">
              <w:rPr>
                <w:b/>
                <w:sz w:val="20"/>
                <w:szCs w:val="20"/>
              </w:rPr>
              <w:t>Misys</w:t>
            </w:r>
          </w:p>
        </w:tc>
      </w:tr>
      <w:tr w:rsidR="00EE0E02" w:rsidRPr="005A09DE" w14:paraId="651080D7" w14:textId="77777777" w:rsidTr="00BA099D">
        <w:tc>
          <w:tcPr>
            <w:tcW w:w="1620" w:type="dxa"/>
          </w:tcPr>
          <w:p w14:paraId="5971C95B"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Positive for inducible clindamycin resistance</w:t>
            </w:r>
          </w:p>
        </w:tc>
        <w:tc>
          <w:tcPr>
            <w:tcW w:w="3420" w:type="dxa"/>
          </w:tcPr>
          <w:p w14:paraId="7D469A8C" w14:textId="77777777" w:rsidR="00EE0E02" w:rsidRPr="005A09DE" w:rsidRDefault="00EE0E02" w:rsidP="00EE0E02">
            <w:pPr>
              <w:numPr>
                <w:ilvl w:val="1"/>
                <w:numId w:val="1"/>
              </w:numPr>
              <w:tabs>
                <w:tab w:val="left" w:pos="0"/>
                <w:tab w:val="left" w:pos="25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252" w:hanging="252"/>
              <w:rPr>
                <w:sz w:val="20"/>
                <w:szCs w:val="20"/>
              </w:rPr>
            </w:pPr>
            <w:r w:rsidRPr="005A09DE">
              <w:rPr>
                <w:sz w:val="20"/>
                <w:szCs w:val="20"/>
              </w:rPr>
              <w:t>Override the clindamycin result to resistant.</w:t>
            </w:r>
          </w:p>
          <w:p w14:paraId="18A3DBA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p>
          <w:p w14:paraId="612F6E90" w14:textId="77777777" w:rsidR="00EE0E02" w:rsidRPr="005A09DE" w:rsidRDefault="00EE0E02" w:rsidP="00EE0E02">
            <w:pPr>
              <w:numPr>
                <w:ilvl w:val="1"/>
                <w:numId w:val="1"/>
              </w:numPr>
              <w:tabs>
                <w:tab w:val="left" w:pos="0"/>
                <w:tab w:val="left" w:pos="25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left="252" w:hanging="252"/>
              <w:rPr>
                <w:sz w:val="20"/>
                <w:szCs w:val="20"/>
              </w:rPr>
            </w:pPr>
            <w:r w:rsidRPr="005A09DE">
              <w:rPr>
                <w:sz w:val="20"/>
                <w:szCs w:val="20"/>
              </w:rPr>
              <w:t xml:space="preserve">In the appropriate isolate field, append the comment </w:t>
            </w:r>
            <w:r w:rsidRPr="00AF5AFB">
              <w:rPr>
                <w:b/>
                <w:sz w:val="20"/>
                <w:szCs w:val="20"/>
              </w:rPr>
              <w:t>#JICCIN</w:t>
            </w:r>
            <w:r w:rsidRPr="005A09DE">
              <w:rPr>
                <w:sz w:val="20"/>
                <w:szCs w:val="20"/>
              </w:rPr>
              <w:t>.</w:t>
            </w:r>
          </w:p>
        </w:tc>
        <w:tc>
          <w:tcPr>
            <w:tcW w:w="3888" w:type="dxa"/>
          </w:tcPr>
          <w:p w14:paraId="73B167AC"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AF5AFB">
              <w:rPr>
                <w:sz w:val="20"/>
                <w:szCs w:val="20"/>
              </w:rPr>
              <w:t>1.</w:t>
            </w:r>
            <w:r>
              <w:rPr>
                <w:sz w:val="20"/>
                <w:szCs w:val="20"/>
              </w:rPr>
              <w:t xml:space="preserve"> Click on </w:t>
            </w:r>
            <w:r>
              <w:rPr>
                <w:b/>
                <w:sz w:val="20"/>
                <w:szCs w:val="20"/>
              </w:rPr>
              <w:t>Micro Result Entry</w:t>
            </w:r>
            <w:r>
              <w:rPr>
                <w:sz w:val="20"/>
                <w:szCs w:val="20"/>
              </w:rPr>
              <w:t>.</w:t>
            </w:r>
          </w:p>
          <w:p w14:paraId="77E317C2"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2. Type Accession number in the </w:t>
            </w:r>
            <w:r>
              <w:rPr>
                <w:b/>
                <w:sz w:val="20"/>
                <w:szCs w:val="20"/>
              </w:rPr>
              <w:t>Value</w:t>
            </w:r>
            <w:r>
              <w:rPr>
                <w:sz w:val="20"/>
                <w:szCs w:val="20"/>
              </w:rPr>
              <w:t xml:space="preserve"> field.</w:t>
            </w:r>
          </w:p>
          <w:p w14:paraId="5E136B6E"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3. Click on the desired test and then click </w:t>
            </w:r>
            <w:r>
              <w:rPr>
                <w:b/>
                <w:sz w:val="20"/>
                <w:szCs w:val="20"/>
              </w:rPr>
              <w:t>Select</w:t>
            </w:r>
            <w:r>
              <w:rPr>
                <w:sz w:val="20"/>
                <w:szCs w:val="20"/>
              </w:rPr>
              <w:t>.</w:t>
            </w:r>
          </w:p>
          <w:p w14:paraId="2A0D41D7"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4. Click on the </w:t>
            </w:r>
            <w:r>
              <w:rPr>
                <w:b/>
                <w:sz w:val="20"/>
                <w:szCs w:val="20"/>
              </w:rPr>
              <w:t>Susceptibility</w:t>
            </w:r>
            <w:r>
              <w:rPr>
                <w:sz w:val="20"/>
                <w:szCs w:val="20"/>
              </w:rPr>
              <w:t xml:space="preserve"> tab.</w:t>
            </w:r>
          </w:p>
          <w:p w14:paraId="59A397A4"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5. Use the drop down box to select the correct susceptibility method (Vitek, Kirby Bauer, etc)</w:t>
            </w:r>
          </w:p>
          <w:p w14:paraId="73FD53CE"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6. Click on the correct organism.</w:t>
            </w:r>
          </w:p>
          <w:p w14:paraId="5884EEE2"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7. Click </w:t>
            </w:r>
            <w:r>
              <w:rPr>
                <w:b/>
                <w:sz w:val="20"/>
                <w:szCs w:val="20"/>
              </w:rPr>
              <w:t>OK</w:t>
            </w:r>
            <w:r>
              <w:rPr>
                <w:sz w:val="20"/>
                <w:szCs w:val="20"/>
              </w:rPr>
              <w:t xml:space="preserve"> on the displayed summary screen.</w:t>
            </w:r>
          </w:p>
          <w:p w14:paraId="7ECD476A"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8. Arrow down to the </w:t>
            </w:r>
            <w:r>
              <w:rPr>
                <w:b/>
                <w:sz w:val="20"/>
                <w:szCs w:val="20"/>
              </w:rPr>
              <w:t xml:space="preserve">Clindamycin </w:t>
            </w:r>
            <w:r>
              <w:rPr>
                <w:sz w:val="20"/>
                <w:szCs w:val="20"/>
              </w:rPr>
              <w:t>field.</w:t>
            </w:r>
          </w:p>
          <w:p w14:paraId="24399C41"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9. Override the result to </w:t>
            </w:r>
            <w:r>
              <w:rPr>
                <w:b/>
                <w:sz w:val="20"/>
                <w:szCs w:val="20"/>
              </w:rPr>
              <w:t>R</w:t>
            </w:r>
            <w:r>
              <w:rPr>
                <w:sz w:val="20"/>
                <w:szCs w:val="20"/>
              </w:rPr>
              <w:t>.</w:t>
            </w:r>
          </w:p>
          <w:p w14:paraId="512C2F12"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10. Click on </w:t>
            </w:r>
            <w:r>
              <w:rPr>
                <w:b/>
                <w:sz w:val="20"/>
                <w:szCs w:val="20"/>
              </w:rPr>
              <w:t>File</w:t>
            </w:r>
            <w:r>
              <w:rPr>
                <w:sz w:val="20"/>
                <w:szCs w:val="20"/>
              </w:rPr>
              <w:t xml:space="preserve"> to save.</w:t>
            </w:r>
          </w:p>
          <w:p w14:paraId="2716ADFE" w14:textId="77777777" w:rsidR="00EE0E02" w:rsidRPr="00AF5AFB"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11. Click on the </w:t>
            </w:r>
            <w:r>
              <w:rPr>
                <w:b/>
                <w:sz w:val="20"/>
                <w:szCs w:val="20"/>
              </w:rPr>
              <w:t>Culture</w:t>
            </w:r>
            <w:r>
              <w:rPr>
                <w:sz w:val="20"/>
                <w:szCs w:val="20"/>
              </w:rPr>
              <w:t xml:space="preserve"> tab.</w:t>
            </w:r>
          </w:p>
          <w:p w14:paraId="2C1DA4B1"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12. Append </w:t>
            </w:r>
            <w:r w:rsidRPr="00AF5AFB">
              <w:rPr>
                <w:b/>
                <w:sz w:val="20"/>
                <w:szCs w:val="20"/>
              </w:rPr>
              <w:t>CCIN</w:t>
            </w:r>
            <w:r>
              <w:rPr>
                <w:sz w:val="20"/>
                <w:szCs w:val="20"/>
              </w:rPr>
              <w:t xml:space="preserve"> to the correct organism by clicking on the organism identification and pressing </w:t>
            </w:r>
            <w:r>
              <w:rPr>
                <w:b/>
                <w:sz w:val="20"/>
                <w:szCs w:val="20"/>
              </w:rPr>
              <w:t>Tab</w:t>
            </w:r>
            <w:r>
              <w:rPr>
                <w:sz w:val="20"/>
                <w:szCs w:val="20"/>
              </w:rPr>
              <w:t xml:space="preserve"> until a blue box appears after the organism name.  Enter CCIN at this time.</w:t>
            </w:r>
          </w:p>
          <w:p w14:paraId="0843F5B8" w14:textId="77777777" w:rsidR="00EE0E02"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 xml:space="preserve">13. Press the </w:t>
            </w:r>
            <w:r>
              <w:rPr>
                <w:b/>
                <w:sz w:val="20"/>
                <w:szCs w:val="20"/>
              </w:rPr>
              <w:t>down arrow</w:t>
            </w:r>
            <w:r>
              <w:rPr>
                <w:sz w:val="20"/>
                <w:szCs w:val="20"/>
              </w:rPr>
              <w:t xml:space="preserve"> key until the blue box appears in an empty observation field.</w:t>
            </w:r>
          </w:p>
          <w:p w14:paraId="32363809" w14:textId="77777777" w:rsidR="00EE0E02" w:rsidRPr="00AF5AFB" w:rsidRDefault="00EE0E02" w:rsidP="00BA099D">
            <w:pPr>
              <w:tabs>
                <w:tab w:val="left" w:pos="0"/>
                <w:tab w:val="left" w:pos="522"/>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Pr>
                <w:sz w:val="20"/>
                <w:szCs w:val="20"/>
              </w:rPr>
              <w:t>14. Click</w:t>
            </w:r>
            <w:r>
              <w:rPr>
                <w:b/>
                <w:sz w:val="20"/>
                <w:szCs w:val="20"/>
              </w:rPr>
              <w:t xml:space="preserve"> SAVE</w:t>
            </w:r>
            <w:r>
              <w:rPr>
                <w:sz w:val="20"/>
                <w:szCs w:val="20"/>
              </w:rPr>
              <w:t>.</w:t>
            </w:r>
          </w:p>
        </w:tc>
      </w:tr>
      <w:tr w:rsidR="00EE0E02" w:rsidRPr="005A09DE" w14:paraId="503AE301" w14:textId="77777777" w:rsidTr="00BA099D">
        <w:tc>
          <w:tcPr>
            <w:tcW w:w="1620" w:type="dxa"/>
          </w:tcPr>
          <w:p w14:paraId="452BB490"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Negative for inducible clindamycin resistance</w:t>
            </w:r>
          </w:p>
        </w:tc>
        <w:tc>
          <w:tcPr>
            <w:tcW w:w="3420" w:type="dxa"/>
          </w:tcPr>
          <w:p w14:paraId="38BAC6D7"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Release result as susceptible with MIC.</w:t>
            </w:r>
          </w:p>
        </w:tc>
        <w:tc>
          <w:tcPr>
            <w:tcW w:w="3888" w:type="dxa"/>
          </w:tcPr>
          <w:p w14:paraId="706AE75E" w14:textId="77777777" w:rsidR="00EE0E02" w:rsidRPr="005A09DE" w:rsidRDefault="00EE0E02" w:rsidP="00BA099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sz w:val="20"/>
                <w:szCs w:val="20"/>
              </w:rPr>
            </w:pPr>
            <w:r w:rsidRPr="005A09DE">
              <w:rPr>
                <w:sz w:val="20"/>
                <w:szCs w:val="20"/>
              </w:rPr>
              <w:t>Release result as susceptible with MIC.</w:t>
            </w:r>
          </w:p>
        </w:tc>
      </w:tr>
    </w:tbl>
    <w:p w14:paraId="65329492" w14:textId="77777777" w:rsidR="0026140C" w:rsidRPr="000857B0" w:rsidRDefault="0026140C" w:rsidP="0026140C">
      <w:pPr>
        <w:rPr>
          <w:rFonts w:cs="Calibri"/>
        </w:rPr>
      </w:pPr>
    </w:p>
    <w:p w14:paraId="607A88B1" w14:textId="77777777" w:rsidR="0026140C" w:rsidRPr="000234BB" w:rsidRDefault="0026140C" w:rsidP="0026140C">
      <w:pPr>
        <w:rPr>
          <w:rFonts w:cs="Calibri"/>
          <w:b/>
        </w:rPr>
      </w:pPr>
      <w:r w:rsidRPr="000234BB">
        <w:rPr>
          <w:rFonts w:cs="Calibri"/>
          <w:b/>
        </w:rPr>
        <w:t>PROCEDURE NOTES</w:t>
      </w:r>
    </w:p>
    <w:p w14:paraId="2E7BC5CE" w14:textId="1EED48E0" w:rsidR="00EE0E02" w:rsidRPr="00EE0E02" w:rsidRDefault="00EE0E02" w:rsidP="00EE0E02">
      <w:pPr>
        <w:tabs>
          <w:tab w:val="left" w:pos="0"/>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EE0E02">
        <w:t xml:space="preserve">The D zone test is setup concurrently with KB testing of all Group A and B β-hemolytic </w:t>
      </w:r>
      <w:r w:rsidRPr="00EE0E02">
        <w:rPr>
          <w:i/>
        </w:rPr>
        <w:t>Streptococcus</w:t>
      </w:r>
      <w:r w:rsidRPr="00EE0E02">
        <w:t xml:space="preserve"> spp. The D zone is only inter</w:t>
      </w:r>
      <w:r w:rsidR="0099780E">
        <w:t xml:space="preserve">preted if the results of the </w:t>
      </w:r>
      <w:r w:rsidRPr="00EE0E02">
        <w:t xml:space="preserve">KB test are erythromycin resistant and clindamycin susceptible. The D zone test for </w:t>
      </w:r>
      <w:r w:rsidRPr="00EE0E02">
        <w:rPr>
          <w:i/>
        </w:rPr>
        <w:t>Staphylococci</w:t>
      </w:r>
      <w:r w:rsidRPr="00EE0E02">
        <w:t xml:space="preserve"> </w:t>
      </w:r>
      <w:r w:rsidR="00337201">
        <w:t xml:space="preserve">and </w:t>
      </w:r>
      <w:r w:rsidR="00337201" w:rsidRPr="00337201">
        <w:rPr>
          <w:i/>
        </w:rPr>
        <w:t>Streptococcus</w:t>
      </w:r>
      <w:r w:rsidR="00337201">
        <w:t xml:space="preserve"> </w:t>
      </w:r>
      <w:r w:rsidRPr="00EE0E02">
        <w:t>is performed as needed by this method, routine testing is included in the Vitek MIC Card.  Refer to the Vitek procedure for further information.</w:t>
      </w:r>
    </w:p>
    <w:p w14:paraId="54D608C0" w14:textId="77777777" w:rsidR="0026140C" w:rsidRPr="000234BB" w:rsidRDefault="0026140C" w:rsidP="0026140C">
      <w:pPr>
        <w:rPr>
          <w:rFonts w:cs="Calibri"/>
          <w:b/>
        </w:rPr>
      </w:pPr>
      <w:r w:rsidRPr="000234BB">
        <w:rPr>
          <w:rFonts w:cs="Calibri"/>
          <w:b/>
        </w:rPr>
        <w:t>REFERENCES</w:t>
      </w:r>
    </w:p>
    <w:p w14:paraId="307546E1" w14:textId="77777777" w:rsidR="00EE0E02" w:rsidRPr="00EE0E02" w:rsidRDefault="00EE0E02" w:rsidP="00EE0E02">
      <w:pPr>
        <w:numPr>
          <w:ilvl w:val="0"/>
          <w:numId w:val="5"/>
        </w:numPr>
        <w:tabs>
          <w:tab w:val="left" w:pos="72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ind w:hanging="720"/>
      </w:pPr>
      <w:r w:rsidRPr="00EE0E02">
        <w:t xml:space="preserve">CLSI, </w:t>
      </w:r>
      <w:r w:rsidRPr="00EE0E02">
        <w:rPr>
          <w:i/>
          <w:iCs/>
        </w:rPr>
        <w:t>Performance Standards for Antimicrobial Susceptibility Tests</w:t>
      </w:r>
      <w:r w:rsidRPr="00EE0E02">
        <w:t xml:space="preserve"> – Twenty-second Edition, Approved Standard, CLSI document M100-S22, 2012.</w:t>
      </w:r>
    </w:p>
    <w:p w14:paraId="1E2CF6E3" w14:textId="77777777" w:rsidR="00EE0E02" w:rsidRPr="00EE0E02" w:rsidRDefault="00EE0E02" w:rsidP="00EE0E02">
      <w:pPr>
        <w:tabs>
          <w:tab w:val="left" w:pos="720"/>
        </w:tabs>
        <w:ind w:left="720" w:hanging="720"/>
      </w:pPr>
    </w:p>
    <w:p w14:paraId="3E083171" w14:textId="77777777" w:rsidR="00EE0E02" w:rsidRPr="00EE0E02" w:rsidRDefault="00EE0E02" w:rsidP="00EE0E02">
      <w:pPr>
        <w:numPr>
          <w:ilvl w:val="0"/>
          <w:numId w:val="5"/>
        </w:numPr>
        <w:tabs>
          <w:tab w:val="left" w:pos="720"/>
        </w:tabs>
        <w:spacing w:after="0" w:line="240" w:lineRule="auto"/>
        <w:ind w:hanging="720"/>
      </w:pPr>
      <w:r w:rsidRPr="00EE0E02">
        <w:t>Hindler, Janet.  Clindamycin Disk Induction Test for Staphylococcus spp. CLSI procedure. 01/2004.</w:t>
      </w:r>
    </w:p>
    <w:p w14:paraId="321A7E39" w14:textId="77777777" w:rsidR="0026140C" w:rsidRDefault="0026140C" w:rsidP="0026140C"/>
    <w:p w14:paraId="3D692DB2" w14:textId="77777777" w:rsidR="0026140C" w:rsidRDefault="0026140C" w:rsidP="0026140C">
      <w:r>
        <w:t>WRITTEN BY: (Pre-Sharepoint)</w:t>
      </w:r>
    </w:p>
    <w:p w14:paraId="070AC91A" w14:textId="77777777" w:rsidR="0026140C" w:rsidRDefault="0026140C" w:rsidP="0026140C">
      <w:r>
        <w:t>IMPLEMENTATION DATE: (Pre-Sharepoint)</w:t>
      </w:r>
    </w:p>
    <w:p w14:paraId="43D1B034" w14:textId="77777777" w:rsidR="00224E3F" w:rsidRDefault="00224E3F"/>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43DA9" w14:textId="77777777" w:rsidR="00256DCA" w:rsidRDefault="00256DCA" w:rsidP="00E14E6E">
      <w:pPr>
        <w:spacing w:after="0" w:line="240" w:lineRule="auto"/>
      </w:pPr>
      <w:r>
        <w:separator/>
      </w:r>
    </w:p>
  </w:endnote>
  <w:endnote w:type="continuationSeparator" w:id="0">
    <w:p w14:paraId="66D486BE" w14:textId="77777777" w:rsidR="00256DCA" w:rsidRDefault="00256DCA"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388B1" w14:textId="2E8255DB" w:rsidR="00256DCA" w:rsidRDefault="00256DCA"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2-12-14T00:00:00Z">
          <w:dateFormat w:val="M/d/yyyy"/>
          <w:lid w:val="en-US"/>
          <w:storeMappedDataAs w:val="dateTime"/>
          <w:calendar w:val="gregorian"/>
        </w:date>
      </w:sdtPr>
      <w:sdtEndPr/>
      <w:sdtContent>
        <w:r w:rsidR="00B612DC">
          <w:rPr>
            <w:rFonts w:asciiTheme="minorHAnsi" w:hAnsiTheme="minorHAnsi" w:cstheme="minorHAnsi"/>
            <w:color w:val="808080" w:themeColor="background1" w:themeShade="80"/>
            <w:sz w:val="20"/>
            <w:szCs w:val="20"/>
          </w:rPr>
          <w:t>12/14/2012</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B612DC">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B612DC">
      <w:rPr>
        <w:rFonts w:asciiTheme="minorHAnsi" w:hAnsiTheme="minorHAnsi" w:cstheme="minorHAnsi"/>
        <w:b/>
        <w:noProof/>
        <w:color w:val="808080" w:themeColor="background1" w:themeShade="80"/>
        <w:sz w:val="20"/>
        <w:szCs w:val="20"/>
      </w:rPr>
      <w:t>6</w:t>
    </w:r>
    <w:r w:rsidRPr="000234BB">
      <w:rPr>
        <w:rFonts w:asciiTheme="minorHAnsi" w:hAnsiTheme="minorHAnsi" w:cstheme="minorHAnsi"/>
        <w:b/>
        <w:color w:val="808080" w:themeColor="background1" w:themeShade="80"/>
        <w:sz w:val="20"/>
        <w:szCs w:val="20"/>
      </w:rPr>
      <w:fldChar w:fldCharType="end"/>
    </w:r>
  </w:p>
  <w:p w14:paraId="218FB470" w14:textId="71086FB3" w:rsidR="00256DCA" w:rsidRPr="002573D1" w:rsidRDefault="00256DCA">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B612DC">
          <w:rPr>
            <w:rFonts w:asciiTheme="minorHAnsi" w:hAnsiTheme="minorHAnsi" w:cstheme="minorHAnsi"/>
            <w:color w:val="808080" w:themeColor="background1" w:themeShade="80"/>
            <w:sz w:val="20"/>
            <w:szCs w:val="20"/>
          </w:rPr>
          <w:t>Document Version: 4.0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198D9" w14:textId="77777777" w:rsidR="00256DCA" w:rsidRDefault="00256DCA" w:rsidP="00E14E6E">
      <w:pPr>
        <w:spacing w:after="0" w:line="240" w:lineRule="auto"/>
      </w:pPr>
      <w:r>
        <w:separator/>
      </w:r>
    </w:p>
  </w:footnote>
  <w:footnote w:type="continuationSeparator" w:id="0">
    <w:p w14:paraId="4AE622AF" w14:textId="77777777" w:rsidR="00256DCA" w:rsidRDefault="00256DCA"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81551" w14:textId="77777777" w:rsidR="00256DCA" w:rsidRDefault="00256DCA">
    <w:pPr>
      <w:pStyle w:val="Header"/>
    </w:pPr>
    <w:r>
      <w:rPr>
        <w:noProof/>
      </w:rPr>
      <w:drawing>
        <wp:inline distT="0" distB="0" distL="0" distR="0" wp14:anchorId="149DDEFB" wp14:editId="077FEE0C">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Clindamycin Disk Induction Test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A1961"/>
    <w:multiLevelType w:val="hybridMultilevel"/>
    <w:tmpl w:val="52B6A5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7748F6"/>
    <w:multiLevelType w:val="hybridMultilevel"/>
    <w:tmpl w:val="00CA9978"/>
    <w:lvl w:ilvl="0" w:tplc="04090015">
      <w:start w:val="1"/>
      <w:numFmt w:val="upperLetter"/>
      <w:lvlText w:val="%1."/>
      <w:lvlJc w:val="left"/>
      <w:pPr>
        <w:ind w:left="1670" w:hanging="360"/>
      </w:pPr>
    </w:lvl>
    <w:lvl w:ilvl="1" w:tplc="FA761348">
      <w:start w:val="1"/>
      <w:numFmt w:val="decimal"/>
      <w:lvlText w:val="%2."/>
      <w:lvlJc w:val="left"/>
      <w:pPr>
        <w:ind w:left="2510" w:hanging="480"/>
      </w:pPr>
      <w:rPr>
        <w:rFonts w:hint="default"/>
      </w:r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2" w15:restartNumberingAfterBreak="0">
    <w:nsid w:val="3D372B6A"/>
    <w:multiLevelType w:val="hybridMultilevel"/>
    <w:tmpl w:val="944CB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71FDD"/>
    <w:multiLevelType w:val="hybridMultilevel"/>
    <w:tmpl w:val="B1F0C07E"/>
    <w:lvl w:ilvl="0" w:tplc="0409000F">
      <w:start w:val="1"/>
      <w:numFmt w:val="decimal"/>
      <w:lvlText w:val="%1."/>
      <w:lvlJc w:val="left"/>
      <w:pPr>
        <w:ind w:left="1670" w:hanging="360"/>
      </w:pPr>
    </w:lvl>
    <w:lvl w:ilvl="1" w:tplc="0409000F">
      <w:start w:val="1"/>
      <w:numFmt w:val="decimal"/>
      <w:lvlText w:val="%2."/>
      <w:lvlJc w:val="left"/>
      <w:pPr>
        <w:ind w:left="2390" w:hanging="360"/>
      </w:pPr>
    </w:lvl>
    <w:lvl w:ilvl="2" w:tplc="FF9CAA54">
      <w:start w:val="1"/>
      <w:numFmt w:val="upperLetter"/>
      <w:lvlText w:val="%3."/>
      <w:lvlJc w:val="left"/>
      <w:pPr>
        <w:tabs>
          <w:tab w:val="num" w:pos="0"/>
        </w:tabs>
        <w:ind w:left="360" w:hanging="360"/>
      </w:pPr>
      <w:rPr>
        <w:rFonts w:ascii="Times New Roman" w:eastAsia="Times New Roman" w:hAnsi="Times New Roman" w:cs="Times New Roman" w:hint="default"/>
      </w:rPr>
    </w:lvl>
    <w:lvl w:ilvl="3" w:tplc="0409000F">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4" w15:restartNumberingAfterBreak="0">
    <w:nsid w:val="689D0B73"/>
    <w:multiLevelType w:val="hybridMultilevel"/>
    <w:tmpl w:val="D04C97FE"/>
    <w:lvl w:ilvl="0" w:tplc="04090015">
      <w:start w:val="1"/>
      <w:numFmt w:val="upperLetter"/>
      <w:lvlText w:val="%1."/>
      <w:lvlJc w:val="left"/>
      <w:pPr>
        <w:ind w:left="1670" w:hanging="360"/>
      </w:pPr>
    </w:lvl>
    <w:lvl w:ilvl="1" w:tplc="04090019">
      <w:start w:val="1"/>
      <w:numFmt w:val="lowerLetter"/>
      <w:lvlText w:val="%2."/>
      <w:lvlJc w:val="left"/>
      <w:pPr>
        <w:ind w:left="2390" w:hanging="360"/>
      </w:pPr>
    </w:lvl>
    <w:lvl w:ilvl="2" w:tplc="0409001B">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04680"/>
    <w:rsid w:val="00120252"/>
    <w:rsid w:val="00224E3F"/>
    <w:rsid w:val="00256DCA"/>
    <w:rsid w:val="002573D1"/>
    <w:rsid w:val="0026140C"/>
    <w:rsid w:val="00337201"/>
    <w:rsid w:val="004C7B0A"/>
    <w:rsid w:val="004E6A49"/>
    <w:rsid w:val="005C4E26"/>
    <w:rsid w:val="006A1977"/>
    <w:rsid w:val="008A0912"/>
    <w:rsid w:val="0099780E"/>
    <w:rsid w:val="00B612DC"/>
    <w:rsid w:val="00C10DC8"/>
    <w:rsid w:val="00D80C8F"/>
    <w:rsid w:val="00DC5E73"/>
    <w:rsid w:val="00E14E6E"/>
    <w:rsid w:val="00E30F5F"/>
    <w:rsid w:val="00EE0E02"/>
    <w:rsid w:val="00F01A7E"/>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DD6B23"/>
  <w15:docId w15:val="{ADB110C9-1BC9-4365-85FA-1B1365E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NoSpacing">
    <w:name w:val="No Spacing"/>
    <w:uiPriority w:val="1"/>
    <w:qFormat/>
    <w:rsid w:val="004E6A49"/>
    <w:pPr>
      <w:spacing w:after="0" w:line="240" w:lineRule="auto"/>
    </w:pPr>
    <w:rPr>
      <w:rFonts w:ascii="Calibri" w:eastAsia="Calibri" w:hAnsi="Calibri" w:cs="Times New Roman"/>
    </w:rPr>
  </w:style>
  <w:style w:type="paragraph" w:styleId="ListParagraph">
    <w:name w:val="List Paragraph"/>
    <w:basedOn w:val="Normal"/>
    <w:uiPriority w:val="34"/>
    <w:qFormat/>
    <w:rsid w:val="00F01A7E"/>
    <w:pPr>
      <w:spacing w:after="0" w:line="240" w:lineRule="auto"/>
      <w:ind w:left="720"/>
    </w:pPr>
    <w:rPr>
      <w:rFonts w:ascii="Times New Roman" w:eastAsia="Times New Roman" w:hAnsi="Times New Roman"/>
      <w:sz w:val="24"/>
      <w:szCs w:val="24"/>
    </w:rPr>
  </w:style>
  <w:style w:type="table" w:styleId="TableGrid">
    <w:name w:val="Table Grid"/>
    <w:basedOn w:val="TableNormal"/>
    <w:rsid w:val="00EE0E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1028F"/>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2012-12-14T05:00:00+00:00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MICRO.AST.9.0</Procedure_x0020_Number>
    <Implementation_x0020_Date xmlns="7bb6ae39-40b3-4b4f-9ace-18387bc29df9">2012-12-14T05:00:00+00:00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2018-12-09T05:00:00+00:00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Jarrett, Deidre K</DisplayName>
        <AccountId>192</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4.0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62cb136-aef3-45d6-820f-9c9bc07b493d"/>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B57CAF4-EDDD-414D-A6AD-66D1C485E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CE1C3DF0-72C6-48D5-A03A-6647317C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Clindamycin Disk Induction Test</vt:lpstr>
    </vt:vector>
  </TitlesOfParts>
  <Company>MACL</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Clindamycin Disk Induction Test</dc:title>
  <dc:creator>Johnson, Scott M</dc:creator>
  <cp:lastModifiedBy>Byrnes, Michael</cp:lastModifiedBy>
  <cp:revision>2</cp:revision>
  <dcterms:created xsi:type="dcterms:W3CDTF">2017-02-13T19:55:00Z</dcterms:created>
  <dcterms:modified xsi:type="dcterms:W3CDTF">2017-02-13T19:55:00Z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78516f93-efa7-4ad2-a56c-62bb30606e3e,17;78516f93-efa7-4ad2-a56c-62bb30606e3e,26;</vt:lpwstr>
  </property>
</Properties>
</file>