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5FC48B" w14:textId="77777777" w:rsidR="0026140C" w:rsidRDefault="0026140C" w:rsidP="00F81F6D">
      <w:pPr>
        <w:spacing w:after="0"/>
        <w:rPr>
          <w:rFonts w:cs="Calibri"/>
        </w:rPr>
      </w:pPr>
    </w:p>
    <w:p w14:paraId="7403AE2F" w14:textId="77777777" w:rsidR="0026140C" w:rsidRPr="000234BB" w:rsidRDefault="00892A26" w:rsidP="00F81F6D">
      <w:pPr>
        <w:spacing w:after="0"/>
        <w:ind w:left="2160" w:hanging="2160"/>
        <w:rPr>
          <w:rFonts w:cs="Calibri"/>
          <w:b/>
          <w:sz w:val="24"/>
          <w:szCs w:val="24"/>
        </w:rPr>
      </w:pPr>
      <w:sdt>
        <w:sdtPr>
          <w:rPr>
            <w:rFonts w:cs="Calibri"/>
            <w:b/>
            <w:sz w:val="24"/>
            <w:szCs w:val="24"/>
          </w:rPr>
          <w:alias w:val="Procedure Number"/>
          <w:tag w:val="Procedure_x0020_Number0"/>
          <w:id w:val="-1526163633"/>
          <w:placeholder>
            <w:docPart w:val="A2BAE3C039664281805D2486B523D737"/>
          </w:placeholder>
          <w:dataBinding w:prefixMappings="xmlns:ns0='http://schemas.microsoft.com/office/2006/metadata/properties' xmlns:ns1='http://www.w3.org/2001/XMLSchema-instance' xmlns:ns2='http://schemas.microsoft.com/office/infopath/2007/PartnerControls' xmlns:ns3='7bb6ae39-40b3-4b4f-9ace-18387bc29df9' xmlns:ns4='862cb136-aef3-45d6-820f-9c9bc07b493d' " w:xpath="/ns0:properties[1]/documentManagement[1]/ns3:Procedure_x0020_Number[1]" w:storeItemID="{1B8DD281-542C-4D20-B238-0D3B1C8DA2A4}"/>
          <w:text/>
        </w:sdtPr>
        <w:sdtEndPr/>
        <w:sdtContent>
          <w:r w:rsidR="00F81F6D">
            <w:rPr>
              <w:rFonts w:cs="Calibri"/>
              <w:b/>
              <w:sz w:val="24"/>
              <w:szCs w:val="24"/>
            </w:rPr>
            <w:t>MICRO.AST.6.0</w:t>
          </w:r>
        </w:sdtContent>
      </w:sdt>
      <w:r w:rsidR="0026140C" w:rsidRPr="000234BB">
        <w:rPr>
          <w:rFonts w:cs="Calibri"/>
          <w:b/>
          <w:sz w:val="24"/>
          <w:szCs w:val="24"/>
        </w:rPr>
        <w:tab/>
      </w:r>
      <w:sdt>
        <w:sdtPr>
          <w:rPr>
            <w:rFonts w:cs="Calibri"/>
            <w:b/>
            <w:sz w:val="24"/>
            <w:szCs w:val="24"/>
          </w:rPr>
          <w:alias w:val="Title"/>
          <w:tag w:val=""/>
          <w:id w:val="736055917"/>
          <w:placeholder>
            <w:docPart w:val="82B3587B7ED2497BBE9163E6AAAF0741"/>
          </w:placeholder>
          <w:dataBinding w:prefixMappings="xmlns:ns0='http://purl.org/dc/elements/1.1/' xmlns:ns1='http://schemas.openxmlformats.org/package/2006/metadata/core-properties' " w:xpath="/ns1:coreProperties[1]/ns0:title[1]" w:storeItemID="{6C3C8BC8-F283-45AE-878A-BAB7291924A1}"/>
          <w:text/>
        </w:sdtPr>
        <w:sdtEndPr/>
        <w:sdtContent>
          <w:r w:rsidR="00F81F6D">
            <w:rPr>
              <w:rFonts w:cs="Calibri"/>
              <w:b/>
              <w:sz w:val="24"/>
              <w:szCs w:val="24"/>
            </w:rPr>
            <w:t>KIRBY BAUER DISK DIFFUSION TESTING</w:t>
          </w:r>
        </w:sdtContent>
      </w:sdt>
    </w:p>
    <w:p w14:paraId="4C3E28ED" w14:textId="77777777" w:rsidR="0026140C" w:rsidRPr="000234BB" w:rsidRDefault="0026140C" w:rsidP="00F81F6D">
      <w:pPr>
        <w:spacing w:after="0"/>
        <w:rPr>
          <w:rFonts w:cs="Calibri"/>
        </w:rPr>
      </w:pPr>
    </w:p>
    <w:p w14:paraId="07B4DCA6" w14:textId="77777777" w:rsidR="0026140C" w:rsidRPr="000234BB" w:rsidRDefault="00F81F6D" w:rsidP="00F81F6D">
      <w:pPr>
        <w:spacing w:after="0"/>
        <w:rPr>
          <w:rFonts w:cs="Calibri"/>
          <w:b/>
        </w:rPr>
      </w:pPr>
      <w:r>
        <w:rPr>
          <w:rFonts w:cs="Calibri"/>
          <w:b/>
        </w:rPr>
        <w:t>PRINCIPLE</w:t>
      </w:r>
    </w:p>
    <w:p w14:paraId="408189E5" w14:textId="77777777" w:rsidR="0026140C" w:rsidRDefault="00F81F6D" w:rsidP="00F81F6D">
      <w:pPr>
        <w:spacing w:after="0"/>
        <w:rPr>
          <w:rFonts w:cs="Calibri"/>
        </w:rPr>
      </w:pPr>
      <w:r w:rsidRPr="00F81F6D">
        <w:rPr>
          <w:rFonts w:cs="Calibri"/>
        </w:rPr>
        <w:t xml:space="preserve">The standardized method recommended by the Clinical and Laboratory Standards Institute (CLSI formerly NCCLS) is based on that described by Bauer, Kirby, </w:t>
      </w:r>
      <w:proofErr w:type="spellStart"/>
      <w:r w:rsidRPr="00F81F6D">
        <w:rPr>
          <w:rFonts w:cs="Calibri"/>
        </w:rPr>
        <w:t>Sherris</w:t>
      </w:r>
      <w:proofErr w:type="spellEnd"/>
      <w:r w:rsidRPr="00F81F6D">
        <w:rPr>
          <w:rFonts w:cs="Calibri"/>
        </w:rPr>
        <w:t xml:space="preserve"> and </w:t>
      </w:r>
      <w:proofErr w:type="spellStart"/>
      <w:r w:rsidRPr="00F81F6D">
        <w:rPr>
          <w:rFonts w:cs="Calibri"/>
        </w:rPr>
        <w:t>Turck</w:t>
      </w:r>
      <w:proofErr w:type="spellEnd"/>
      <w:r w:rsidRPr="00F81F6D">
        <w:rPr>
          <w:rFonts w:cs="Calibri"/>
        </w:rPr>
        <w:t xml:space="preserve">.  This is a standardized disk diffusion test to determine the in vitro susceptibility of bacteria to various antimicrobial agents.  Dried filter paper disks containing </w:t>
      </w:r>
      <w:proofErr w:type="spellStart"/>
      <w:r w:rsidRPr="00F81F6D">
        <w:rPr>
          <w:rFonts w:cs="Calibri"/>
        </w:rPr>
        <w:t>antimicrobics</w:t>
      </w:r>
      <w:proofErr w:type="spellEnd"/>
      <w:r w:rsidRPr="00F81F6D">
        <w:rPr>
          <w:rFonts w:cs="Calibri"/>
        </w:rPr>
        <w:t xml:space="preserve"> in various concentrations are applied to a Mueller Hinton plate which has already been inoculated with a standardized suspension of bacteria.  The disks absorb water from the agar, dissolving the drug, which then migrates through the agar as the bacteria grow.  Zones of inhibition are formed around the disks.  The size of the zone is inversely proportional to the minimum inhibitory concentration (MIC) of the organisms.  These zones are measured and can be used to predict the susceptibility of the bacteria to the antimicrobial agents tested.  Current CLSI Antimicrobial Susceptibility Testing Standards are used to determine if an organism is susceptible, intermediate or resistant.</w:t>
      </w:r>
    </w:p>
    <w:p w14:paraId="4493FBDF" w14:textId="77777777" w:rsidR="00F81F6D" w:rsidRPr="000857B0" w:rsidRDefault="00F81F6D" w:rsidP="00F81F6D">
      <w:pPr>
        <w:spacing w:after="0"/>
        <w:rPr>
          <w:rFonts w:cs="Calibri"/>
        </w:rPr>
      </w:pPr>
    </w:p>
    <w:p w14:paraId="7C326024" w14:textId="77777777" w:rsidR="0026140C" w:rsidRPr="000234BB" w:rsidRDefault="00F81F6D" w:rsidP="00F81F6D">
      <w:pPr>
        <w:spacing w:after="0"/>
        <w:rPr>
          <w:rFonts w:cs="Calibri"/>
          <w:b/>
        </w:rPr>
      </w:pPr>
      <w:r>
        <w:rPr>
          <w:rFonts w:cs="Calibri"/>
          <w:b/>
        </w:rPr>
        <w:t>DOCUMENT OWNER</w:t>
      </w:r>
    </w:p>
    <w:p w14:paraId="339F45E2" w14:textId="77777777" w:rsidR="0026140C" w:rsidRDefault="00F81F6D" w:rsidP="00F81F6D">
      <w:pPr>
        <w:spacing w:after="0"/>
        <w:rPr>
          <w:rFonts w:cs="Calibri"/>
        </w:rPr>
      </w:pPr>
      <w:r>
        <w:rPr>
          <w:rFonts w:cs="Calibri"/>
        </w:rPr>
        <w:t>Supervisor, Microbiology</w:t>
      </w:r>
    </w:p>
    <w:p w14:paraId="0048ABDF" w14:textId="77777777" w:rsidR="00F81F6D" w:rsidRPr="000857B0" w:rsidRDefault="00F81F6D" w:rsidP="00F81F6D">
      <w:pPr>
        <w:spacing w:after="0"/>
        <w:rPr>
          <w:rFonts w:cs="Calibri"/>
        </w:rPr>
      </w:pPr>
    </w:p>
    <w:p w14:paraId="7EF64966" w14:textId="77777777" w:rsidR="0026140C" w:rsidRPr="000234BB" w:rsidRDefault="0026140C" w:rsidP="00F81F6D">
      <w:pPr>
        <w:spacing w:after="0"/>
        <w:rPr>
          <w:rFonts w:cs="Calibri"/>
          <w:b/>
        </w:rPr>
      </w:pPr>
      <w:r w:rsidRPr="000234BB">
        <w:rPr>
          <w:rFonts w:cs="Calibri"/>
          <w:b/>
        </w:rPr>
        <w:t>SPECIMEN</w:t>
      </w:r>
    </w:p>
    <w:p w14:paraId="496AC185" w14:textId="77777777" w:rsidR="00F81F6D" w:rsidRPr="00F81F6D" w:rsidRDefault="00F81F6D" w:rsidP="00F81F6D">
      <w:pPr>
        <w:pStyle w:val="ListParagraph"/>
        <w:numPr>
          <w:ilvl w:val="0"/>
          <w:numId w:val="1"/>
        </w:numPr>
        <w:spacing w:after="0"/>
        <w:ind w:hanging="720"/>
        <w:rPr>
          <w:rFonts w:cs="Calibri"/>
        </w:rPr>
      </w:pPr>
      <w:r w:rsidRPr="00F81F6D">
        <w:rPr>
          <w:rFonts w:cs="Calibri"/>
        </w:rPr>
        <w:t>Four or five isolated colonies of similar colony morphology grown overnight on a nonselective medium such as blood agar (if direct colony inoculation is used). Log phase testing can use colonies up to 48 hours old.</w:t>
      </w:r>
    </w:p>
    <w:p w14:paraId="1F8EF019" w14:textId="77777777" w:rsidR="00F81F6D" w:rsidRPr="00F81F6D" w:rsidRDefault="00F81F6D" w:rsidP="00F81F6D">
      <w:pPr>
        <w:spacing w:after="0"/>
        <w:ind w:left="720" w:hanging="720"/>
        <w:rPr>
          <w:rFonts w:cs="Calibri"/>
        </w:rPr>
      </w:pPr>
    </w:p>
    <w:p w14:paraId="499DAE52" w14:textId="77777777" w:rsidR="0026140C" w:rsidRPr="00F81F6D" w:rsidRDefault="00F81F6D" w:rsidP="00F81F6D">
      <w:pPr>
        <w:pStyle w:val="ListParagraph"/>
        <w:numPr>
          <w:ilvl w:val="0"/>
          <w:numId w:val="1"/>
        </w:numPr>
        <w:spacing w:after="0"/>
        <w:ind w:hanging="720"/>
        <w:rPr>
          <w:rFonts w:cs="Calibri"/>
        </w:rPr>
      </w:pPr>
      <w:r w:rsidRPr="00F81F6D">
        <w:rPr>
          <w:rFonts w:cs="Calibri"/>
        </w:rPr>
        <w:t xml:space="preserve">Isolates from frozen, lyophilized, or other stock conditions require two subcultures prior to </w:t>
      </w:r>
      <w:proofErr w:type="gramStart"/>
      <w:r w:rsidRPr="00F81F6D">
        <w:rPr>
          <w:rFonts w:cs="Calibri"/>
        </w:rPr>
        <w:t>testing</w:t>
      </w:r>
      <w:proofErr w:type="gramEnd"/>
      <w:r w:rsidRPr="00F81F6D">
        <w:rPr>
          <w:rFonts w:cs="Calibri"/>
        </w:rPr>
        <w:t>.</w:t>
      </w:r>
    </w:p>
    <w:p w14:paraId="41356551" w14:textId="77777777" w:rsidR="00F81F6D" w:rsidRPr="000857B0" w:rsidRDefault="00F81F6D" w:rsidP="00F81F6D">
      <w:pPr>
        <w:spacing w:after="0"/>
        <w:rPr>
          <w:rFonts w:cs="Calibri"/>
        </w:rPr>
      </w:pPr>
    </w:p>
    <w:p w14:paraId="387CB2FC" w14:textId="77777777" w:rsidR="0026140C" w:rsidRPr="000234BB" w:rsidRDefault="00F81F6D" w:rsidP="00F81F6D">
      <w:pPr>
        <w:spacing w:after="0"/>
        <w:rPr>
          <w:rFonts w:cs="Calibri"/>
          <w:b/>
        </w:rPr>
      </w:pPr>
      <w:r>
        <w:rPr>
          <w:rFonts w:cs="Calibri"/>
          <w:b/>
        </w:rPr>
        <w:t xml:space="preserve">MEDIA AND </w:t>
      </w:r>
      <w:r w:rsidR="0026140C" w:rsidRPr="000234BB">
        <w:rPr>
          <w:rFonts w:cs="Calibri"/>
          <w:b/>
        </w:rPr>
        <w:t>REAGENTS</w:t>
      </w:r>
    </w:p>
    <w:p w14:paraId="22EB503B" w14:textId="29FCB0E5" w:rsidR="00F81F6D" w:rsidRDefault="00F81F6D" w:rsidP="00F81F6D">
      <w:pPr>
        <w:widowControl w:val="0"/>
        <w:numPr>
          <w:ilvl w:val="0"/>
          <w:numId w:val="3"/>
        </w:numPr>
        <w:tabs>
          <w:tab w:val="left" w:pos="0"/>
          <w:tab w:val="left" w:pos="720"/>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autoSpaceDE w:val="0"/>
        <w:autoSpaceDN w:val="0"/>
        <w:adjustRightInd w:val="0"/>
        <w:spacing w:after="0" w:line="240" w:lineRule="auto"/>
        <w:ind w:left="720" w:hanging="720"/>
      </w:pPr>
      <w:r w:rsidRPr="002A66B6">
        <w:t>Mueller Hinton Agar, 150 mm, stored at 2-8</w:t>
      </w:r>
      <w:r w:rsidR="00CB14B0">
        <w:rPr>
          <w:rFonts w:cs="Calibri"/>
        </w:rPr>
        <w:t>°</w:t>
      </w:r>
      <w:r w:rsidRPr="002A66B6">
        <w:t>C</w:t>
      </w:r>
    </w:p>
    <w:p w14:paraId="3871A361" w14:textId="77777777" w:rsidR="00F81F6D" w:rsidRPr="002A66B6" w:rsidRDefault="00F81F6D" w:rsidP="00F81F6D">
      <w:pPr>
        <w:tabs>
          <w:tab w:val="left" w:pos="0"/>
          <w:tab w:val="left" w:pos="720"/>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spacing w:after="0"/>
        <w:ind w:left="720"/>
      </w:pPr>
    </w:p>
    <w:p w14:paraId="7A957FB3" w14:textId="77777777" w:rsidR="00F81F6D" w:rsidRDefault="00F81F6D" w:rsidP="00F81F6D">
      <w:pPr>
        <w:widowControl w:val="0"/>
        <w:numPr>
          <w:ilvl w:val="0"/>
          <w:numId w:val="3"/>
        </w:numPr>
        <w:tabs>
          <w:tab w:val="left" w:pos="0"/>
          <w:tab w:val="left" w:pos="720"/>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autoSpaceDE w:val="0"/>
        <w:autoSpaceDN w:val="0"/>
        <w:adjustRightInd w:val="0"/>
        <w:spacing w:after="0" w:line="240" w:lineRule="auto"/>
        <w:ind w:left="720" w:hanging="720"/>
      </w:pPr>
      <w:r w:rsidRPr="002A66B6">
        <w:t>Mueller Hinton Agar, 100 mm, stored at 2-8</w:t>
      </w:r>
      <w:r w:rsidRPr="002A66B6">
        <w:rPr>
          <w:rFonts w:ascii="Symbol" w:hAnsi="Symbol"/>
        </w:rPr>
        <w:t></w:t>
      </w:r>
      <w:r w:rsidRPr="002A66B6">
        <w:t>C</w:t>
      </w:r>
    </w:p>
    <w:p w14:paraId="5450F076" w14:textId="77777777" w:rsidR="00F81F6D" w:rsidRDefault="00F81F6D" w:rsidP="00F81F6D">
      <w:pPr>
        <w:pStyle w:val="ListParagraph"/>
        <w:spacing w:after="0"/>
      </w:pPr>
    </w:p>
    <w:p w14:paraId="4025B137" w14:textId="77777777" w:rsidR="00F81F6D" w:rsidRDefault="00F81F6D" w:rsidP="00F81F6D">
      <w:pPr>
        <w:widowControl w:val="0"/>
        <w:numPr>
          <w:ilvl w:val="0"/>
          <w:numId w:val="3"/>
        </w:numPr>
        <w:tabs>
          <w:tab w:val="left" w:pos="0"/>
          <w:tab w:val="left" w:pos="720"/>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autoSpaceDE w:val="0"/>
        <w:autoSpaceDN w:val="0"/>
        <w:adjustRightInd w:val="0"/>
        <w:spacing w:after="0" w:line="240" w:lineRule="auto"/>
        <w:ind w:left="720" w:hanging="720"/>
      </w:pPr>
      <w:r w:rsidRPr="002A66B6">
        <w:t>Mueller Hinton with Sheep Blood (5% ) agar, 150 mm, stored at 2-8</w:t>
      </w:r>
      <w:r w:rsidRPr="002A66B6">
        <w:rPr>
          <w:rFonts w:ascii="Symbol" w:hAnsi="Symbol"/>
        </w:rPr>
        <w:t></w:t>
      </w:r>
      <w:r w:rsidRPr="002A66B6">
        <w:t>C</w:t>
      </w:r>
    </w:p>
    <w:p w14:paraId="010C565D" w14:textId="77777777" w:rsidR="00F81F6D" w:rsidRDefault="00F81F6D" w:rsidP="00F81F6D">
      <w:pPr>
        <w:pStyle w:val="ListParagraph"/>
        <w:spacing w:after="0"/>
      </w:pPr>
    </w:p>
    <w:p w14:paraId="5159D6EC" w14:textId="16CD12EE" w:rsidR="00F81F6D" w:rsidRDefault="00F81F6D" w:rsidP="00F81F6D">
      <w:pPr>
        <w:widowControl w:val="0"/>
        <w:numPr>
          <w:ilvl w:val="0"/>
          <w:numId w:val="3"/>
        </w:numPr>
        <w:tabs>
          <w:tab w:val="left" w:pos="0"/>
          <w:tab w:val="left" w:pos="720"/>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autoSpaceDE w:val="0"/>
        <w:autoSpaceDN w:val="0"/>
        <w:adjustRightInd w:val="0"/>
        <w:spacing w:after="0" w:line="240" w:lineRule="auto"/>
        <w:ind w:left="720" w:hanging="720"/>
      </w:pPr>
      <w:r w:rsidRPr="002A66B6">
        <w:t>Sterile saline, 0.</w:t>
      </w:r>
      <w:r w:rsidR="003442FD">
        <w:t>9</w:t>
      </w:r>
      <w:r w:rsidRPr="002A66B6">
        <w:t>%, tubes, Vitek</w:t>
      </w:r>
    </w:p>
    <w:p w14:paraId="7E96EADB" w14:textId="77777777" w:rsidR="00F81F6D" w:rsidRDefault="00F81F6D" w:rsidP="00F81F6D">
      <w:pPr>
        <w:pStyle w:val="ListParagraph"/>
        <w:spacing w:after="0"/>
      </w:pPr>
    </w:p>
    <w:p w14:paraId="7EBCD807" w14:textId="77777777" w:rsidR="00F81F6D" w:rsidRPr="002A66B6" w:rsidRDefault="00F81F6D" w:rsidP="00F81F6D">
      <w:pPr>
        <w:widowControl w:val="0"/>
        <w:numPr>
          <w:ilvl w:val="0"/>
          <w:numId w:val="3"/>
        </w:numPr>
        <w:tabs>
          <w:tab w:val="left" w:pos="0"/>
          <w:tab w:val="left" w:pos="720"/>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autoSpaceDE w:val="0"/>
        <w:autoSpaceDN w:val="0"/>
        <w:adjustRightInd w:val="0"/>
        <w:spacing w:after="0" w:line="240" w:lineRule="auto"/>
        <w:ind w:left="720" w:hanging="720"/>
      </w:pPr>
      <w:proofErr w:type="spellStart"/>
      <w:r w:rsidRPr="002A66B6">
        <w:t>Antimicrobic</w:t>
      </w:r>
      <w:proofErr w:type="spellEnd"/>
      <w:r w:rsidRPr="002A66B6">
        <w:t xml:space="preserve"> disks:</w:t>
      </w:r>
    </w:p>
    <w:p w14:paraId="2DB88A24" w14:textId="4C907A32" w:rsidR="00F81F6D" w:rsidRPr="002A66B6" w:rsidRDefault="00F81F6D" w:rsidP="00F81F6D">
      <w:pPr>
        <w:widowControl w:val="0"/>
        <w:numPr>
          <w:ilvl w:val="2"/>
          <w:numId w:val="4"/>
        </w:numPr>
        <w:tabs>
          <w:tab w:val="left" w:pos="0"/>
          <w:tab w:val="left" w:pos="475"/>
          <w:tab w:val="left" w:pos="1440"/>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autoSpaceDE w:val="0"/>
        <w:autoSpaceDN w:val="0"/>
        <w:adjustRightInd w:val="0"/>
        <w:spacing w:after="0" w:line="240" w:lineRule="auto"/>
        <w:ind w:left="1440" w:hanging="720"/>
      </w:pPr>
      <w:r w:rsidRPr="002A66B6">
        <w:t xml:space="preserve">Cartridges are supplied by Fisher Scientific or </w:t>
      </w:r>
      <w:r w:rsidR="007C7ABB">
        <w:t>the manufacturer</w:t>
      </w:r>
      <w:r w:rsidRPr="002A66B6">
        <w:t>.</w:t>
      </w:r>
    </w:p>
    <w:p w14:paraId="1B985BD3" w14:textId="5AE6AD62" w:rsidR="00F81F6D" w:rsidRPr="002A66B6" w:rsidRDefault="00F81F6D" w:rsidP="00F81F6D">
      <w:pPr>
        <w:widowControl w:val="0"/>
        <w:numPr>
          <w:ilvl w:val="2"/>
          <w:numId w:val="4"/>
        </w:numPr>
        <w:tabs>
          <w:tab w:val="left" w:pos="0"/>
          <w:tab w:val="left" w:pos="475"/>
          <w:tab w:val="left" w:pos="1440"/>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autoSpaceDE w:val="0"/>
        <w:autoSpaceDN w:val="0"/>
        <w:adjustRightInd w:val="0"/>
        <w:spacing w:after="0" w:line="240" w:lineRule="auto"/>
        <w:ind w:left="1440" w:hanging="720"/>
      </w:pPr>
      <w:r w:rsidRPr="002A66B6">
        <w:t xml:space="preserve">Disks are stored </w:t>
      </w:r>
      <w:r w:rsidR="007C7ABB">
        <w:t>at 2-8</w:t>
      </w:r>
      <w:r w:rsidR="007C7ABB" w:rsidRPr="002A66B6">
        <w:rPr>
          <w:rFonts w:ascii="Symbol" w:hAnsi="Symbol"/>
        </w:rPr>
        <w:t></w:t>
      </w:r>
      <w:r w:rsidRPr="002A66B6">
        <w:t xml:space="preserve">C </w:t>
      </w:r>
      <w:r w:rsidR="007C7ABB">
        <w:t xml:space="preserve">unless otherwise specified by manufacturer </w:t>
      </w:r>
      <w:r w:rsidRPr="002A66B6">
        <w:t>on receipt until use.  When a cartridge is in use, it is stored at 2-8</w:t>
      </w:r>
      <w:r w:rsidRPr="002A66B6">
        <w:rPr>
          <w:rFonts w:ascii="Symbol" w:hAnsi="Symbol"/>
        </w:rPr>
        <w:t></w:t>
      </w:r>
      <w:r w:rsidRPr="002A66B6">
        <w:t xml:space="preserve">C in an airtight container with a </w:t>
      </w:r>
      <w:r w:rsidR="007C7ABB" w:rsidRPr="002A66B6">
        <w:t>desiccant</w:t>
      </w:r>
      <w:r w:rsidRPr="002A66B6">
        <w:t>.</w:t>
      </w:r>
    </w:p>
    <w:p w14:paraId="3F0771D6" w14:textId="29397C76" w:rsidR="00F81F6D" w:rsidRPr="002A66B6" w:rsidRDefault="00F81F6D" w:rsidP="00F81F6D">
      <w:pPr>
        <w:widowControl w:val="0"/>
        <w:numPr>
          <w:ilvl w:val="2"/>
          <w:numId w:val="4"/>
        </w:numPr>
        <w:tabs>
          <w:tab w:val="left" w:pos="0"/>
          <w:tab w:val="left" w:pos="475"/>
          <w:tab w:val="left" w:pos="1440"/>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autoSpaceDE w:val="0"/>
        <w:autoSpaceDN w:val="0"/>
        <w:adjustRightInd w:val="0"/>
        <w:spacing w:after="0" w:line="240" w:lineRule="auto"/>
        <w:ind w:left="1440" w:hanging="720"/>
      </w:pPr>
      <w:r w:rsidRPr="002A66B6">
        <w:lastRenderedPageBreak/>
        <w:t>After removing unopened containers of disks from freezer or refrigerator, allow them to equilibrate to room temperature at least one hour prior to opening to minimize condensation.</w:t>
      </w:r>
    </w:p>
    <w:p w14:paraId="1BA703D3" w14:textId="77777777" w:rsidR="00F81F6D" w:rsidRDefault="00F81F6D" w:rsidP="00F81F6D">
      <w:pPr>
        <w:widowControl w:val="0"/>
        <w:numPr>
          <w:ilvl w:val="2"/>
          <w:numId w:val="4"/>
        </w:numPr>
        <w:tabs>
          <w:tab w:val="left" w:pos="0"/>
          <w:tab w:val="left" w:pos="475"/>
          <w:tab w:val="left" w:pos="1440"/>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autoSpaceDE w:val="0"/>
        <w:autoSpaceDN w:val="0"/>
        <w:adjustRightInd w:val="0"/>
        <w:spacing w:after="0" w:line="240" w:lineRule="auto"/>
        <w:ind w:left="1440" w:hanging="720"/>
      </w:pPr>
      <w:r w:rsidRPr="002A66B6">
        <w:t>Do not use disks beyond expiration date.</w:t>
      </w:r>
    </w:p>
    <w:p w14:paraId="545C0409" w14:textId="17B1F01C" w:rsidR="003442FD" w:rsidRDefault="003442FD" w:rsidP="00F81F6D">
      <w:pPr>
        <w:widowControl w:val="0"/>
        <w:numPr>
          <w:ilvl w:val="2"/>
          <w:numId w:val="4"/>
        </w:numPr>
        <w:tabs>
          <w:tab w:val="left" w:pos="0"/>
          <w:tab w:val="left" w:pos="475"/>
          <w:tab w:val="left" w:pos="1440"/>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autoSpaceDE w:val="0"/>
        <w:autoSpaceDN w:val="0"/>
        <w:adjustRightInd w:val="0"/>
        <w:spacing w:after="0" w:line="240" w:lineRule="auto"/>
        <w:ind w:left="1440" w:hanging="720"/>
      </w:pPr>
      <w:r>
        <w:t>Mueller Hinton Broth (BBL Ref: 296164) stored at 2-25</w:t>
      </w:r>
      <w:r w:rsidRPr="002A66B6">
        <w:rPr>
          <w:rFonts w:ascii="Symbol" w:hAnsi="Symbol"/>
        </w:rPr>
        <w:t></w:t>
      </w:r>
      <w:r>
        <w:t>C</w:t>
      </w:r>
    </w:p>
    <w:p w14:paraId="714A6A66" w14:textId="77777777" w:rsidR="00F81F6D" w:rsidRPr="002A66B6" w:rsidRDefault="00F81F6D" w:rsidP="00F81F6D">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spacing w:after="0"/>
        <w:ind w:left="1900" w:hanging="475"/>
      </w:pPr>
    </w:p>
    <w:p w14:paraId="4EE0C676" w14:textId="5E5620E9" w:rsidR="00F81F6D" w:rsidRPr="009B633D" w:rsidRDefault="00F81F6D" w:rsidP="00F81F6D">
      <w:pPr>
        <w:widowControl w:val="0"/>
        <w:numPr>
          <w:ilvl w:val="0"/>
          <w:numId w:val="3"/>
        </w:numPr>
        <w:tabs>
          <w:tab w:val="left" w:pos="0"/>
          <w:tab w:val="left" w:pos="720"/>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autoSpaceDE w:val="0"/>
        <w:autoSpaceDN w:val="0"/>
        <w:adjustRightInd w:val="0"/>
        <w:spacing w:after="0" w:line="240" w:lineRule="auto"/>
        <w:ind w:left="720" w:hanging="720"/>
      </w:pPr>
      <w:r w:rsidRPr="009B633D">
        <w:t xml:space="preserve">McFarland standards, </w:t>
      </w:r>
      <w:proofErr w:type="spellStart"/>
      <w:r w:rsidRPr="009B633D">
        <w:t>Remel</w:t>
      </w:r>
      <w:proofErr w:type="spellEnd"/>
      <w:r w:rsidRPr="009B633D">
        <w:t xml:space="preserve"> (R20343), stored at 20-25</w:t>
      </w:r>
      <w:r w:rsidR="00CB14B0" w:rsidRPr="002A66B6">
        <w:rPr>
          <w:rFonts w:ascii="Symbol" w:hAnsi="Symbol"/>
        </w:rPr>
        <w:t></w:t>
      </w:r>
      <w:r w:rsidRPr="009B633D">
        <w:t>C</w:t>
      </w:r>
    </w:p>
    <w:p w14:paraId="202A7D01" w14:textId="77777777" w:rsidR="0026140C" w:rsidRPr="000857B0" w:rsidRDefault="0026140C" w:rsidP="00F81F6D">
      <w:pPr>
        <w:spacing w:after="0"/>
        <w:rPr>
          <w:rFonts w:cs="Calibri"/>
        </w:rPr>
      </w:pPr>
    </w:p>
    <w:p w14:paraId="190A4491" w14:textId="77777777" w:rsidR="0026140C" w:rsidRPr="000234BB" w:rsidRDefault="0026140C" w:rsidP="00F81F6D">
      <w:pPr>
        <w:spacing w:after="0"/>
        <w:rPr>
          <w:rFonts w:cs="Calibri"/>
          <w:b/>
        </w:rPr>
      </w:pPr>
      <w:r w:rsidRPr="000234BB">
        <w:rPr>
          <w:rFonts w:cs="Calibri"/>
          <w:b/>
        </w:rPr>
        <w:t>EQUIPMENT</w:t>
      </w:r>
    </w:p>
    <w:p w14:paraId="39F520CE" w14:textId="77777777" w:rsidR="00F81F6D" w:rsidRDefault="00F81F6D" w:rsidP="00F81F6D">
      <w:pPr>
        <w:widowControl w:val="0"/>
        <w:numPr>
          <w:ilvl w:val="0"/>
          <w:numId w:val="5"/>
        </w:numPr>
        <w:tabs>
          <w:tab w:val="left" w:pos="0"/>
          <w:tab w:val="left" w:pos="720"/>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autoSpaceDE w:val="0"/>
        <w:autoSpaceDN w:val="0"/>
        <w:adjustRightInd w:val="0"/>
        <w:spacing w:after="0" w:line="240" w:lineRule="auto"/>
        <w:ind w:left="720" w:hanging="720"/>
      </w:pPr>
      <w:r w:rsidRPr="002A66B6">
        <w:t xml:space="preserve">McFarland 0.5 standard, </w:t>
      </w:r>
      <w:proofErr w:type="spellStart"/>
      <w:r w:rsidRPr="002A66B6">
        <w:t>Remel</w:t>
      </w:r>
      <w:proofErr w:type="spellEnd"/>
      <w:r w:rsidRPr="002A66B6">
        <w:t xml:space="preserve"> (R20410)</w:t>
      </w:r>
    </w:p>
    <w:p w14:paraId="0BF8462C" w14:textId="77777777" w:rsidR="00F81F6D" w:rsidRDefault="00F81F6D" w:rsidP="00F81F6D">
      <w:pPr>
        <w:widowControl w:val="0"/>
        <w:numPr>
          <w:ilvl w:val="0"/>
          <w:numId w:val="5"/>
        </w:numPr>
        <w:tabs>
          <w:tab w:val="left" w:pos="0"/>
          <w:tab w:val="left" w:pos="720"/>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autoSpaceDE w:val="0"/>
        <w:autoSpaceDN w:val="0"/>
        <w:adjustRightInd w:val="0"/>
        <w:spacing w:after="0" w:line="240" w:lineRule="auto"/>
        <w:ind w:left="720" w:hanging="720"/>
      </w:pPr>
      <w:r w:rsidRPr="002A66B6">
        <w:t>Sterile cotton-tipped swabs</w:t>
      </w:r>
    </w:p>
    <w:p w14:paraId="4EA8B676" w14:textId="77777777" w:rsidR="00F81F6D" w:rsidRDefault="00F81F6D" w:rsidP="00F81F6D">
      <w:pPr>
        <w:widowControl w:val="0"/>
        <w:numPr>
          <w:ilvl w:val="0"/>
          <w:numId w:val="5"/>
        </w:numPr>
        <w:tabs>
          <w:tab w:val="left" w:pos="0"/>
          <w:tab w:val="left" w:pos="720"/>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autoSpaceDE w:val="0"/>
        <w:autoSpaceDN w:val="0"/>
        <w:adjustRightInd w:val="0"/>
        <w:spacing w:after="0" w:line="240" w:lineRule="auto"/>
        <w:ind w:left="720" w:hanging="720"/>
      </w:pPr>
      <w:r w:rsidRPr="002A66B6">
        <w:t>Forceps</w:t>
      </w:r>
    </w:p>
    <w:p w14:paraId="396CBAB6" w14:textId="77777777" w:rsidR="00F81F6D" w:rsidRDefault="00F81F6D" w:rsidP="00F81F6D">
      <w:pPr>
        <w:widowControl w:val="0"/>
        <w:numPr>
          <w:ilvl w:val="0"/>
          <w:numId w:val="5"/>
        </w:numPr>
        <w:tabs>
          <w:tab w:val="left" w:pos="0"/>
          <w:tab w:val="left" w:pos="720"/>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autoSpaceDE w:val="0"/>
        <w:autoSpaceDN w:val="0"/>
        <w:adjustRightInd w:val="0"/>
        <w:spacing w:after="0" w:line="240" w:lineRule="auto"/>
        <w:ind w:left="720" w:hanging="720"/>
      </w:pPr>
      <w:r w:rsidRPr="002A66B6">
        <w:t>Calipers</w:t>
      </w:r>
    </w:p>
    <w:p w14:paraId="1B43BCE6" w14:textId="77777777" w:rsidR="00F81F6D" w:rsidRDefault="00F81F6D" w:rsidP="00F81F6D">
      <w:pPr>
        <w:widowControl w:val="0"/>
        <w:numPr>
          <w:ilvl w:val="0"/>
          <w:numId w:val="5"/>
        </w:numPr>
        <w:tabs>
          <w:tab w:val="left" w:pos="0"/>
          <w:tab w:val="left" w:pos="720"/>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autoSpaceDE w:val="0"/>
        <w:autoSpaceDN w:val="0"/>
        <w:adjustRightInd w:val="0"/>
        <w:spacing w:after="0" w:line="240" w:lineRule="auto"/>
        <w:ind w:left="720" w:hanging="720"/>
      </w:pPr>
      <w:r w:rsidRPr="002A66B6">
        <w:t>Light source</w:t>
      </w:r>
    </w:p>
    <w:p w14:paraId="10B282CC" w14:textId="77777777" w:rsidR="00F81F6D" w:rsidRDefault="00F81F6D" w:rsidP="00F81F6D">
      <w:pPr>
        <w:widowControl w:val="0"/>
        <w:numPr>
          <w:ilvl w:val="0"/>
          <w:numId w:val="5"/>
        </w:numPr>
        <w:tabs>
          <w:tab w:val="left" w:pos="0"/>
          <w:tab w:val="left" w:pos="720"/>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autoSpaceDE w:val="0"/>
        <w:autoSpaceDN w:val="0"/>
        <w:adjustRightInd w:val="0"/>
        <w:spacing w:after="0" w:line="240" w:lineRule="auto"/>
        <w:ind w:left="720" w:hanging="720"/>
      </w:pPr>
      <w:r w:rsidRPr="002A66B6">
        <w:t>Vortex mixer</w:t>
      </w:r>
    </w:p>
    <w:p w14:paraId="2B508B47" w14:textId="77777777" w:rsidR="00F81F6D" w:rsidRDefault="00F81F6D" w:rsidP="00F81F6D">
      <w:pPr>
        <w:widowControl w:val="0"/>
        <w:numPr>
          <w:ilvl w:val="0"/>
          <w:numId w:val="5"/>
        </w:numPr>
        <w:tabs>
          <w:tab w:val="left" w:pos="0"/>
          <w:tab w:val="left" w:pos="720"/>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autoSpaceDE w:val="0"/>
        <w:autoSpaceDN w:val="0"/>
        <w:adjustRightInd w:val="0"/>
        <w:spacing w:after="0" w:line="240" w:lineRule="auto"/>
        <w:ind w:left="720" w:hanging="720"/>
      </w:pPr>
      <w:r w:rsidRPr="002A66B6">
        <w:t>Multi-disk dispensing apparatus</w:t>
      </w:r>
    </w:p>
    <w:p w14:paraId="4BFBDAFD" w14:textId="77777777" w:rsidR="00F81F6D" w:rsidRDefault="00F81F6D" w:rsidP="00F81F6D">
      <w:pPr>
        <w:widowControl w:val="0"/>
        <w:numPr>
          <w:ilvl w:val="0"/>
          <w:numId w:val="5"/>
        </w:numPr>
        <w:tabs>
          <w:tab w:val="left" w:pos="0"/>
          <w:tab w:val="left" w:pos="720"/>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autoSpaceDE w:val="0"/>
        <w:autoSpaceDN w:val="0"/>
        <w:adjustRightInd w:val="0"/>
        <w:spacing w:after="0" w:line="240" w:lineRule="auto"/>
        <w:ind w:left="720" w:hanging="720"/>
      </w:pPr>
      <w:r w:rsidRPr="002A66B6">
        <w:t>Non CO</w:t>
      </w:r>
      <w:r w:rsidRPr="002A66B6">
        <w:rPr>
          <w:vertAlign w:val="subscript"/>
        </w:rPr>
        <w:t>2</w:t>
      </w:r>
      <w:r w:rsidRPr="002A66B6">
        <w:t xml:space="preserve"> incubator at 35</w:t>
      </w:r>
      <w:r w:rsidRPr="002A66B6">
        <w:rPr>
          <w:rFonts w:ascii="Symbol" w:hAnsi="Symbol"/>
        </w:rPr>
        <w:t></w:t>
      </w:r>
      <w:r w:rsidRPr="002A66B6">
        <w:t>C (for Staph)</w:t>
      </w:r>
    </w:p>
    <w:p w14:paraId="180CFE98" w14:textId="77777777" w:rsidR="00F81F6D" w:rsidRDefault="00F81F6D" w:rsidP="00F81F6D">
      <w:pPr>
        <w:widowControl w:val="0"/>
        <w:numPr>
          <w:ilvl w:val="0"/>
          <w:numId w:val="5"/>
        </w:numPr>
        <w:tabs>
          <w:tab w:val="left" w:pos="0"/>
          <w:tab w:val="left" w:pos="720"/>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autoSpaceDE w:val="0"/>
        <w:autoSpaceDN w:val="0"/>
        <w:adjustRightInd w:val="0"/>
        <w:spacing w:after="0" w:line="240" w:lineRule="auto"/>
        <w:ind w:left="720" w:hanging="720"/>
      </w:pPr>
      <w:r w:rsidRPr="002A66B6">
        <w:t>Non CO</w:t>
      </w:r>
      <w:r w:rsidRPr="002A66B6">
        <w:rPr>
          <w:vertAlign w:val="subscript"/>
        </w:rPr>
        <w:t>2</w:t>
      </w:r>
      <w:r w:rsidRPr="002A66B6">
        <w:t xml:space="preserve"> incubator at 35-37</w:t>
      </w:r>
      <w:r w:rsidRPr="002A66B6">
        <w:rPr>
          <w:rFonts w:ascii="Symbol" w:hAnsi="Symbol"/>
        </w:rPr>
        <w:t></w:t>
      </w:r>
      <w:r w:rsidRPr="002A66B6">
        <w:t xml:space="preserve">C (for </w:t>
      </w:r>
      <w:proofErr w:type="spellStart"/>
      <w:r w:rsidRPr="002A66B6">
        <w:t>gnr</w:t>
      </w:r>
      <w:proofErr w:type="spellEnd"/>
      <w:r w:rsidRPr="002A66B6">
        <w:t>)</w:t>
      </w:r>
    </w:p>
    <w:p w14:paraId="458FC929" w14:textId="77777777" w:rsidR="0026140C" w:rsidRPr="000857B0" w:rsidRDefault="0026140C" w:rsidP="00F81F6D">
      <w:pPr>
        <w:spacing w:after="0"/>
        <w:rPr>
          <w:rFonts w:cs="Calibri"/>
        </w:rPr>
      </w:pPr>
    </w:p>
    <w:p w14:paraId="38250FB9" w14:textId="77777777" w:rsidR="0026140C" w:rsidRPr="000234BB" w:rsidRDefault="0026140C" w:rsidP="00F81F6D">
      <w:pPr>
        <w:spacing w:after="0"/>
        <w:rPr>
          <w:rFonts w:cs="Calibri"/>
          <w:b/>
        </w:rPr>
      </w:pPr>
      <w:r w:rsidRPr="000234BB">
        <w:rPr>
          <w:rFonts w:cs="Calibri"/>
          <w:b/>
        </w:rPr>
        <w:t>QUALITY CONTROL</w:t>
      </w:r>
    </w:p>
    <w:p w14:paraId="00D90048" w14:textId="232B3428" w:rsidR="00F81F6D" w:rsidRPr="00F81F6D" w:rsidRDefault="00F81F6D" w:rsidP="00F81F6D">
      <w:pPr>
        <w:spacing w:after="0"/>
        <w:ind w:left="720"/>
        <w:rPr>
          <w:rFonts w:cs="Calibri"/>
        </w:rPr>
      </w:pPr>
      <w:r w:rsidRPr="00F81F6D">
        <w:rPr>
          <w:rFonts w:cs="Calibri"/>
          <w:b/>
        </w:rPr>
        <w:t>NOTE</w:t>
      </w:r>
      <w:r w:rsidRPr="00F81F6D">
        <w:rPr>
          <w:rFonts w:cs="Calibri"/>
        </w:rPr>
        <w:t>: QC testing of new lots or shipments of susceptibility supplies may be incorporated into the schedule of routine daily or weekly QC testing.   The susceptibility supply must be tested and accepted before use on patient specimens. Weekly QC testing is performed.  A 30 day study is performed prior to allowing a drug to be QC tested weekly.</w:t>
      </w:r>
      <w:r w:rsidR="007C7ABB">
        <w:rPr>
          <w:rFonts w:cs="Calibri"/>
        </w:rPr>
        <w:t xml:space="preserve">  Refer to Disk Diffusion Antimicrobial Susceptibility Quality Control Plan. </w:t>
      </w:r>
    </w:p>
    <w:p w14:paraId="1FEC75FE" w14:textId="1BB2CA69" w:rsidR="00F81F6D" w:rsidRPr="00F81F6D" w:rsidRDefault="00F81F6D" w:rsidP="00F81F6D">
      <w:pPr>
        <w:pStyle w:val="ListParagraph"/>
        <w:numPr>
          <w:ilvl w:val="0"/>
          <w:numId w:val="7"/>
        </w:numPr>
        <w:spacing w:after="0"/>
        <w:ind w:hanging="720"/>
        <w:rPr>
          <w:rFonts w:cs="Calibri"/>
        </w:rPr>
      </w:pPr>
      <w:r w:rsidRPr="00F81F6D">
        <w:rPr>
          <w:rFonts w:cs="Calibri"/>
        </w:rPr>
        <w:t xml:space="preserve">Inoculate plates with 0.5 McFarland suspensions of the following organisms in Mueller Hinton broth or </w:t>
      </w:r>
      <w:r w:rsidR="007C7ABB">
        <w:rPr>
          <w:rFonts w:cs="Calibri"/>
        </w:rPr>
        <w:t>normal</w:t>
      </w:r>
      <w:r w:rsidRPr="00F81F6D">
        <w:rPr>
          <w:rFonts w:cs="Calibri"/>
        </w:rPr>
        <w:t xml:space="preserve"> saline. </w:t>
      </w:r>
    </w:p>
    <w:p w14:paraId="5C7F9540" w14:textId="7F9C103D" w:rsidR="007C7ABB" w:rsidRPr="00F81F6D" w:rsidRDefault="00F81F6D" w:rsidP="00F81F6D">
      <w:pPr>
        <w:pStyle w:val="ListParagraph"/>
        <w:numPr>
          <w:ilvl w:val="2"/>
          <w:numId w:val="3"/>
        </w:numPr>
        <w:spacing w:after="0"/>
        <w:ind w:left="1440" w:hanging="720"/>
        <w:rPr>
          <w:rFonts w:cs="Calibri"/>
        </w:rPr>
      </w:pPr>
      <w:r w:rsidRPr="00F81F6D">
        <w:rPr>
          <w:rFonts w:cs="Calibri"/>
        </w:rPr>
        <w:t xml:space="preserve">Gram negative </w:t>
      </w:r>
      <w:r w:rsidR="007C7ABB">
        <w:rPr>
          <w:rFonts w:cs="Calibri"/>
        </w:rPr>
        <w:t>panel</w:t>
      </w:r>
      <w:r w:rsidRPr="00F81F6D">
        <w:rPr>
          <w:rFonts w:cs="Calibri"/>
        </w:rPr>
        <w:t>:</w:t>
      </w:r>
      <w:r w:rsidR="007C7ABB">
        <w:rPr>
          <w:rFonts w:cs="Calibri"/>
        </w:rPr>
        <w:t xml:space="preserve"> performed weekly per IQCP</w:t>
      </w:r>
      <w:r w:rsidR="007C7ABB">
        <w:rPr>
          <w:rFonts w:cs="Calibri"/>
        </w:rPr>
        <w:br/>
      </w:r>
      <w:r w:rsidR="00254EF3">
        <w:rPr>
          <w:rFonts w:cs="Calibri"/>
        </w:rPr>
        <w:t xml:space="preserve">Use 0.9% normal saline with </w:t>
      </w:r>
      <w:proofErr w:type="spellStart"/>
      <w:r w:rsidR="00254EF3">
        <w:rPr>
          <w:rFonts w:cs="Calibri"/>
        </w:rPr>
        <w:t>unsupplemented</w:t>
      </w:r>
      <w:proofErr w:type="spellEnd"/>
      <w:r w:rsidR="00254EF3">
        <w:rPr>
          <w:rFonts w:cs="Calibri"/>
        </w:rPr>
        <w:t xml:space="preserve"> Mueller-Hinton agar</w:t>
      </w:r>
    </w:p>
    <w:tbl>
      <w:tblPr>
        <w:tblStyle w:val="TableGrid"/>
        <w:tblW w:w="0" w:type="auto"/>
        <w:tblInd w:w="1440" w:type="dxa"/>
        <w:tblLook w:val="04A0" w:firstRow="1" w:lastRow="0" w:firstColumn="1" w:lastColumn="0" w:noHBand="0" w:noVBand="1"/>
      </w:tblPr>
      <w:tblGrid>
        <w:gridCol w:w="3128"/>
        <w:gridCol w:w="2395"/>
        <w:gridCol w:w="2387"/>
      </w:tblGrid>
      <w:tr w:rsidR="00254EF3" w14:paraId="7ECF4147" w14:textId="77777777" w:rsidTr="00254EF3">
        <w:tc>
          <w:tcPr>
            <w:tcW w:w="3137" w:type="dxa"/>
            <w:shd w:val="clear" w:color="auto" w:fill="BFBFBF" w:themeFill="background1" w:themeFillShade="BF"/>
          </w:tcPr>
          <w:p w14:paraId="67D22CD8" w14:textId="77777777" w:rsidR="0099731E" w:rsidRDefault="007C7ABB" w:rsidP="007C7ABB">
            <w:pPr>
              <w:rPr>
                <w:rFonts w:cs="Calibri"/>
              </w:rPr>
            </w:pPr>
            <w:r>
              <w:rPr>
                <w:rFonts w:cs="Calibri"/>
              </w:rPr>
              <w:t>E. coli ATCC 25922</w:t>
            </w:r>
            <w:r w:rsidR="001A3B05">
              <w:rPr>
                <w:rFonts w:cs="Calibri"/>
              </w:rPr>
              <w:t xml:space="preserve"> </w:t>
            </w:r>
          </w:p>
          <w:p w14:paraId="0F45C457" w14:textId="050F57AE" w:rsidR="007C7ABB" w:rsidRPr="007C7ABB" w:rsidRDefault="001A3B05" w:rsidP="007C7ABB">
            <w:pPr>
              <w:rPr>
                <w:rFonts w:cs="Calibri"/>
              </w:rPr>
            </w:pPr>
            <w:r>
              <w:rPr>
                <w:rFonts w:cs="Calibri"/>
              </w:rPr>
              <w:t>(acceptable range)</w:t>
            </w:r>
          </w:p>
        </w:tc>
        <w:tc>
          <w:tcPr>
            <w:tcW w:w="2503" w:type="dxa"/>
            <w:shd w:val="clear" w:color="auto" w:fill="BFBFBF" w:themeFill="background1" w:themeFillShade="BF"/>
          </w:tcPr>
          <w:p w14:paraId="307B7A7B" w14:textId="77777777" w:rsidR="007C7ABB" w:rsidRDefault="007C7ABB" w:rsidP="007C7ABB">
            <w:pPr>
              <w:rPr>
                <w:rFonts w:cs="Calibri"/>
              </w:rPr>
            </w:pPr>
            <w:r>
              <w:rPr>
                <w:rFonts w:cs="Calibri"/>
              </w:rPr>
              <w:t>P. aeruginosa ATCC 27853</w:t>
            </w:r>
          </w:p>
          <w:p w14:paraId="0289E8EB" w14:textId="0C1694FB" w:rsidR="001A3B05" w:rsidRPr="007C7ABB" w:rsidRDefault="001A3B05" w:rsidP="007C7ABB">
            <w:pPr>
              <w:rPr>
                <w:rFonts w:cs="Calibri"/>
              </w:rPr>
            </w:pPr>
            <w:r>
              <w:rPr>
                <w:rFonts w:cs="Calibri"/>
              </w:rPr>
              <w:t>(acceptable range)</w:t>
            </w:r>
          </w:p>
        </w:tc>
        <w:tc>
          <w:tcPr>
            <w:tcW w:w="2496" w:type="dxa"/>
            <w:shd w:val="clear" w:color="auto" w:fill="BFBFBF" w:themeFill="background1" w:themeFillShade="BF"/>
          </w:tcPr>
          <w:p w14:paraId="595E21EC" w14:textId="77777777" w:rsidR="007C7ABB" w:rsidRDefault="007C7ABB" w:rsidP="007C7ABB">
            <w:pPr>
              <w:rPr>
                <w:rFonts w:cs="Calibri"/>
              </w:rPr>
            </w:pPr>
            <w:r>
              <w:rPr>
                <w:rFonts w:cs="Calibri"/>
              </w:rPr>
              <w:t>E. coli ATCC 35218</w:t>
            </w:r>
          </w:p>
          <w:p w14:paraId="7FB93265" w14:textId="0B48322E" w:rsidR="001A3B05" w:rsidRPr="007C7ABB" w:rsidRDefault="001A3B05" w:rsidP="007C7ABB">
            <w:pPr>
              <w:rPr>
                <w:rFonts w:cs="Calibri"/>
              </w:rPr>
            </w:pPr>
            <w:r>
              <w:rPr>
                <w:rFonts w:cs="Calibri"/>
              </w:rPr>
              <w:t>(acceptable range)</w:t>
            </w:r>
          </w:p>
        </w:tc>
      </w:tr>
      <w:tr w:rsidR="00254EF3" w14:paraId="79599AAC" w14:textId="77777777" w:rsidTr="00254EF3">
        <w:tc>
          <w:tcPr>
            <w:tcW w:w="3137" w:type="dxa"/>
          </w:tcPr>
          <w:p w14:paraId="700849FC" w14:textId="07D32AFC" w:rsidR="00254EF3" w:rsidRPr="007C7ABB" w:rsidRDefault="00254EF3" w:rsidP="00254EF3">
            <w:pPr>
              <w:rPr>
                <w:rFonts w:cs="Calibri"/>
              </w:rPr>
            </w:pPr>
            <w:proofErr w:type="spellStart"/>
            <w:r>
              <w:rPr>
                <w:rFonts w:cs="Calibri"/>
              </w:rPr>
              <w:t>Ceftazidime</w:t>
            </w:r>
            <w:proofErr w:type="spellEnd"/>
            <w:r>
              <w:rPr>
                <w:rFonts w:cs="Calibri"/>
              </w:rPr>
              <w:t xml:space="preserve"> (25-29mm)</w:t>
            </w:r>
          </w:p>
        </w:tc>
        <w:tc>
          <w:tcPr>
            <w:tcW w:w="2503" w:type="dxa"/>
          </w:tcPr>
          <w:p w14:paraId="090B38DE" w14:textId="586A0FF9" w:rsidR="00254EF3" w:rsidRPr="007C7ABB" w:rsidRDefault="00254EF3" w:rsidP="00254EF3">
            <w:pPr>
              <w:rPr>
                <w:rFonts w:cs="Calibri"/>
              </w:rPr>
            </w:pPr>
            <w:proofErr w:type="spellStart"/>
            <w:r>
              <w:rPr>
                <w:rFonts w:cs="Calibri"/>
              </w:rPr>
              <w:t>Ceftazidime</w:t>
            </w:r>
            <w:proofErr w:type="spellEnd"/>
            <w:r>
              <w:rPr>
                <w:rFonts w:cs="Calibri"/>
              </w:rPr>
              <w:t xml:space="preserve"> (25-33mm)</w:t>
            </w:r>
          </w:p>
        </w:tc>
        <w:tc>
          <w:tcPr>
            <w:tcW w:w="2496" w:type="dxa"/>
          </w:tcPr>
          <w:p w14:paraId="0E915AEB" w14:textId="165C33C1" w:rsidR="00254EF3" w:rsidRPr="007C7ABB" w:rsidRDefault="00254EF3" w:rsidP="00254EF3">
            <w:pPr>
              <w:rPr>
                <w:rFonts w:cs="Calibri"/>
              </w:rPr>
            </w:pPr>
            <w:r>
              <w:rPr>
                <w:rFonts w:cs="Calibri"/>
              </w:rPr>
              <w:t>n/a</w:t>
            </w:r>
          </w:p>
        </w:tc>
      </w:tr>
      <w:tr w:rsidR="00254EF3" w14:paraId="4E498EEB" w14:textId="77777777" w:rsidTr="00254EF3">
        <w:tc>
          <w:tcPr>
            <w:tcW w:w="3137" w:type="dxa"/>
          </w:tcPr>
          <w:p w14:paraId="7D8FA640" w14:textId="6BB9C136" w:rsidR="00254EF3" w:rsidRPr="007C7ABB" w:rsidRDefault="00254EF3" w:rsidP="00254EF3">
            <w:pPr>
              <w:rPr>
                <w:rFonts w:cs="Calibri"/>
              </w:rPr>
            </w:pPr>
            <w:r>
              <w:rPr>
                <w:rFonts w:cs="Calibri"/>
              </w:rPr>
              <w:t>Ciprofloxacin (30-40mm)</w:t>
            </w:r>
          </w:p>
        </w:tc>
        <w:tc>
          <w:tcPr>
            <w:tcW w:w="2503" w:type="dxa"/>
          </w:tcPr>
          <w:p w14:paraId="0AE9E981" w14:textId="0566EBA0" w:rsidR="00254EF3" w:rsidRPr="007C7ABB" w:rsidRDefault="00254EF3" w:rsidP="00254EF3">
            <w:pPr>
              <w:rPr>
                <w:rFonts w:cs="Calibri"/>
              </w:rPr>
            </w:pPr>
            <w:r>
              <w:rPr>
                <w:rFonts w:cs="Calibri"/>
              </w:rPr>
              <w:t>Ciprofloxacin (25-33mm)</w:t>
            </w:r>
          </w:p>
        </w:tc>
        <w:tc>
          <w:tcPr>
            <w:tcW w:w="2496" w:type="dxa"/>
          </w:tcPr>
          <w:p w14:paraId="4AAF9DE7" w14:textId="7A76683A" w:rsidR="00254EF3" w:rsidRPr="007C7ABB" w:rsidRDefault="00254EF3" w:rsidP="00254EF3">
            <w:pPr>
              <w:rPr>
                <w:rFonts w:cs="Calibri"/>
              </w:rPr>
            </w:pPr>
            <w:r>
              <w:rPr>
                <w:rFonts w:cs="Calibri"/>
              </w:rPr>
              <w:t>n/a</w:t>
            </w:r>
          </w:p>
        </w:tc>
      </w:tr>
      <w:tr w:rsidR="00254EF3" w14:paraId="43B46640" w14:textId="77777777" w:rsidTr="00254EF3">
        <w:tc>
          <w:tcPr>
            <w:tcW w:w="3137" w:type="dxa"/>
          </w:tcPr>
          <w:p w14:paraId="4638A1FB" w14:textId="7AC37964" w:rsidR="00254EF3" w:rsidRDefault="00254EF3" w:rsidP="00254EF3">
            <w:pPr>
              <w:rPr>
                <w:rFonts w:cs="Calibri"/>
              </w:rPr>
            </w:pPr>
            <w:r>
              <w:rPr>
                <w:rFonts w:cs="Calibri"/>
              </w:rPr>
              <w:t>Gentamicin (19-26mm)</w:t>
            </w:r>
          </w:p>
        </w:tc>
        <w:tc>
          <w:tcPr>
            <w:tcW w:w="2503" w:type="dxa"/>
          </w:tcPr>
          <w:p w14:paraId="05AAE5DD" w14:textId="77F39BCB" w:rsidR="00254EF3" w:rsidRPr="007C7ABB" w:rsidRDefault="00254EF3" w:rsidP="00254EF3">
            <w:pPr>
              <w:rPr>
                <w:rFonts w:cs="Calibri"/>
              </w:rPr>
            </w:pPr>
            <w:r>
              <w:rPr>
                <w:rFonts w:cs="Calibri"/>
              </w:rPr>
              <w:t>Gentamicin (16-21mm)</w:t>
            </w:r>
          </w:p>
        </w:tc>
        <w:tc>
          <w:tcPr>
            <w:tcW w:w="2496" w:type="dxa"/>
          </w:tcPr>
          <w:p w14:paraId="0841144C" w14:textId="7454D3DC" w:rsidR="00254EF3" w:rsidRPr="007C7ABB" w:rsidRDefault="00254EF3" w:rsidP="00254EF3">
            <w:pPr>
              <w:rPr>
                <w:rFonts w:cs="Calibri"/>
              </w:rPr>
            </w:pPr>
            <w:r>
              <w:rPr>
                <w:rFonts w:cs="Calibri"/>
              </w:rPr>
              <w:t>n/a</w:t>
            </w:r>
          </w:p>
        </w:tc>
      </w:tr>
      <w:tr w:rsidR="00254EF3" w14:paraId="42D6E2F3" w14:textId="77777777" w:rsidTr="00254EF3">
        <w:tc>
          <w:tcPr>
            <w:tcW w:w="3137" w:type="dxa"/>
          </w:tcPr>
          <w:p w14:paraId="7D3E3536" w14:textId="48CD6190" w:rsidR="00254EF3" w:rsidRDefault="00254EF3" w:rsidP="00254EF3">
            <w:pPr>
              <w:rPr>
                <w:rFonts w:cs="Calibri"/>
              </w:rPr>
            </w:pPr>
            <w:r>
              <w:rPr>
                <w:rFonts w:cs="Calibri"/>
              </w:rPr>
              <w:t>Piperacillin/</w:t>
            </w:r>
            <w:proofErr w:type="spellStart"/>
            <w:r>
              <w:rPr>
                <w:rFonts w:cs="Calibri"/>
              </w:rPr>
              <w:t>tazobactam</w:t>
            </w:r>
            <w:proofErr w:type="spellEnd"/>
            <w:r>
              <w:rPr>
                <w:rFonts w:cs="Calibri"/>
              </w:rPr>
              <w:t xml:space="preserve"> (24-30mm)</w:t>
            </w:r>
          </w:p>
        </w:tc>
        <w:tc>
          <w:tcPr>
            <w:tcW w:w="2503" w:type="dxa"/>
          </w:tcPr>
          <w:p w14:paraId="568C44D0" w14:textId="5C4F7A7E" w:rsidR="00254EF3" w:rsidRPr="007C7ABB" w:rsidRDefault="00254EF3" w:rsidP="00254EF3">
            <w:pPr>
              <w:rPr>
                <w:rFonts w:cs="Calibri"/>
              </w:rPr>
            </w:pPr>
            <w:r>
              <w:rPr>
                <w:rFonts w:cs="Calibri"/>
              </w:rPr>
              <w:t>Piperacillin/</w:t>
            </w:r>
            <w:proofErr w:type="spellStart"/>
            <w:r>
              <w:rPr>
                <w:rFonts w:cs="Calibri"/>
              </w:rPr>
              <w:t>taxobactam</w:t>
            </w:r>
            <w:proofErr w:type="spellEnd"/>
            <w:r>
              <w:rPr>
                <w:rFonts w:cs="Calibri"/>
              </w:rPr>
              <w:t xml:space="preserve"> (25-33mm)</w:t>
            </w:r>
          </w:p>
        </w:tc>
        <w:tc>
          <w:tcPr>
            <w:tcW w:w="2496" w:type="dxa"/>
          </w:tcPr>
          <w:p w14:paraId="5E38C47D" w14:textId="701B0D63" w:rsidR="00254EF3" w:rsidRPr="007C7ABB" w:rsidRDefault="00254EF3" w:rsidP="00254EF3">
            <w:pPr>
              <w:rPr>
                <w:rFonts w:cs="Calibri"/>
              </w:rPr>
            </w:pPr>
            <w:r>
              <w:rPr>
                <w:rFonts w:cs="Calibri"/>
              </w:rPr>
              <w:t>Piperacillin/</w:t>
            </w:r>
            <w:proofErr w:type="spellStart"/>
            <w:r>
              <w:rPr>
                <w:rFonts w:cs="Calibri"/>
              </w:rPr>
              <w:t>tazobactam</w:t>
            </w:r>
            <w:proofErr w:type="spellEnd"/>
            <w:r>
              <w:rPr>
                <w:rFonts w:cs="Calibri"/>
              </w:rPr>
              <w:t xml:space="preserve"> (24-30mm)</w:t>
            </w:r>
          </w:p>
        </w:tc>
      </w:tr>
      <w:tr w:rsidR="00254EF3" w14:paraId="0CA53A55" w14:textId="77777777" w:rsidTr="00254EF3">
        <w:tc>
          <w:tcPr>
            <w:tcW w:w="3137" w:type="dxa"/>
          </w:tcPr>
          <w:p w14:paraId="0482EA2B" w14:textId="1B44338B" w:rsidR="00254EF3" w:rsidRDefault="00254EF3" w:rsidP="00254EF3">
            <w:pPr>
              <w:rPr>
                <w:rFonts w:cs="Calibri"/>
              </w:rPr>
            </w:pPr>
            <w:r>
              <w:rPr>
                <w:rFonts w:cs="Calibri"/>
              </w:rPr>
              <w:t>Trimethoprim/sulfamethoxazole (23-29mm)</w:t>
            </w:r>
          </w:p>
        </w:tc>
        <w:tc>
          <w:tcPr>
            <w:tcW w:w="2503" w:type="dxa"/>
          </w:tcPr>
          <w:p w14:paraId="2D5E247A" w14:textId="748629C5" w:rsidR="00254EF3" w:rsidRPr="007C7ABB" w:rsidRDefault="00254EF3" w:rsidP="00254EF3">
            <w:pPr>
              <w:rPr>
                <w:rFonts w:cs="Calibri"/>
              </w:rPr>
            </w:pPr>
            <w:r>
              <w:rPr>
                <w:rFonts w:cs="Calibri"/>
              </w:rPr>
              <w:t>n/a</w:t>
            </w:r>
          </w:p>
        </w:tc>
        <w:tc>
          <w:tcPr>
            <w:tcW w:w="2496" w:type="dxa"/>
          </w:tcPr>
          <w:p w14:paraId="0FAA2049" w14:textId="16F9BA92" w:rsidR="00254EF3" w:rsidRPr="007C7ABB" w:rsidRDefault="00254EF3" w:rsidP="00254EF3">
            <w:pPr>
              <w:rPr>
                <w:rFonts w:cs="Calibri"/>
              </w:rPr>
            </w:pPr>
            <w:r>
              <w:rPr>
                <w:rFonts w:cs="Calibri"/>
              </w:rPr>
              <w:t>n/a</w:t>
            </w:r>
          </w:p>
        </w:tc>
      </w:tr>
      <w:tr w:rsidR="00254EF3" w14:paraId="74667E71" w14:textId="77777777" w:rsidTr="00254EF3">
        <w:tc>
          <w:tcPr>
            <w:tcW w:w="3137" w:type="dxa"/>
          </w:tcPr>
          <w:p w14:paraId="5FE62D52" w14:textId="1B0DA512" w:rsidR="00254EF3" w:rsidRDefault="00254EF3" w:rsidP="00254EF3">
            <w:pPr>
              <w:rPr>
                <w:rFonts w:cs="Calibri"/>
              </w:rPr>
            </w:pPr>
            <w:r>
              <w:rPr>
                <w:rFonts w:cs="Calibri"/>
              </w:rPr>
              <w:t>Tobramycin (18-26mm)</w:t>
            </w:r>
          </w:p>
        </w:tc>
        <w:tc>
          <w:tcPr>
            <w:tcW w:w="2503" w:type="dxa"/>
          </w:tcPr>
          <w:p w14:paraId="1C658360" w14:textId="196FE3E3" w:rsidR="00254EF3" w:rsidRPr="007C7ABB" w:rsidRDefault="00254EF3" w:rsidP="00254EF3">
            <w:pPr>
              <w:rPr>
                <w:rFonts w:cs="Calibri"/>
              </w:rPr>
            </w:pPr>
            <w:r>
              <w:rPr>
                <w:rFonts w:cs="Calibri"/>
              </w:rPr>
              <w:t>Tobramycin (19-25mm)</w:t>
            </w:r>
          </w:p>
        </w:tc>
        <w:tc>
          <w:tcPr>
            <w:tcW w:w="2496" w:type="dxa"/>
          </w:tcPr>
          <w:p w14:paraId="7D6DB284" w14:textId="17CC7685" w:rsidR="00254EF3" w:rsidRPr="007C7ABB" w:rsidRDefault="00254EF3" w:rsidP="00254EF3">
            <w:pPr>
              <w:rPr>
                <w:rFonts w:cs="Calibri"/>
              </w:rPr>
            </w:pPr>
            <w:r>
              <w:rPr>
                <w:rFonts w:cs="Calibri"/>
              </w:rPr>
              <w:t>n/a</w:t>
            </w:r>
          </w:p>
        </w:tc>
      </w:tr>
      <w:tr w:rsidR="00254EF3" w14:paraId="099BA23E" w14:textId="77777777" w:rsidTr="00254EF3">
        <w:tc>
          <w:tcPr>
            <w:tcW w:w="3137" w:type="dxa"/>
          </w:tcPr>
          <w:p w14:paraId="06AEC802" w14:textId="32ABE8B6" w:rsidR="00254EF3" w:rsidRDefault="00254EF3" w:rsidP="00254EF3">
            <w:pPr>
              <w:rPr>
                <w:rFonts w:cs="Calibri"/>
              </w:rPr>
            </w:pPr>
            <w:r>
              <w:rPr>
                <w:rFonts w:cs="Calibri"/>
              </w:rPr>
              <w:t>Amikacin (19-26mm)</w:t>
            </w:r>
          </w:p>
        </w:tc>
        <w:tc>
          <w:tcPr>
            <w:tcW w:w="2503" w:type="dxa"/>
          </w:tcPr>
          <w:p w14:paraId="7A3BB589" w14:textId="59FD4E25" w:rsidR="00254EF3" w:rsidRPr="007C7ABB" w:rsidRDefault="00254EF3" w:rsidP="00254EF3">
            <w:pPr>
              <w:rPr>
                <w:rFonts w:cs="Calibri"/>
              </w:rPr>
            </w:pPr>
            <w:r>
              <w:rPr>
                <w:rFonts w:cs="Calibri"/>
              </w:rPr>
              <w:t>Amikacin (18-26mm)</w:t>
            </w:r>
          </w:p>
        </w:tc>
        <w:tc>
          <w:tcPr>
            <w:tcW w:w="2496" w:type="dxa"/>
          </w:tcPr>
          <w:p w14:paraId="5FB04D8A" w14:textId="23D90778" w:rsidR="00254EF3" w:rsidRPr="007C7ABB" w:rsidRDefault="00254EF3" w:rsidP="00254EF3">
            <w:pPr>
              <w:rPr>
                <w:rFonts w:cs="Calibri"/>
              </w:rPr>
            </w:pPr>
            <w:r>
              <w:rPr>
                <w:rFonts w:cs="Calibri"/>
              </w:rPr>
              <w:t>n/a</w:t>
            </w:r>
          </w:p>
        </w:tc>
      </w:tr>
      <w:tr w:rsidR="00254EF3" w14:paraId="48E55B0A" w14:textId="77777777" w:rsidTr="00254EF3">
        <w:tc>
          <w:tcPr>
            <w:tcW w:w="3137" w:type="dxa"/>
          </w:tcPr>
          <w:p w14:paraId="68A341FB" w14:textId="21E269BF" w:rsidR="00254EF3" w:rsidRDefault="00254EF3" w:rsidP="00254EF3">
            <w:pPr>
              <w:rPr>
                <w:rFonts w:cs="Calibri"/>
              </w:rPr>
            </w:pPr>
            <w:proofErr w:type="spellStart"/>
            <w:r>
              <w:rPr>
                <w:rFonts w:cs="Calibri"/>
              </w:rPr>
              <w:t>Cefepime</w:t>
            </w:r>
            <w:proofErr w:type="spellEnd"/>
            <w:r>
              <w:rPr>
                <w:rFonts w:cs="Calibri"/>
              </w:rPr>
              <w:t xml:space="preserve"> (31-37mm)</w:t>
            </w:r>
          </w:p>
        </w:tc>
        <w:tc>
          <w:tcPr>
            <w:tcW w:w="2503" w:type="dxa"/>
          </w:tcPr>
          <w:p w14:paraId="5A27354A" w14:textId="65ABCAB7" w:rsidR="00254EF3" w:rsidRPr="007C7ABB" w:rsidRDefault="00254EF3" w:rsidP="00254EF3">
            <w:pPr>
              <w:rPr>
                <w:rFonts w:cs="Calibri"/>
              </w:rPr>
            </w:pPr>
            <w:proofErr w:type="spellStart"/>
            <w:r>
              <w:rPr>
                <w:rFonts w:cs="Calibri"/>
              </w:rPr>
              <w:t>Cefepime</w:t>
            </w:r>
            <w:proofErr w:type="spellEnd"/>
            <w:r>
              <w:rPr>
                <w:rFonts w:cs="Calibri"/>
              </w:rPr>
              <w:t xml:space="preserve"> (24-30mm)</w:t>
            </w:r>
          </w:p>
        </w:tc>
        <w:tc>
          <w:tcPr>
            <w:tcW w:w="2496" w:type="dxa"/>
          </w:tcPr>
          <w:p w14:paraId="2D34426F" w14:textId="438A169D" w:rsidR="00254EF3" w:rsidRPr="007C7ABB" w:rsidRDefault="00254EF3" w:rsidP="00254EF3">
            <w:pPr>
              <w:rPr>
                <w:rFonts w:cs="Calibri"/>
              </w:rPr>
            </w:pPr>
            <w:r>
              <w:rPr>
                <w:rFonts w:cs="Calibri"/>
              </w:rPr>
              <w:t>n/a</w:t>
            </w:r>
          </w:p>
        </w:tc>
      </w:tr>
      <w:tr w:rsidR="00254EF3" w14:paraId="194D71E6" w14:textId="77777777" w:rsidTr="00254EF3">
        <w:tc>
          <w:tcPr>
            <w:tcW w:w="3137" w:type="dxa"/>
          </w:tcPr>
          <w:p w14:paraId="768295C1" w14:textId="558B140B" w:rsidR="00254EF3" w:rsidRDefault="00254EF3" w:rsidP="00254EF3">
            <w:pPr>
              <w:rPr>
                <w:rFonts w:cs="Calibri"/>
              </w:rPr>
            </w:pPr>
            <w:r>
              <w:rPr>
                <w:rFonts w:cs="Calibri"/>
              </w:rPr>
              <w:lastRenderedPageBreak/>
              <w:t>Ampicillin/</w:t>
            </w:r>
            <w:proofErr w:type="spellStart"/>
            <w:r>
              <w:rPr>
                <w:rFonts w:cs="Calibri"/>
              </w:rPr>
              <w:t>sulbactam</w:t>
            </w:r>
            <w:proofErr w:type="spellEnd"/>
            <w:r>
              <w:rPr>
                <w:rFonts w:cs="Calibri"/>
              </w:rPr>
              <w:t xml:space="preserve"> (19-24mm)</w:t>
            </w:r>
          </w:p>
        </w:tc>
        <w:tc>
          <w:tcPr>
            <w:tcW w:w="2503" w:type="dxa"/>
          </w:tcPr>
          <w:p w14:paraId="0AB7FA70" w14:textId="426EE88C" w:rsidR="00254EF3" w:rsidRPr="007C7ABB" w:rsidRDefault="00254EF3" w:rsidP="00254EF3">
            <w:pPr>
              <w:rPr>
                <w:rFonts w:cs="Calibri"/>
              </w:rPr>
            </w:pPr>
            <w:r>
              <w:rPr>
                <w:rFonts w:cs="Calibri"/>
              </w:rPr>
              <w:t>n/a</w:t>
            </w:r>
          </w:p>
        </w:tc>
        <w:tc>
          <w:tcPr>
            <w:tcW w:w="2496" w:type="dxa"/>
          </w:tcPr>
          <w:p w14:paraId="4F0F4EC3" w14:textId="58DD7218" w:rsidR="00254EF3" w:rsidRPr="007C7ABB" w:rsidRDefault="00254EF3" w:rsidP="00254EF3">
            <w:pPr>
              <w:rPr>
                <w:rFonts w:cs="Calibri"/>
              </w:rPr>
            </w:pPr>
            <w:r>
              <w:rPr>
                <w:rFonts w:cs="Calibri"/>
              </w:rPr>
              <w:t>Ampicillin/</w:t>
            </w:r>
            <w:proofErr w:type="spellStart"/>
            <w:r>
              <w:rPr>
                <w:rFonts w:cs="Calibri"/>
              </w:rPr>
              <w:t>sulbactam</w:t>
            </w:r>
            <w:proofErr w:type="spellEnd"/>
            <w:r>
              <w:rPr>
                <w:rFonts w:cs="Calibri"/>
              </w:rPr>
              <w:t xml:space="preserve"> (13-19mm)</w:t>
            </w:r>
          </w:p>
        </w:tc>
      </w:tr>
      <w:tr w:rsidR="00254EF3" w14:paraId="79A7001C" w14:textId="77777777" w:rsidTr="00254EF3">
        <w:tc>
          <w:tcPr>
            <w:tcW w:w="3137" w:type="dxa"/>
          </w:tcPr>
          <w:p w14:paraId="36CDF43D" w14:textId="16BC27F6" w:rsidR="00254EF3" w:rsidRDefault="00254EF3" w:rsidP="00254EF3">
            <w:pPr>
              <w:rPr>
                <w:rFonts w:cs="Calibri"/>
              </w:rPr>
            </w:pPr>
            <w:proofErr w:type="spellStart"/>
            <w:r>
              <w:rPr>
                <w:rFonts w:cs="Calibri"/>
              </w:rPr>
              <w:t>Cefoxitin</w:t>
            </w:r>
            <w:proofErr w:type="spellEnd"/>
            <w:r>
              <w:rPr>
                <w:rFonts w:cs="Calibri"/>
              </w:rPr>
              <w:t xml:space="preserve"> (23-29mm)</w:t>
            </w:r>
          </w:p>
        </w:tc>
        <w:tc>
          <w:tcPr>
            <w:tcW w:w="2503" w:type="dxa"/>
          </w:tcPr>
          <w:p w14:paraId="161F8B39" w14:textId="22944A1E" w:rsidR="00254EF3" w:rsidRPr="007C7ABB" w:rsidRDefault="00254EF3" w:rsidP="00254EF3">
            <w:pPr>
              <w:rPr>
                <w:rFonts w:cs="Calibri"/>
              </w:rPr>
            </w:pPr>
            <w:r>
              <w:rPr>
                <w:rFonts w:cs="Calibri"/>
              </w:rPr>
              <w:t>n/a</w:t>
            </w:r>
          </w:p>
        </w:tc>
        <w:tc>
          <w:tcPr>
            <w:tcW w:w="2496" w:type="dxa"/>
          </w:tcPr>
          <w:p w14:paraId="532CD2FC" w14:textId="2DEC1F77" w:rsidR="00254EF3" w:rsidRPr="007C7ABB" w:rsidRDefault="00254EF3" w:rsidP="00254EF3">
            <w:pPr>
              <w:rPr>
                <w:rFonts w:cs="Calibri"/>
              </w:rPr>
            </w:pPr>
            <w:r>
              <w:rPr>
                <w:rFonts w:cs="Calibri"/>
              </w:rPr>
              <w:t>n/a</w:t>
            </w:r>
          </w:p>
        </w:tc>
      </w:tr>
      <w:tr w:rsidR="00254EF3" w14:paraId="19690B1F" w14:textId="77777777" w:rsidTr="00254EF3">
        <w:tc>
          <w:tcPr>
            <w:tcW w:w="3137" w:type="dxa"/>
          </w:tcPr>
          <w:p w14:paraId="4AE91EC8" w14:textId="2E361CD7" w:rsidR="00254EF3" w:rsidRDefault="00254EF3" w:rsidP="00254EF3">
            <w:pPr>
              <w:rPr>
                <w:rFonts w:cs="Calibri"/>
              </w:rPr>
            </w:pPr>
            <w:proofErr w:type="spellStart"/>
            <w:r>
              <w:rPr>
                <w:rFonts w:cs="Calibri"/>
              </w:rPr>
              <w:t>Meropenem</w:t>
            </w:r>
            <w:proofErr w:type="spellEnd"/>
            <w:r>
              <w:rPr>
                <w:rFonts w:cs="Calibri"/>
              </w:rPr>
              <w:t xml:space="preserve"> (28-34mm)</w:t>
            </w:r>
          </w:p>
        </w:tc>
        <w:tc>
          <w:tcPr>
            <w:tcW w:w="2503" w:type="dxa"/>
          </w:tcPr>
          <w:p w14:paraId="6C4EC3E2" w14:textId="0A8CB031" w:rsidR="00254EF3" w:rsidRPr="007C7ABB" w:rsidRDefault="00254EF3" w:rsidP="00254EF3">
            <w:pPr>
              <w:rPr>
                <w:rFonts w:cs="Calibri"/>
              </w:rPr>
            </w:pPr>
            <w:proofErr w:type="spellStart"/>
            <w:r>
              <w:rPr>
                <w:rFonts w:cs="Calibri"/>
              </w:rPr>
              <w:t>Meropenem</w:t>
            </w:r>
            <w:proofErr w:type="spellEnd"/>
            <w:r>
              <w:rPr>
                <w:rFonts w:cs="Calibri"/>
              </w:rPr>
              <w:t xml:space="preserve"> (27-33mm)</w:t>
            </w:r>
          </w:p>
        </w:tc>
        <w:tc>
          <w:tcPr>
            <w:tcW w:w="2496" w:type="dxa"/>
          </w:tcPr>
          <w:p w14:paraId="24BD9E27" w14:textId="567FE568" w:rsidR="00254EF3" w:rsidRPr="007C7ABB" w:rsidRDefault="00254EF3" w:rsidP="00254EF3">
            <w:pPr>
              <w:rPr>
                <w:rFonts w:cs="Calibri"/>
              </w:rPr>
            </w:pPr>
            <w:r>
              <w:rPr>
                <w:rFonts w:cs="Calibri"/>
              </w:rPr>
              <w:t>n/a</w:t>
            </w:r>
          </w:p>
        </w:tc>
      </w:tr>
    </w:tbl>
    <w:p w14:paraId="4D774EB7" w14:textId="3BF778B3" w:rsidR="00F81F6D" w:rsidRPr="00F81F6D" w:rsidRDefault="00254EF3" w:rsidP="00F81F6D">
      <w:pPr>
        <w:pStyle w:val="ListParagraph"/>
        <w:numPr>
          <w:ilvl w:val="2"/>
          <w:numId w:val="3"/>
        </w:numPr>
        <w:spacing w:after="0"/>
        <w:ind w:left="1440" w:hanging="720"/>
        <w:rPr>
          <w:rFonts w:cs="Calibri"/>
        </w:rPr>
      </w:pPr>
      <w:r>
        <w:rPr>
          <w:rFonts w:cs="Calibri"/>
        </w:rPr>
        <w:t>Gram negative supplemental panel</w:t>
      </w:r>
      <w:r w:rsidR="0099731E">
        <w:rPr>
          <w:rFonts w:cs="Calibri"/>
        </w:rPr>
        <w:t xml:space="preserve">: </w:t>
      </w:r>
      <w:r w:rsidR="0099731E" w:rsidRPr="00F81F6D">
        <w:rPr>
          <w:rFonts w:cs="Calibri"/>
        </w:rPr>
        <w:t>:</w:t>
      </w:r>
      <w:r w:rsidR="0099731E">
        <w:rPr>
          <w:rFonts w:cs="Calibri"/>
        </w:rPr>
        <w:t xml:space="preserve"> performed weekly per IQCP</w:t>
      </w:r>
    </w:p>
    <w:p w14:paraId="09AF7DFD" w14:textId="4BBEE7C0" w:rsidR="00254EF3" w:rsidRDefault="00254EF3" w:rsidP="00F81F6D">
      <w:pPr>
        <w:spacing w:after="0"/>
        <w:ind w:left="1440"/>
        <w:rPr>
          <w:rFonts w:cs="Calibri"/>
        </w:rPr>
      </w:pPr>
      <w:r>
        <w:rPr>
          <w:rFonts w:cs="Calibri"/>
        </w:rPr>
        <w:t xml:space="preserve">Use 0.9% normal saline with </w:t>
      </w:r>
      <w:proofErr w:type="spellStart"/>
      <w:r>
        <w:rPr>
          <w:rFonts w:cs="Calibri"/>
        </w:rPr>
        <w:t>unsupplemented</w:t>
      </w:r>
      <w:proofErr w:type="spellEnd"/>
      <w:r>
        <w:rPr>
          <w:rFonts w:cs="Calibri"/>
        </w:rPr>
        <w:t xml:space="preserve"> Mueller-Hinton agar</w:t>
      </w:r>
      <w:r w:rsidR="00215DF4">
        <w:rPr>
          <w:rFonts w:cs="Calibri"/>
        </w:rPr>
        <w:br/>
      </w:r>
    </w:p>
    <w:tbl>
      <w:tblPr>
        <w:tblStyle w:val="TableGrid"/>
        <w:tblW w:w="0" w:type="auto"/>
        <w:tblInd w:w="1440" w:type="dxa"/>
        <w:tblLook w:val="04A0" w:firstRow="1" w:lastRow="0" w:firstColumn="1" w:lastColumn="0" w:noHBand="0" w:noVBand="1"/>
      </w:tblPr>
      <w:tblGrid>
        <w:gridCol w:w="3137"/>
      </w:tblGrid>
      <w:tr w:rsidR="0099731E" w:rsidRPr="007C7ABB" w14:paraId="354CFAA3" w14:textId="77777777" w:rsidTr="00D3304B">
        <w:tc>
          <w:tcPr>
            <w:tcW w:w="3137" w:type="dxa"/>
            <w:shd w:val="clear" w:color="auto" w:fill="BFBFBF" w:themeFill="background1" w:themeFillShade="BF"/>
          </w:tcPr>
          <w:p w14:paraId="10D118C2" w14:textId="7BCE7AAA" w:rsidR="0099731E" w:rsidRPr="007C7ABB" w:rsidRDefault="0099731E" w:rsidP="0099731E">
            <w:pPr>
              <w:rPr>
                <w:rFonts w:cs="Calibri"/>
              </w:rPr>
            </w:pPr>
            <w:r>
              <w:rPr>
                <w:rFonts w:cs="Calibri"/>
              </w:rPr>
              <w:t>E. coli ATCC 25922</w:t>
            </w:r>
            <w:r>
              <w:rPr>
                <w:rFonts w:cs="Calibri"/>
              </w:rPr>
              <w:br/>
              <w:t>(acceptable range)</w:t>
            </w:r>
          </w:p>
        </w:tc>
      </w:tr>
      <w:tr w:rsidR="0099731E" w:rsidRPr="007C7ABB" w14:paraId="7F93E9AE" w14:textId="77777777" w:rsidTr="00D3304B">
        <w:tc>
          <w:tcPr>
            <w:tcW w:w="3137" w:type="dxa"/>
          </w:tcPr>
          <w:p w14:paraId="6538195A" w14:textId="56CAAB49" w:rsidR="0099731E" w:rsidRPr="007C7ABB" w:rsidRDefault="0099731E" w:rsidP="00D3304B">
            <w:pPr>
              <w:rPr>
                <w:rFonts w:cs="Calibri"/>
              </w:rPr>
            </w:pPr>
            <w:r>
              <w:rPr>
                <w:rFonts w:cs="Calibri"/>
              </w:rPr>
              <w:t>Ampicillin (16-22mm)</w:t>
            </w:r>
          </w:p>
        </w:tc>
      </w:tr>
      <w:tr w:rsidR="0099731E" w:rsidRPr="007C7ABB" w14:paraId="0DAC655D" w14:textId="77777777" w:rsidTr="00D3304B">
        <w:tc>
          <w:tcPr>
            <w:tcW w:w="3137" w:type="dxa"/>
          </w:tcPr>
          <w:p w14:paraId="446A5089" w14:textId="236C1C78" w:rsidR="0099731E" w:rsidRDefault="0099731E" w:rsidP="00D3304B">
            <w:pPr>
              <w:rPr>
                <w:rFonts w:cs="Calibri"/>
              </w:rPr>
            </w:pPr>
            <w:r>
              <w:rPr>
                <w:rFonts w:cs="Calibri"/>
              </w:rPr>
              <w:t>Nitrofurantoin (20-25mm)</w:t>
            </w:r>
          </w:p>
        </w:tc>
      </w:tr>
      <w:tr w:rsidR="0099731E" w:rsidRPr="007C7ABB" w14:paraId="7DF7E108" w14:textId="77777777" w:rsidTr="00D3304B">
        <w:tc>
          <w:tcPr>
            <w:tcW w:w="3137" w:type="dxa"/>
          </w:tcPr>
          <w:p w14:paraId="16FBAB9A" w14:textId="058CFEE4" w:rsidR="0099731E" w:rsidRDefault="0099731E" w:rsidP="00D3304B">
            <w:pPr>
              <w:rPr>
                <w:rFonts w:cs="Calibri"/>
              </w:rPr>
            </w:pPr>
            <w:r>
              <w:rPr>
                <w:rFonts w:cs="Calibri"/>
              </w:rPr>
              <w:t>Cefazolin (21-27mm)</w:t>
            </w:r>
          </w:p>
        </w:tc>
      </w:tr>
      <w:tr w:rsidR="0099731E" w:rsidRPr="007C7ABB" w14:paraId="585D9520" w14:textId="77777777" w:rsidTr="00D3304B">
        <w:tc>
          <w:tcPr>
            <w:tcW w:w="3137" w:type="dxa"/>
          </w:tcPr>
          <w:p w14:paraId="500988C6" w14:textId="79EB6C27" w:rsidR="0099731E" w:rsidRDefault="0099731E" w:rsidP="00D3304B">
            <w:pPr>
              <w:rPr>
                <w:rFonts w:cs="Calibri"/>
              </w:rPr>
            </w:pPr>
            <w:r>
              <w:rPr>
                <w:rFonts w:cs="Calibri"/>
              </w:rPr>
              <w:t>Ceftriaxone (29-35mm)</w:t>
            </w:r>
          </w:p>
        </w:tc>
      </w:tr>
    </w:tbl>
    <w:p w14:paraId="3D4EBDB8" w14:textId="77777777" w:rsidR="0099731E" w:rsidRDefault="0099731E" w:rsidP="00F81F6D">
      <w:pPr>
        <w:spacing w:after="0"/>
        <w:ind w:left="1440"/>
        <w:rPr>
          <w:rFonts w:cs="Calibri"/>
        </w:rPr>
      </w:pPr>
    </w:p>
    <w:p w14:paraId="342CF004" w14:textId="77E792C1" w:rsidR="00215DF4" w:rsidRDefault="0099731E" w:rsidP="00F81F6D">
      <w:pPr>
        <w:pStyle w:val="ListParagraph"/>
        <w:numPr>
          <w:ilvl w:val="2"/>
          <w:numId w:val="3"/>
        </w:numPr>
        <w:spacing w:after="0"/>
        <w:ind w:left="1440" w:hanging="720"/>
        <w:rPr>
          <w:rFonts w:cs="Calibri"/>
        </w:rPr>
      </w:pPr>
      <w:commentRangeStart w:id="0"/>
      <w:r w:rsidRPr="00B773E7">
        <w:rPr>
          <w:rFonts w:cs="Calibri"/>
          <w:highlight w:val="yellow"/>
        </w:rPr>
        <w:t xml:space="preserve">Streptococcus panel: performed </w:t>
      </w:r>
      <w:r w:rsidR="004B0B42" w:rsidRPr="00B773E7">
        <w:rPr>
          <w:rFonts w:cs="Calibri"/>
          <w:highlight w:val="yellow"/>
          <w:u w:val="single"/>
        </w:rPr>
        <w:t>each day</w:t>
      </w:r>
      <w:r w:rsidR="004B0B42" w:rsidRPr="00B773E7">
        <w:rPr>
          <w:rFonts w:cs="Calibri"/>
          <w:highlight w:val="yellow"/>
        </w:rPr>
        <w:t xml:space="preserve"> of patient testing</w:t>
      </w:r>
      <w:commentRangeEnd w:id="0"/>
      <w:r w:rsidR="00B773E7" w:rsidRPr="00B773E7">
        <w:rPr>
          <w:rStyle w:val="CommentReference"/>
          <w:highlight w:val="yellow"/>
        </w:rPr>
        <w:commentReference w:id="0"/>
      </w:r>
      <w:r>
        <w:rPr>
          <w:rFonts w:cs="Calibri"/>
        </w:rPr>
        <w:br/>
      </w:r>
      <w:r w:rsidR="00215DF4">
        <w:rPr>
          <w:rFonts w:cs="Calibri"/>
        </w:rPr>
        <w:t xml:space="preserve">Use </w:t>
      </w:r>
      <w:r w:rsidR="00215DF4" w:rsidRPr="00F81F6D">
        <w:rPr>
          <w:rFonts w:cs="Calibri"/>
        </w:rPr>
        <w:t>Mueller Hinton broth</w:t>
      </w:r>
      <w:r w:rsidR="00215DF4">
        <w:rPr>
          <w:rFonts w:cs="Calibri"/>
        </w:rPr>
        <w:t xml:space="preserve"> and Mueller-Hinton agar supplemented with 5% Sheep’s blood.</w:t>
      </w:r>
      <w:r w:rsidR="003442FD">
        <w:rPr>
          <w:rFonts w:cs="Calibri"/>
        </w:rPr>
        <w:t xml:space="preserve"> </w:t>
      </w:r>
      <w:r w:rsidR="00215DF4">
        <w:rPr>
          <w:rFonts w:cs="Calibri"/>
        </w:rPr>
        <w:br/>
      </w:r>
      <w:bookmarkStart w:id="1" w:name="_GoBack"/>
      <w:bookmarkEnd w:id="1"/>
    </w:p>
    <w:tbl>
      <w:tblPr>
        <w:tblStyle w:val="TableGrid"/>
        <w:tblW w:w="0" w:type="auto"/>
        <w:tblInd w:w="1440" w:type="dxa"/>
        <w:tblLook w:val="04A0" w:firstRow="1" w:lastRow="0" w:firstColumn="1" w:lastColumn="0" w:noHBand="0" w:noVBand="1"/>
      </w:tblPr>
      <w:tblGrid>
        <w:gridCol w:w="3137"/>
      </w:tblGrid>
      <w:tr w:rsidR="00215DF4" w:rsidRPr="007C7ABB" w14:paraId="1FE9ABFA" w14:textId="77777777" w:rsidTr="00D3304B">
        <w:tc>
          <w:tcPr>
            <w:tcW w:w="3137" w:type="dxa"/>
            <w:shd w:val="clear" w:color="auto" w:fill="BFBFBF" w:themeFill="background1" w:themeFillShade="BF"/>
          </w:tcPr>
          <w:p w14:paraId="3B0091E4" w14:textId="46F45EF3" w:rsidR="00215DF4" w:rsidRPr="007C7ABB" w:rsidRDefault="00215DF4" w:rsidP="00215DF4">
            <w:pPr>
              <w:rPr>
                <w:rFonts w:cs="Calibri"/>
              </w:rPr>
            </w:pPr>
            <w:r>
              <w:rPr>
                <w:rFonts w:cs="Calibri"/>
              </w:rPr>
              <w:t xml:space="preserve">S. </w:t>
            </w:r>
            <w:proofErr w:type="spellStart"/>
            <w:r>
              <w:rPr>
                <w:rFonts w:cs="Calibri"/>
              </w:rPr>
              <w:t>pneumoniae</w:t>
            </w:r>
            <w:proofErr w:type="spellEnd"/>
            <w:r>
              <w:rPr>
                <w:rFonts w:cs="Calibri"/>
              </w:rPr>
              <w:t xml:space="preserve"> ATCC 49619 (acceptable range)</w:t>
            </w:r>
          </w:p>
        </w:tc>
      </w:tr>
      <w:tr w:rsidR="00215DF4" w:rsidRPr="007C7ABB" w14:paraId="1529DB73" w14:textId="77777777" w:rsidTr="00D3304B">
        <w:tc>
          <w:tcPr>
            <w:tcW w:w="3137" w:type="dxa"/>
          </w:tcPr>
          <w:p w14:paraId="6277489F" w14:textId="0D86903F" w:rsidR="00215DF4" w:rsidRPr="007C7ABB" w:rsidRDefault="00215DF4" w:rsidP="00D3304B">
            <w:pPr>
              <w:rPr>
                <w:rFonts w:cs="Calibri"/>
              </w:rPr>
            </w:pPr>
            <w:r>
              <w:rPr>
                <w:rFonts w:cs="Calibri"/>
              </w:rPr>
              <w:t>Levofloxacin (20-25mm)</w:t>
            </w:r>
          </w:p>
        </w:tc>
      </w:tr>
      <w:tr w:rsidR="00215DF4" w14:paraId="4FBA3842" w14:textId="77777777" w:rsidTr="00D3304B">
        <w:tc>
          <w:tcPr>
            <w:tcW w:w="3137" w:type="dxa"/>
          </w:tcPr>
          <w:p w14:paraId="01D47C89" w14:textId="22C561D7" w:rsidR="00215DF4" w:rsidRDefault="00215DF4" w:rsidP="00D3304B">
            <w:pPr>
              <w:rPr>
                <w:rFonts w:cs="Calibri"/>
              </w:rPr>
            </w:pPr>
            <w:r>
              <w:rPr>
                <w:rFonts w:cs="Calibri"/>
              </w:rPr>
              <w:t>Erythromycin (25-30mm)</w:t>
            </w:r>
          </w:p>
        </w:tc>
      </w:tr>
      <w:tr w:rsidR="00215DF4" w14:paraId="31AE5D36" w14:textId="77777777" w:rsidTr="00D3304B">
        <w:tc>
          <w:tcPr>
            <w:tcW w:w="3137" w:type="dxa"/>
          </w:tcPr>
          <w:p w14:paraId="360D276D" w14:textId="09D5AED7" w:rsidR="00215DF4" w:rsidRDefault="00215DF4" w:rsidP="00D3304B">
            <w:pPr>
              <w:rPr>
                <w:rFonts w:cs="Calibri"/>
              </w:rPr>
            </w:pPr>
            <w:r>
              <w:rPr>
                <w:rFonts w:cs="Calibri"/>
              </w:rPr>
              <w:t>Tetracycline (27-31mm)</w:t>
            </w:r>
          </w:p>
        </w:tc>
      </w:tr>
      <w:tr w:rsidR="00215DF4" w14:paraId="2A3B8CC4" w14:textId="77777777" w:rsidTr="00D3304B">
        <w:tc>
          <w:tcPr>
            <w:tcW w:w="3137" w:type="dxa"/>
          </w:tcPr>
          <w:p w14:paraId="093AA794" w14:textId="673CB12D" w:rsidR="00215DF4" w:rsidRDefault="00215DF4" w:rsidP="00D3304B">
            <w:pPr>
              <w:rPr>
                <w:rFonts w:cs="Calibri"/>
              </w:rPr>
            </w:pPr>
            <w:r>
              <w:rPr>
                <w:rFonts w:cs="Calibri"/>
              </w:rPr>
              <w:t>Trimethoprim/sulfamethoxazole (20-25mm)</w:t>
            </w:r>
          </w:p>
        </w:tc>
      </w:tr>
      <w:tr w:rsidR="00215DF4" w14:paraId="62ADB8DC" w14:textId="77777777" w:rsidTr="00D3304B">
        <w:tc>
          <w:tcPr>
            <w:tcW w:w="3137" w:type="dxa"/>
          </w:tcPr>
          <w:p w14:paraId="4691CE8C" w14:textId="3D99AE42" w:rsidR="00215DF4" w:rsidRDefault="00215DF4" w:rsidP="00D3304B">
            <w:pPr>
              <w:rPr>
                <w:rFonts w:cs="Calibri"/>
              </w:rPr>
            </w:pPr>
            <w:r>
              <w:rPr>
                <w:rFonts w:cs="Calibri"/>
              </w:rPr>
              <w:t>Clindamycin (19-25mm)</w:t>
            </w:r>
          </w:p>
        </w:tc>
      </w:tr>
    </w:tbl>
    <w:p w14:paraId="157908E8" w14:textId="2055289B" w:rsidR="00215DF4" w:rsidRDefault="003442FD" w:rsidP="00F81F6D">
      <w:pPr>
        <w:pStyle w:val="ListParagraph"/>
        <w:numPr>
          <w:ilvl w:val="2"/>
          <w:numId w:val="3"/>
        </w:numPr>
        <w:spacing w:after="0"/>
        <w:ind w:left="1440" w:hanging="720"/>
        <w:rPr>
          <w:rFonts w:cs="Calibri"/>
        </w:rPr>
      </w:pPr>
      <w:r>
        <w:rPr>
          <w:rFonts w:cs="Calibri"/>
        </w:rPr>
        <w:br/>
      </w:r>
      <w:r w:rsidR="00215DF4">
        <w:rPr>
          <w:rFonts w:cs="Calibri"/>
        </w:rPr>
        <w:t xml:space="preserve">Gram positive panel: Performed </w:t>
      </w:r>
      <w:r w:rsidR="00215DF4" w:rsidRPr="003442FD">
        <w:rPr>
          <w:rFonts w:cs="Calibri"/>
          <w:u w:val="single"/>
        </w:rPr>
        <w:t>each day</w:t>
      </w:r>
      <w:r w:rsidR="00215DF4">
        <w:rPr>
          <w:rFonts w:cs="Calibri"/>
        </w:rPr>
        <w:t xml:space="preserve"> of patient testing</w:t>
      </w:r>
      <w:r w:rsidR="00215DF4">
        <w:rPr>
          <w:rFonts w:cs="Calibri"/>
        </w:rPr>
        <w:br/>
        <w:t xml:space="preserve">Use 0.9% normal saline with </w:t>
      </w:r>
      <w:proofErr w:type="spellStart"/>
      <w:r w:rsidR="00215DF4">
        <w:rPr>
          <w:rFonts w:cs="Calibri"/>
        </w:rPr>
        <w:t>unsupplemented</w:t>
      </w:r>
      <w:proofErr w:type="spellEnd"/>
      <w:r w:rsidR="00215DF4">
        <w:rPr>
          <w:rFonts w:cs="Calibri"/>
        </w:rPr>
        <w:t xml:space="preserve"> Mueller-Hinton agar</w:t>
      </w:r>
      <w:r w:rsidR="00215DF4">
        <w:rPr>
          <w:rFonts w:cs="Calibri"/>
        </w:rPr>
        <w:br/>
      </w:r>
    </w:p>
    <w:tbl>
      <w:tblPr>
        <w:tblStyle w:val="TableGrid"/>
        <w:tblW w:w="0" w:type="auto"/>
        <w:tblInd w:w="1440" w:type="dxa"/>
        <w:tblLook w:val="04A0" w:firstRow="1" w:lastRow="0" w:firstColumn="1" w:lastColumn="0" w:noHBand="0" w:noVBand="1"/>
      </w:tblPr>
      <w:tblGrid>
        <w:gridCol w:w="3137"/>
      </w:tblGrid>
      <w:tr w:rsidR="00215DF4" w:rsidRPr="007C7ABB" w14:paraId="3A1A97F2" w14:textId="77777777" w:rsidTr="00D3304B">
        <w:tc>
          <w:tcPr>
            <w:tcW w:w="3137" w:type="dxa"/>
            <w:shd w:val="clear" w:color="auto" w:fill="BFBFBF" w:themeFill="background1" w:themeFillShade="BF"/>
          </w:tcPr>
          <w:p w14:paraId="5F577B1B" w14:textId="5B0B2D79" w:rsidR="00215DF4" w:rsidRPr="007C7ABB" w:rsidRDefault="00215DF4" w:rsidP="00D3304B">
            <w:pPr>
              <w:rPr>
                <w:rFonts w:cs="Calibri"/>
              </w:rPr>
            </w:pPr>
            <w:r>
              <w:rPr>
                <w:rFonts w:cs="Calibri"/>
              </w:rPr>
              <w:t>S. aureus ATCC 25923 (acceptable range)</w:t>
            </w:r>
          </w:p>
        </w:tc>
      </w:tr>
      <w:tr w:rsidR="00215DF4" w:rsidRPr="007C7ABB" w14:paraId="2E660466" w14:textId="77777777" w:rsidTr="00D3304B">
        <w:tc>
          <w:tcPr>
            <w:tcW w:w="3137" w:type="dxa"/>
          </w:tcPr>
          <w:p w14:paraId="2943F04A" w14:textId="0CDAAE91" w:rsidR="00215DF4" w:rsidRPr="007C7ABB" w:rsidRDefault="00C51489" w:rsidP="00D3304B">
            <w:pPr>
              <w:rPr>
                <w:rFonts w:cs="Calibri"/>
              </w:rPr>
            </w:pPr>
            <w:r>
              <w:rPr>
                <w:rFonts w:cs="Calibri"/>
              </w:rPr>
              <w:t>Cefazolin (29-35mm)</w:t>
            </w:r>
          </w:p>
        </w:tc>
      </w:tr>
      <w:tr w:rsidR="00215DF4" w14:paraId="5D3B7875" w14:textId="77777777" w:rsidTr="00D3304B">
        <w:tc>
          <w:tcPr>
            <w:tcW w:w="3137" w:type="dxa"/>
          </w:tcPr>
          <w:p w14:paraId="1AC39BC4" w14:textId="3C67A547" w:rsidR="00215DF4" w:rsidRDefault="00C51489" w:rsidP="00D3304B">
            <w:pPr>
              <w:rPr>
                <w:rFonts w:cs="Calibri"/>
              </w:rPr>
            </w:pPr>
            <w:r>
              <w:rPr>
                <w:rFonts w:cs="Calibri"/>
              </w:rPr>
              <w:t>Ciprofloxacin (22-30mm)</w:t>
            </w:r>
          </w:p>
        </w:tc>
      </w:tr>
      <w:tr w:rsidR="00215DF4" w14:paraId="1B017341" w14:textId="77777777" w:rsidTr="00D3304B">
        <w:tc>
          <w:tcPr>
            <w:tcW w:w="3137" w:type="dxa"/>
          </w:tcPr>
          <w:p w14:paraId="4D88FA91" w14:textId="6F3C5BE6" w:rsidR="00215DF4" w:rsidRDefault="00C51489" w:rsidP="00D3304B">
            <w:pPr>
              <w:rPr>
                <w:rFonts w:cs="Calibri"/>
              </w:rPr>
            </w:pPr>
            <w:r>
              <w:rPr>
                <w:rFonts w:cs="Calibri"/>
              </w:rPr>
              <w:t>Clindamycin (24-30mm)</w:t>
            </w:r>
          </w:p>
        </w:tc>
      </w:tr>
      <w:tr w:rsidR="00215DF4" w14:paraId="5DDBCFED" w14:textId="77777777" w:rsidTr="00D3304B">
        <w:tc>
          <w:tcPr>
            <w:tcW w:w="3137" w:type="dxa"/>
          </w:tcPr>
          <w:p w14:paraId="21AF51A4" w14:textId="4E0F9B67" w:rsidR="00215DF4" w:rsidRDefault="00C51489" w:rsidP="00D3304B">
            <w:pPr>
              <w:rPr>
                <w:rFonts w:cs="Calibri"/>
              </w:rPr>
            </w:pPr>
            <w:r>
              <w:rPr>
                <w:rFonts w:cs="Calibri"/>
              </w:rPr>
              <w:t>Erythromycin (22-30mm)</w:t>
            </w:r>
          </w:p>
        </w:tc>
      </w:tr>
      <w:tr w:rsidR="00215DF4" w14:paraId="16072132" w14:textId="77777777" w:rsidTr="00D3304B">
        <w:tc>
          <w:tcPr>
            <w:tcW w:w="3137" w:type="dxa"/>
          </w:tcPr>
          <w:p w14:paraId="54C49EA6" w14:textId="47C9A226" w:rsidR="00215DF4" w:rsidRDefault="00C51489" w:rsidP="00D3304B">
            <w:pPr>
              <w:rPr>
                <w:rFonts w:cs="Calibri"/>
              </w:rPr>
            </w:pPr>
            <w:proofErr w:type="spellStart"/>
            <w:r>
              <w:rPr>
                <w:rFonts w:cs="Calibri"/>
              </w:rPr>
              <w:t>Cefoxitin</w:t>
            </w:r>
            <w:proofErr w:type="spellEnd"/>
            <w:r>
              <w:rPr>
                <w:rFonts w:cs="Calibri"/>
              </w:rPr>
              <w:t xml:space="preserve"> (23-29mm)</w:t>
            </w:r>
          </w:p>
        </w:tc>
      </w:tr>
      <w:tr w:rsidR="00C51489" w14:paraId="05D01FA9" w14:textId="77777777" w:rsidTr="00D3304B">
        <w:tc>
          <w:tcPr>
            <w:tcW w:w="3137" w:type="dxa"/>
          </w:tcPr>
          <w:p w14:paraId="48126C43" w14:textId="09C5C458" w:rsidR="00C51489" w:rsidRDefault="00C51489" w:rsidP="00C51489">
            <w:pPr>
              <w:rPr>
                <w:rFonts w:cs="Calibri"/>
              </w:rPr>
            </w:pPr>
            <w:r>
              <w:rPr>
                <w:rFonts w:cs="Calibri"/>
              </w:rPr>
              <w:t>Trimethoprim/sulfamethoxazole (24-32mm)</w:t>
            </w:r>
          </w:p>
        </w:tc>
      </w:tr>
      <w:tr w:rsidR="00C51489" w14:paraId="7FB78121" w14:textId="77777777" w:rsidTr="00D3304B">
        <w:tc>
          <w:tcPr>
            <w:tcW w:w="3137" w:type="dxa"/>
          </w:tcPr>
          <w:p w14:paraId="35044428" w14:textId="3DE1D496" w:rsidR="00C51489" w:rsidRDefault="00C51489" w:rsidP="00C51489">
            <w:pPr>
              <w:rPr>
                <w:rFonts w:cs="Calibri"/>
              </w:rPr>
            </w:pPr>
            <w:r>
              <w:rPr>
                <w:rFonts w:cs="Calibri"/>
              </w:rPr>
              <w:t>Penicillin (26-37mm)</w:t>
            </w:r>
          </w:p>
        </w:tc>
      </w:tr>
      <w:tr w:rsidR="00C51489" w14:paraId="6294880C" w14:textId="77777777" w:rsidTr="00D3304B">
        <w:tc>
          <w:tcPr>
            <w:tcW w:w="3137" w:type="dxa"/>
          </w:tcPr>
          <w:p w14:paraId="30770F59" w14:textId="45E96222" w:rsidR="00C51489" w:rsidRDefault="00C51489" w:rsidP="00C51489">
            <w:pPr>
              <w:rPr>
                <w:rFonts w:cs="Calibri"/>
              </w:rPr>
            </w:pPr>
            <w:r>
              <w:rPr>
                <w:rFonts w:cs="Calibri"/>
              </w:rPr>
              <w:t>Vancomycin (17-21mm)</w:t>
            </w:r>
          </w:p>
        </w:tc>
      </w:tr>
      <w:tr w:rsidR="00C51489" w14:paraId="5EBB4FD5" w14:textId="77777777" w:rsidTr="00D3304B">
        <w:tc>
          <w:tcPr>
            <w:tcW w:w="3137" w:type="dxa"/>
          </w:tcPr>
          <w:p w14:paraId="6A5F227F" w14:textId="07BDBD38" w:rsidR="00C51489" w:rsidRDefault="00C51489" w:rsidP="00C51489">
            <w:pPr>
              <w:rPr>
                <w:rFonts w:cs="Calibri"/>
              </w:rPr>
            </w:pPr>
            <w:r>
              <w:rPr>
                <w:rFonts w:cs="Calibri"/>
              </w:rPr>
              <w:t>Tetracycline (24-30mm)</w:t>
            </w:r>
          </w:p>
        </w:tc>
      </w:tr>
      <w:tr w:rsidR="00C51489" w14:paraId="5633EC97" w14:textId="77777777" w:rsidTr="00D3304B">
        <w:tc>
          <w:tcPr>
            <w:tcW w:w="3137" w:type="dxa"/>
          </w:tcPr>
          <w:p w14:paraId="408555A8" w14:textId="21083F8A" w:rsidR="00C51489" w:rsidRDefault="00C51489" w:rsidP="00C51489">
            <w:pPr>
              <w:rPr>
                <w:rFonts w:cs="Calibri"/>
              </w:rPr>
            </w:pPr>
            <w:r>
              <w:rPr>
                <w:rFonts w:cs="Calibri"/>
              </w:rPr>
              <w:t>Levofloxacin (25-30mm)</w:t>
            </w:r>
          </w:p>
        </w:tc>
      </w:tr>
      <w:tr w:rsidR="00C51489" w14:paraId="57F45501" w14:textId="77777777" w:rsidTr="00D3304B">
        <w:tc>
          <w:tcPr>
            <w:tcW w:w="3137" w:type="dxa"/>
          </w:tcPr>
          <w:p w14:paraId="72EBB7BA" w14:textId="536DD9B5" w:rsidR="00C51489" w:rsidRDefault="00C51489" w:rsidP="00C51489">
            <w:pPr>
              <w:rPr>
                <w:rFonts w:cs="Calibri"/>
              </w:rPr>
            </w:pPr>
            <w:r>
              <w:rPr>
                <w:rFonts w:cs="Calibri"/>
              </w:rPr>
              <w:lastRenderedPageBreak/>
              <w:t>Nitrofurantoin (18-22mm)</w:t>
            </w:r>
          </w:p>
        </w:tc>
      </w:tr>
    </w:tbl>
    <w:p w14:paraId="07572CA0" w14:textId="3845E67F" w:rsidR="00F81F6D" w:rsidRDefault="00C51489" w:rsidP="00C51489">
      <w:pPr>
        <w:pStyle w:val="ListParagraph"/>
        <w:spacing w:after="0"/>
        <w:ind w:left="1440"/>
        <w:rPr>
          <w:rFonts w:cs="Calibri"/>
        </w:rPr>
      </w:pPr>
      <w:r>
        <w:rPr>
          <w:rFonts w:cs="Calibri"/>
        </w:rPr>
        <w:br/>
      </w:r>
    </w:p>
    <w:p w14:paraId="079F38CE" w14:textId="561373B8" w:rsidR="00A926ED" w:rsidRPr="00F81F6D" w:rsidRDefault="00C51489" w:rsidP="00F81F6D">
      <w:pPr>
        <w:pStyle w:val="ListParagraph"/>
        <w:numPr>
          <w:ilvl w:val="2"/>
          <w:numId w:val="3"/>
        </w:numPr>
        <w:spacing w:after="0"/>
        <w:ind w:left="1440" w:hanging="720"/>
        <w:rPr>
          <w:rFonts w:cs="Calibri"/>
        </w:rPr>
      </w:pPr>
      <w:r>
        <w:rPr>
          <w:rFonts w:cs="Calibri"/>
        </w:rPr>
        <w:t>Miscellaneous KB disks: Performed weekly per IQCP</w:t>
      </w:r>
      <w:r>
        <w:rPr>
          <w:rFonts w:cs="Calibri"/>
        </w:rPr>
        <w:br/>
      </w:r>
    </w:p>
    <w:tbl>
      <w:tblPr>
        <w:tblStyle w:val="TableGrid"/>
        <w:tblW w:w="0" w:type="auto"/>
        <w:tblInd w:w="1440" w:type="dxa"/>
        <w:tblLook w:val="04A0" w:firstRow="1" w:lastRow="0" w:firstColumn="1" w:lastColumn="0" w:noHBand="0" w:noVBand="1"/>
      </w:tblPr>
      <w:tblGrid>
        <w:gridCol w:w="2287"/>
        <w:gridCol w:w="2592"/>
        <w:gridCol w:w="3031"/>
      </w:tblGrid>
      <w:tr w:rsidR="00A926ED" w14:paraId="45746AA6" w14:textId="77777777" w:rsidTr="00363D28">
        <w:tc>
          <w:tcPr>
            <w:tcW w:w="2287" w:type="dxa"/>
            <w:shd w:val="clear" w:color="auto" w:fill="BFBFBF" w:themeFill="background1" w:themeFillShade="BF"/>
          </w:tcPr>
          <w:p w14:paraId="5B419F80" w14:textId="1E2C43A4" w:rsidR="00A926ED" w:rsidRDefault="00A926ED" w:rsidP="00A926ED">
            <w:pPr>
              <w:pStyle w:val="ListParagraph"/>
              <w:ind w:left="0"/>
              <w:rPr>
                <w:rFonts w:cs="Calibri"/>
              </w:rPr>
            </w:pPr>
            <w:r>
              <w:rPr>
                <w:rFonts w:cs="Calibri"/>
              </w:rPr>
              <w:t>Antibiotic</w:t>
            </w:r>
          </w:p>
        </w:tc>
        <w:tc>
          <w:tcPr>
            <w:tcW w:w="2666" w:type="dxa"/>
            <w:shd w:val="clear" w:color="auto" w:fill="BFBFBF" w:themeFill="background1" w:themeFillShade="BF"/>
          </w:tcPr>
          <w:p w14:paraId="7F90D407" w14:textId="232B9C2F" w:rsidR="00A926ED" w:rsidRDefault="00A926ED" w:rsidP="00A926ED">
            <w:pPr>
              <w:pStyle w:val="ListParagraph"/>
              <w:ind w:left="0"/>
              <w:rPr>
                <w:rFonts w:cs="Calibri"/>
              </w:rPr>
            </w:pPr>
            <w:r>
              <w:rPr>
                <w:rFonts w:cs="Calibri"/>
              </w:rPr>
              <w:t>Media/incubation</w:t>
            </w:r>
          </w:p>
        </w:tc>
        <w:tc>
          <w:tcPr>
            <w:tcW w:w="3183" w:type="dxa"/>
            <w:shd w:val="clear" w:color="auto" w:fill="BFBFBF" w:themeFill="background1" w:themeFillShade="BF"/>
          </w:tcPr>
          <w:p w14:paraId="72230B46" w14:textId="4E17126E" w:rsidR="00A926ED" w:rsidRDefault="00A926ED" w:rsidP="00A926ED">
            <w:pPr>
              <w:pStyle w:val="ListParagraph"/>
              <w:ind w:left="0"/>
              <w:rPr>
                <w:rFonts w:cs="Calibri"/>
              </w:rPr>
            </w:pPr>
            <w:r>
              <w:rPr>
                <w:rFonts w:cs="Calibri"/>
              </w:rPr>
              <w:t>QC organism(s) (acceptable range)</w:t>
            </w:r>
          </w:p>
        </w:tc>
      </w:tr>
      <w:tr w:rsidR="00A926ED" w14:paraId="41258549" w14:textId="77777777" w:rsidTr="00363D28">
        <w:tc>
          <w:tcPr>
            <w:tcW w:w="2287" w:type="dxa"/>
          </w:tcPr>
          <w:p w14:paraId="78C1D465" w14:textId="577718CF" w:rsidR="00A926ED" w:rsidRDefault="00A926ED" w:rsidP="00A926ED">
            <w:pPr>
              <w:pStyle w:val="ListParagraph"/>
              <w:ind w:left="0"/>
              <w:rPr>
                <w:rFonts w:cs="Calibri"/>
              </w:rPr>
            </w:pPr>
            <w:proofErr w:type="spellStart"/>
            <w:r>
              <w:rPr>
                <w:rFonts w:cs="Calibri"/>
              </w:rPr>
              <w:t>Cefoxitin</w:t>
            </w:r>
            <w:proofErr w:type="spellEnd"/>
          </w:p>
        </w:tc>
        <w:tc>
          <w:tcPr>
            <w:tcW w:w="2666" w:type="dxa"/>
          </w:tcPr>
          <w:p w14:paraId="3EFE1283" w14:textId="0EE6865A" w:rsidR="00A926ED" w:rsidRDefault="00A926ED" w:rsidP="00A926ED">
            <w:pPr>
              <w:pStyle w:val="ListParagraph"/>
              <w:ind w:left="0"/>
              <w:rPr>
                <w:rFonts w:cs="Calibri"/>
              </w:rPr>
            </w:pPr>
            <w:r>
              <w:rPr>
                <w:rFonts w:cs="Calibri"/>
              </w:rPr>
              <w:t xml:space="preserve">0.9% normal saline with </w:t>
            </w:r>
            <w:proofErr w:type="spellStart"/>
            <w:r>
              <w:rPr>
                <w:rFonts w:cs="Calibri"/>
              </w:rPr>
              <w:t>unsupplemented</w:t>
            </w:r>
            <w:proofErr w:type="spellEnd"/>
            <w:r>
              <w:rPr>
                <w:rFonts w:cs="Calibri"/>
              </w:rPr>
              <w:t xml:space="preserve"> Mueller-Hinton agar, </w:t>
            </w:r>
            <w:r w:rsidR="0073559C">
              <w:rPr>
                <w:rFonts w:cs="Calibri"/>
              </w:rPr>
              <w:t xml:space="preserve">35C ambient air, 16-18 hours </w:t>
            </w:r>
          </w:p>
        </w:tc>
        <w:tc>
          <w:tcPr>
            <w:tcW w:w="3183" w:type="dxa"/>
          </w:tcPr>
          <w:p w14:paraId="3419141E" w14:textId="6336FD9C" w:rsidR="00A926ED" w:rsidRDefault="00A926ED" w:rsidP="00A926ED">
            <w:pPr>
              <w:pStyle w:val="ListParagraph"/>
              <w:ind w:left="0"/>
              <w:rPr>
                <w:rFonts w:cs="Calibri"/>
              </w:rPr>
            </w:pPr>
            <w:r>
              <w:rPr>
                <w:rFonts w:cs="Calibri"/>
              </w:rPr>
              <w:t>S. aureus ATCC 25923 (23-29mm)</w:t>
            </w:r>
          </w:p>
        </w:tc>
      </w:tr>
      <w:tr w:rsidR="00A926ED" w14:paraId="6AB8F3D0" w14:textId="77777777" w:rsidTr="00363D28">
        <w:tc>
          <w:tcPr>
            <w:tcW w:w="2287" w:type="dxa"/>
          </w:tcPr>
          <w:p w14:paraId="4CB70E43" w14:textId="546E50AC" w:rsidR="00A926ED" w:rsidRDefault="00A926ED" w:rsidP="00A926ED">
            <w:pPr>
              <w:pStyle w:val="ListParagraph"/>
              <w:ind w:left="0"/>
              <w:rPr>
                <w:rFonts w:cs="Calibri"/>
              </w:rPr>
            </w:pPr>
            <w:proofErr w:type="spellStart"/>
            <w:r>
              <w:rPr>
                <w:rFonts w:cs="Calibri"/>
              </w:rPr>
              <w:t>Colistin</w:t>
            </w:r>
            <w:proofErr w:type="spellEnd"/>
          </w:p>
        </w:tc>
        <w:tc>
          <w:tcPr>
            <w:tcW w:w="2666" w:type="dxa"/>
          </w:tcPr>
          <w:p w14:paraId="25AB0D5A" w14:textId="129620EF" w:rsidR="00A926ED" w:rsidRDefault="0073559C" w:rsidP="00A926ED">
            <w:pPr>
              <w:pStyle w:val="ListParagraph"/>
              <w:ind w:left="0"/>
              <w:rPr>
                <w:rFonts w:cs="Calibri"/>
              </w:rPr>
            </w:pPr>
            <w:r>
              <w:rPr>
                <w:rFonts w:cs="Calibri"/>
              </w:rPr>
              <w:t xml:space="preserve">0.9% normal saline with </w:t>
            </w:r>
            <w:proofErr w:type="spellStart"/>
            <w:r>
              <w:rPr>
                <w:rFonts w:cs="Calibri"/>
              </w:rPr>
              <w:t>unsupplemented</w:t>
            </w:r>
            <w:proofErr w:type="spellEnd"/>
            <w:r>
              <w:rPr>
                <w:rFonts w:cs="Calibri"/>
              </w:rPr>
              <w:t xml:space="preserve"> Mueller-Hinton agar, 35C ambient air, 16-18 hours</w:t>
            </w:r>
          </w:p>
        </w:tc>
        <w:tc>
          <w:tcPr>
            <w:tcW w:w="3183" w:type="dxa"/>
          </w:tcPr>
          <w:p w14:paraId="2E2C0B44" w14:textId="2C716A44" w:rsidR="00A926ED" w:rsidRDefault="00A926ED" w:rsidP="00A926ED">
            <w:pPr>
              <w:pStyle w:val="ListParagraph"/>
              <w:ind w:left="0"/>
              <w:rPr>
                <w:rFonts w:cs="Calibri"/>
              </w:rPr>
            </w:pPr>
            <w:r>
              <w:rPr>
                <w:rFonts w:cs="Calibri"/>
              </w:rPr>
              <w:t>E. coli ATCC 25922 (11-17mm)</w:t>
            </w:r>
            <w:r>
              <w:rPr>
                <w:rFonts w:cs="Calibri"/>
              </w:rPr>
              <w:br/>
              <w:t>P. aeruginosa ATCC 27853 (11-17mm)</w:t>
            </w:r>
          </w:p>
        </w:tc>
      </w:tr>
      <w:tr w:rsidR="00A926ED" w14:paraId="398DBB79" w14:textId="77777777" w:rsidTr="00363D28">
        <w:tc>
          <w:tcPr>
            <w:tcW w:w="2287" w:type="dxa"/>
          </w:tcPr>
          <w:p w14:paraId="514E13D2" w14:textId="0D5DE3AE" w:rsidR="00A926ED" w:rsidRDefault="00A926ED" w:rsidP="00A926ED">
            <w:pPr>
              <w:pStyle w:val="ListParagraph"/>
              <w:ind w:left="0"/>
              <w:rPr>
                <w:rFonts w:cs="Calibri"/>
              </w:rPr>
            </w:pPr>
            <w:proofErr w:type="spellStart"/>
            <w:r>
              <w:rPr>
                <w:rFonts w:cs="Calibri"/>
              </w:rPr>
              <w:t>Fosfomycin</w:t>
            </w:r>
            <w:proofErr w:type="spellEnd"/>
          </w:p>
        </w:tc>
        <w:tc>
          <w:tcPr>
            <w:tcW w:w="2666" w:type="dxa"/>
          </w:tcPr>
          <w:p w14:paraId="3B5B3A07" w14:textId="247A1FE2" w:rsidR="00A926ED" w:rsidRDefault="0073559C" w:rsidP="00A926ED">
            <w:pPr>
              <w:pStyle w:val="ListParagraph"/>
              <w:ind w:left="0"/>
              <w:rPr>
                <w:rFonts w:cs="Calibri"/>
              </w:rPr>
            </w:pPr>
            <w:r>
              <w:rPr>
                <w:rFonts w:cs="Calibri"/>
              </w:rPr>
              <w:t xml:space="preserve">0.9% normal saline with </w:t>
            </w:r>
            <w:proofErr w:type="spellStart"/>
            <w:r>
              <w:rPr>
                <w:rFonts w:cs="Calibri"/>
              </w:rPr>
              <w:t>unsupplemented</w:t>
            </w:r>
            <w:proofErr w:type="spellEnd"/>
            <w:r>
              <w:rPr>
                <w:rFonts w:cs="Calibri"/>
              </w:rPr>
              <w:t xml:space="preserve"> Mueller-Hinton agar, 35C ambient air, 16-18 hours</w:t>
            </w:r>
          </w:p>
        </w:tc>
        <w:tc>
          <w:tcPr>
            <w:tcW w:w="3183" w:type="dxa"/>
          </w:tcPr>
          <w:p w14:paraId="35CDF71C" w14:textId="43D60F2A" w:rsidR="00A926ED" w:rsidRDefault="00A926ED" w:rsidP="00A926ED">
            <w:pPr>
              <w:pStyle w:val="ListParagraph"/>
              <w:ind w:left="0"/>
              <w:rPr>
                <w:rFonts w:cs="Calibri"/>
              </w:rPr>
            </w:pPr>
            <w:r>
              <w:rPr>
                <w:rFonts w:cs="Calibri"/>
              </w:rPr>
              <w:t xml:space="preserve">E. coli ATCC 25922 (22-30mm) </w:t>
            </w:r>
          </w:p>
        </w:tc>
      </w:tr>
      <w:tr w:rsidR="00A926ED" w14:paraId="25483873" w14:textId="77777777" w:rsidTr="00363D28">
        <w:tc>
          <w:tcPr>
            <w:tcW w:w="2287" w:type="dxa"/>
          </w:tcPr>
          <w:p w14:paraId="3D492731" w14:textId="2F1A34ED" w:rsidR="00A926ED" w:rsidRDefault="00A926ED" w:rsidP="00A926ED">
            <w:pPr>
              <w:pStyle w:val="ListParagraph"/>
              <w:ind w:left="0"/>
              <w:rPr>
                <w:rFonts w:cs="Calibri"/>
              </w:rPr>
            </w:pPr>
            <w:proofErr w:type="spellStart"/>
            <w:r>
              <w:rPr>
                <w:rFonts w:cs="Calibri"/>
              </w:rPr>
              <w:t>Novobiocin</w:t>
            </w:r>
            <w:proofErr w:type="spellEnd"/>
          </w:p>
        </w:tc>
        <w:tc>
          <w:tcPr>
            <w:tcW w:w="2666" w:type="dxa"/>
          </w:tcPr>
          <w:p w14:paraId="3A714FC1" w14:textId="38C0E2AF" w:rsidR="00A926ED" w:rsidRDefault="0073559C" w:rsidP="0073559C">
            <w:pPr>
              <w:pStyle w:val="ListParagraph"/>
              <w:ind w:left="0"/>
              <w:rPr>
                <w:rFonts w:cs="Calibri"/>
              </w:rPr>
            </w:pPr>
            <w:r>
              <w:rPr>
                <w:rFonts w:cs="Calibri"/>
              </w:rPr>
              <w:t>0.9% normal saline with TSI w/ 5% sheep blood agar, 35C ambient air, 16-18 hours</w:t>
            </w:r>
          </w:p>
        </w:tc>
        <w:tc>
          <w:tcPr>
            <w:tcW w:w="3183" w:type="dxa"/>
          </w:tcPr>
          <w:p w14:paraId="280D677F" w14:textId="7EFCF032" w:rsidR="0073559C" w:rsidRDefault="00A926ED" w:rsidP="00A926ED">
            <w:pPr>
              <w:pStyle w:val="ListParagraph"/>
              <w:ind w:left="0"/>
              <w:rPr>
                <w:rFonts w:cs="Calibri"/>
              </w:rPr>
            </w:pPr>
            <w:r>
              <w:rPr>
                <w:rFonts w:cs="Calibri"/>
              </w:rPr>
              <w:t xml:space="preserve">S. </w:t>
            </w:r>
            <w:proofErr w:type="spellStart"/>
            <w:r>
              <w:rPr>
                <w:rFonts w:cs="Calibri"/>
              </w:rPr>
              <w:t>saprophyticus</w:t>
            </w:r>
            <w:proofErr w:type="spellEnd"/>
            <w:r>
              <w:rPr>
                <w:rFonts w:cs="Calibri"/>
              </w:rPr>
              <w:t xml:space="preserve"> ATCC </w:t>
            </w:r>
            <w:r w:rsidR="004B0B42">
              <w:rPr>
                <w:rFonts w:cs="Calibri"/>
              </w:rPr>
              <w:t xml:space="preserve">15305 </w:t>
            </w:r>
            <w:r>
              <w:rPr>
                <w:rFonts w:cs="Calibri"/>
              </w:rPr>
              <w:t>(&lt;=16mm)</w:t>
            </w:r>
            <w:r>
              <w:rPr>
                <w:rFonts w:cs="Calibri"/>
              </w:rPr>
              <w:br/>
              <w:t>S. epidermidis ATCC 12228 (&gt;=17m</w:t>
            </w:r>
            <w:r w:rsidR="0073559C">
              <w:rPr>
                <w:rFonts w:cs="Calibri"/>
              </w:rPr>
              <w:t>m)</w:t>
            </w:r>
          </w:p>
        </w:tc>
      </w:tr>
      <w:tr w:rsidR="0081205F" w14:paraId="1236883C" w14:textId="77777777" w:rsidTr="00363D28">
        <w:tc>
          <w:tcPr>
            <w:tcW w:w="2287" w:type="dxa"/>
          </w:tcPr>
          <w:p w14:paraId="7D8ABE04" w14:textId="725904A6" w:rsidR="0081205F" w:rsidRDefault="0081205F" w:rsidP="00A926ED">
            <w:pPr>
              <w:pStyle w:val="ListParagraph"/>
              <w:ind w:left="0"/>
              <w:rPr>
                <w:rFonts w:cs="Calibri"/>
              </w:rPr>
            </w:pPr>
            <w:proofErr w:type="spellStart"/>
            <w:r>
              <w:rPr>
                <w:rFonts w:cs="Calibri"/>
              </w:rPr>
              <w:t>Ertapenem</w:t>
            </w:r>
            <w:proofErr w:type="spellEnd"/>
          </w:p>
        </w:tc>
        <w:tc>
          <w:tcPr>
            <w:tcW w:w="2666" w:type="dxa"/>
          </w:tcPr>
          <w:p w14:paraId="4EA89B3C" w14:textId="71C770E4" w:rsidR="0081205F" w:rsidRDefault="0081205F" w:rsidP="0073559C">
            <w:pPr>
              <w:pStyle w:val="ListParagraph"/>
              <w:ind w:left="0"/>
              <w:rPr>
                <w:rFonts w:cs="Calibri"/>
              </w:rPr>
            </w:pPr>
            <w:r>
              <w:rPr>
                <w:rFonts w:cs="Calibri"/>
              </w:rPr>
              <w:t>0.9% normal saline with TSI w/ 5% sheep blood agar, 35C ambient air, 16-18 hours</w:t>
            </w:r>
          </w:p>
        </w:tc>
        <w:tc>
          <w:tcPr>
            <w:tcW w:w="3183" w:type="dxa"/>
          </w:tcPr>
          <w:p w14:paraId="24CA436D" w14:textId="77777777" w:rsidR="0081205F" w:rsidRDefault="0081205F" w:rsidP="00A926ED">
            <w:pPr>
              <w:pStyle w:val="ListParagraph"/>
              <w:ind w:left="0"/>
              <w:rPr>
                <w:rFonts w:cs="Calibri"/>
              </w:rPr>
            </w:pPr>
            <w:r>
              <w:rPr>
                <w:rFonts w:cs="Calibri"/>
              </w:rPr>
              <w:t>E. coli ATCC 25922 (29-36mm)</w:t>
            </w:r>
          </w:p>
          <w:p w14:paraId="6119FE54" w14:textId="5089A913" w:rsidR="0081205F" w:rsidRDefault="0081205F" w:rsidP="0081205F">
            <w:pPr>
              <w:pStyle w:val="ListParagraph"/>
              <w:ind w:left="0"/>
              <w:rPr>
                <w:rFonts w:cs="Calibri"/>
              </w:rPr>
            </w:pPr>
            <w:r>
              <w:rPr>
                <w:rFonts w:cs="Calibri"/>
              </w:rPr>
              <w:t>P. aeruginosa ATCC 27853 (13-21mm)</w:t>
            </w:r>
          </w:p>
          <w:p w14:paraId="35582956" w14:textId="77777777" w:rsidR="0081205F" w:rsidRDefault="0081205F" w:rsidP="00A926ED">
            <w:pPr>
              <w:pStyle w:val="ListParagraph"/>
              <w:ind w:left="0"/>
              <w:rPr>
                <w:rFonts w:cs="Calibri"/>
              </w:rPr>
            </w:pPr>
          </w:p>
        </w:tc>
      </w:tr>
      <w:tr w:rsidR="0081205F" w14:paraId="7587B5DE" w14:textId="77777777" w:rsidTr="00363D28">
        <w:tc>
          <w:tcPr>
            <w:tcW w:w="2287" w:type="dxa"/>
          </w:tcPr>
          <w:p w14:paraId="5082D68A" w14:textId="7E8963F7" w:rsidR="0081205F" w:rsidRDefault="0081205F" w:rsidP="00A926ED">
            <w:pPr>
              <w:pStyle w:val="ListParagraph"/>
              <w:ind w:left="0"/>
              <w:rPr>
                <w:rFonts w:cs="Calibri"/>
              </w:rPr>
            </w:pPr>
            <w:proofErr w:type="spellStart"/>
            <w:r>
              <w:rPr>
                <w:rFonts w:cs="Calibri"/>
              </w:rPr>
              <w:t>Ceftazidime</w:t>
            </w:r>
            <w:proofErr w:type="spellEnd"/>
            <w:r>
              <w:rPr>
                <w:rFonts w:cs="Calibri"/>
              </w:rPr>
              <w:t xml:space="preserve">/avibactam </w:t>
            </w:r>
          </w:p>
        </w:tc>
        <w:tc>
          <w:tcPr>
            <w:tcW w:w="2666" w:type="dxa"/>
          </w:tcPr>
          <w:p w14:paraId="466D43BA" w14:textId="0B42D258" w:rsidR="0081205F" w:rsidRDefault="0081205F" w:rsidP="0073559C">
            <w:pPr>
              <w:pStyle w:val="ListParagraph"/>
              <w:ind w:left="0"/>
              <w:rPr>
                <w:rFonts w:cs="Calibri"/>
              </w:rPr>
            </w:pPr>
            <w:r>
              <w:rPr>
                <w:rFonts w:cs="Calibri"/>
              </w:rPr>
              <w:t>0.9% normal saline with TSI w/ 5% sheep blood agar, 35C ambient air, 16-18 hours</w:t>
            </w:r>
          </w:p>
        </w:tc>
        <w:tc>
          <w:tcPr>
            <w:tcW w:w="3183" w:type="dxa"/>
          </w:tcPr>
          <w:p w14:paraId="54C02D50" w14:textId="77777777" w:rsidR="0081205F" w:rsidRDefault="0081205F" w:rsidP="00A926ED">
            <w:pPr>
              <w:pStyle w:val="ListParagraph"/>
              <w:ind w:left="0"/>
              <w:rPr>
                <w:rFonts w:cs="Calibri"/>
              </w:rPr>
            </w:pPr>
            <w:r>
              <w:rPr>
                <w:rFonts w:cs="Calibri"/>
              </w:rPr>
              <w:t>P. aeruginosa ATCC 27853 (25-31mm)</w:t>
            </w:r>
          </w:p>
          <w:p w14:paraId="68CC0278" w14:textId="6B9741F5" w:rsidR="0081205F" w:rsidRDefault="0081205F" w:rsidP="00A926ED">
            <w:pPr>
              <w:pStyle w:val="ListParagraph"/>
              <w:ind w:left="0"/>
              <w:rPr>
                <w:rFonts w:cs="Calibri"/>
              </w:rPr>
            </w:pPr>
            <w:r>
              <w:rPr>
                <w:rFonts w:cs="Calibri"/>
              </w:rPr>
              <w:t xml:space="preserve">K. </w:t>
            </w:r>
            <w:proofErr w:type="spellStart"/>
            <w:r>
              <w:rPr>
                <w:rFonts w:cs="Calibri"/>
              </w:rPr>
              <w:t>pneumoniae</w:t>
            </w:r>
            <w:proofErr w:type="spellEnd"/>
            <w:r>
              <w:rPr>
                <w:rFonts w:cs="Calibri"/>
              </w:rPr>
              <w:t xml:space="preserve"> ATCC 700603 (21-27mm)</w:t>
            </w:r>
          </w:p>
        </w:tc>
      </w:tr>
    </w:tbl>
    <w:p w14:paraId="7F650A39" w14:textId="0621AEE6" w:rsidR="0099731E" w:rsidRPr="0073559C" w:rsidRDefault="0073559C" w:rsidP="0073559C">
      <w:pPr>
        <w:spacing w:after="0"/>
        <w:rPr>
          <w:rFonts w:cs="Calibri"/>
        </w:rPr>
      </w:pPr>
      <w:r w:rsidRPr="0073559C">
        <w:rPr>
          <w:rFonts w:cs="Calibri"/>
        </w:rPr>
        <w:br/>
      </w:r>
    </w:p>
    <w:p w14:paraId="78093385" w14:textId="39B4A2AC" w:rsidR="00F81F6D" w:rsidRPr="003442FD" w:rsidRDefault="0073559C" w:rsidP="00F01E81">
      <w:pPr>
        <w:pStyle w:val="ListParagraph"/>
        <w:numPr>
          <w:ilvl w:val="2"/>
          <w:numId w:val="3"/>
        </w:numPr>
        <w:spacing w:after="0"/>
        <w:ind w:left="1440" w:hanging="720"/>
        <w:rPr>
          <w:rFonts w:cs="Calibri"/>
        </w:rPr>
      </w:pPr>
      <w:r w:rsidRPr="003442FD">
        <w:rPr>
          <w:rFonts w:cs="Calibri"/>
        </w:rPr>
        <w:t>Miscellaneous KB disks</w:t>
      </w:r>
      <w:r w:rsidR="003442FD" w:rsidRPr="003442FD">
        <w:rPr>
          <w:rFonts w:cs="Calibri"/>
        </w:rPr>
        <w:t xml:space="preserve"> not listed above</w:t>
      </w:r>
      <w:r w:rsidRPr="003442FD">
        <w:rPr>
          <w:rFonts w:cs="Calibri"/>
        </w:rPr>
        <w:t>: Performed each day of patient testing</w:t>
      </w:r>
      <w:r w:rsidR="003442FD" w:rsidRPr="003442FD">
        <w:rPr>
          <w:rFonts w:cs="Calibri"/>
        </w:rPr>
        <w:t xml:space="preserve"> as per CLSI M100-S22, do not report patient results unless QC is acceptable and documented in Access database.</w:t>
      </w:r>
      <w:r w:rsidR="003442FD">
        <w:rPr>
          <w:rFonts w:cs="Calibri"/>
        </w:rPr>
        <w:t xml:space="preserve">  Notify Lead or manager of any not acceptable QC results.</w:t>
      </w:r>
    </w:p>
    <w:p w14:paraId="6ECFD222" w14:textId="77777777" w:rsidR="00F81F6D" w:rsidRPr="00F81F6D" w:rsidRDefault="00F81F6D" w:rsidP="00F81F6D">
      <w:pPr>
        <w:spacing w:after="0"/>
        <w:rPr>
          <w:rFonts w:cs="Calibri"/>
        </w:rPr>
      </w:pPr>
    </w:p>
    <w:p w14:paraId="35BD499B" w14:textId="792F3D66" w:rsidR="00F81F6D" w:rsidRPr="00CB14B0" w:rsidRDefault="00F81F6D" w:rsidP="00CB14B0">
      <w:pPr>
        <w:pStyle w:val="ListParagraph"/>
        <w:numPr>
          <w:ilvl w:val="0"/>
          <w:numId w:val="1"/>
        </w:numPr>
        <w:spacing w:after="0"/>
        <w:ind w:hanging="720"/>
        <w:rPr>
          <w:rFonts w:cs="Calibri"/>
        </w:rPr>
      </w:pPr>
      <w:r w:rsidRPr="00CB14B0">
        <w:rPr>
          <w:rFonts w:cs="Calibri"/>
        </w:rPr>
        <w:t xml:space="preserve">Read and record results </w:t>
      </w:r>
      <w:r w:rsidR="0073559C">
        <w:rPr>
          <w:rFonts w:cs="Calibri"/>
        </w:rPr>
        <w:t>in Access database</w:t>
      </w:r>
      <w:r w:rsidRPr="00CB14B0">
        <w:rPr>
          <w:rFonts w:cs="Calibri"/>
        </w:rPr>
        <w:t>.</w:t>
      </w:r>
    </w:p>
    <w:p w14:paraId="39BD7E79" w14:textId="77777777" w:rsidR="00F81F6D" w:rsidRPr="00F81F6D" w:rsidRDefault="00F81F6D" w:rsidP="00F81F6D">
      <w:pPr>
        <w:spacing w:after="0"/>
        <w:rPr>
          <w:rFonts w:cs="Calibri"/>
        </w:rPr>
      </w:pPr>
    </w:p>
    <w:p w14:paraId="35A9C684" w14:textId="7081784B" w:rsidR="0026140C" w:rsidRPr="00F81F6D" w:rsidRDefault="00F81F6D" w:rsidP="00CB14B0">
      <w:pPr>
        <w:pStyle w:val="ListParagraph"/>
        <w:numPr>
          <w:ilvl w:val="0"/>
          <w:numId w:val="1"/>
        </w:numPr>
        <w:spacing w:after="0"/>
        <w:ind w:hanging="720"/>
        <w:rPr>
          <w:rFonts w:cs="Calibri"/>
        </w:rPr>
      </w:pPr>
      <w:r w:rsidRPr="00F81F6D">
        <w:rPr>
          <w:rFonts w:cs="Calibri"/>
        </w:rPr>
        <w:t>If the results are not in rang</w:t>
      </w:r>
      <w:r w:rsidR="0073559C">
        <w:rPr>
          <w:rFonts w:cs="Calibri"/>
        </w:rPr>
        <w:t>e due to disk failure notify manager and/or lead tech</w:t>
      </w:r>
      <w:r w:rsidRPr="00F81F6D">
        <w:rPr>
          <w:rFonts w:cs="Calibri"/>
        </w:rPr>
        <w:t xml:space="preserve"> and a consecutive 5 day study is initiated.  The drug is taken out of use until the problem is resolved.  If the drug is out of control on one of the 5 days, daily testing must be performed until another </w:t>
      </w:r>
      <w:r w:rsidRPr="00F81F6D">
        <w:rPr>
          <w:rFonts w:cs="Calibri"/>
        </w:rPr>
        <w:lastRenderedPageBreak/>
        <w:t>30 consecutive days of satisfactory performance is documented (see attached disk diffusion testing protocol).</w:t>
      </w:r>
    </w:p>
    <w:p w14:paraId="4D3198A2" w14:textId="77777777" w:rsidR="00F81F6D" w:rsidRPr="00F81F6D" w:rsidRDefault="00F81F6D" w:rsidP="00CB14B0">
      <w:pPr>
        <w:pStyle w:val="ListParagraph"/>
        <w:spacing w:after="0"/>
        <w:rPr>
          <w:rFonts w:cs="Calibri"/>
        </w:rPr>
      </w:pPr>
    </w:p>
    <w:p w14:paraId="02B96129" w14:textId="77777777" w:rsidR="0026140C" w:rsidRPr="000234BB" w:rsidRDefault="0026140C" w:rsidP="00F81F6D">
      <w:pPr>
        <w:spacing w:after="0"/>
        <w:rPr>
          <w:rFonts w:cs="Calibri"/>
          <w:b/>
        </w:rPr>
      </w:pPr>
      <w:r w:rsidRPr="000234BB">
        <w:rPr>
          <w:rFonts w:cs="Calibri"/>
          <w:b/>
        </w:rPr>
        <w:t>PROCEDURE</w:t>
      </w:r>
    </w:p>
    <w:p w14:paraId="131724B9" w14:textId="77777777" w:rsidR="00CB14B0" w:rsidRPr="00CB14B0" w:rsidRDefault="00CB14B0" w:rsidP="00CB14B0">
      <w:pPr>
        <w:widowControl w:val="0"/>
        <w:numPr>
          <w:ilvl w:val="0"/>
          <w:numId w:val="8"/>
        </w:numPr>
        <w:autoSpaceDE w:val="0"/>
        <w:autoSpaceDN w:val="0"/>
        <w:adjustRightInd w:val="0"/>
        <w:spacing w:after="0" w:line="240" w:lineRule="auto"/>
        <w:ind w:hanging="720"/>
        <w:rPr>
          <w:rFonts w:asciiTheme="minorHAnsi" w:hAnsiTheme="minorHAnsi" w:cstheme="minorHAnsi"/>
        </w:rPr>
      </w:pPr>
      <w:r w:rsidRPr="00CB14B0">
        <w:rPr>
          <w:rFonts w:asciiTheme="minorHAnsi" w:hAnsiTheme="minorHAnsi" w:cstheme="minorHAnsi"/>
        </w:rPr>
        <w:t>Bring agar plates and disks to room temperature.  Avoid prolonged exposure to elevated temperatures.</w:t>
      </w:r>
    </w:p>
    <w:p w14:paraId="79E8973C" w14:textId="77777777" w:rsidR="00CB14B0" w:rsidRPr="00CB14B0" w:rsidRDefault="00CB14B0" w:rsidP="00CB14B0">
      <w:pPr>
        <w:spacing w:after="0"/>
        <w:ind w:left="720" w:hanging="720"/>
        <w:rPr>
          <w:rFonts w:asciiTheme="minorHAnsi" w:hAnsiTheme="minorHAnsi" w:cstheme="minorHAnsi"/>
        </w:rPr>
      </w:pPr>
    </w:p>
    <w:p w14:paraId="6AFEC451" w14:textId="7679F38B" w:rsidR="00CB14B0" w:rsidRPr="00CB14B0" w:rsidRDefault="00CB14B0" w:rsidP="00CB14B0">
      <w:pPr>
        <w:widowControl w:val="0"/>
        <w:numPr>
          <w:ilvl w:val="0"/>
          <w:numId w:val="8"/>
        </w:numPr>
        <w:autoSpaceDE w:val="0"/>
        <w:autoSpaceDN w:val="0"/>
        <w:adjustRightInd w:val="0"/>
        <w:spacing w:after="0" w:line="240" w:lineRule="auto"/>
        <w:ind w:hanging="720"/>
        <w:rPr>
          <w:rFonts w:asciiTheme="minorHAnsi" w:hAnsiTheme="minorHAnsi" w:cstheme="minorHAnsi"/>
        </w:rPr>
      </w:pPr>
      <w:r w:rsidRPr="00CB14B0">
        <w:rPr>
          <w:rFonts w:asciiTheme="minorHAnsi" w:hAnsiTheme="minorHAnsi" w:cstheme="minorHAnsi"/>
        </w:rPr>
        <w:t xml:space="preserve">Using a sterile wooden </w:t>
      </w:r>
      <w:r w:rsidR="0073559C">
        <w:rPr>
          <w:rFonts w:asciiTheme="minorHAnsi" w:hAnsiTheme="minorHAnsi" w:cstheme="minorHAnsi"/>
        </w:rPr>
        <w:t>swab</w:t>
      </w:r>
      <w:r w:rsidRPr="00CB14B0">
        <w:rPr>
          <w:rFonts w:asciiTheme="minorHAnsi" w:hAnsiTheme="minorHAnsi" w:cstheme="minorHAnsi"/>
        </w:rPr>
        <w:t xml:space="preserve"> or sterile loop, pick 3 to 5 isolated colonies (18-24 hour culture) with the same morphology by touching just the top of each</w:t>
      </w:r>
      <w:r w:rsidR="0073559C">
        <w:rPr>
          <w:rFonts w:asciiTheme="minorHAnsi" w:hAnsiTheme="minorHAnsi" w:cstheme="minorHAnsi"/>
        </w:rPr>
        <w:t xml:space="preserve"> colony, and inoculate into 0.9</w:t>
      </w:r>
      <w:r w:rsidRPr="00CB14B0">
        <w:rPr>
          <w:rFonts w:asciiTheme="minorHAnsi" w:hAnsiTheme="minorHAnsi" w:cstheme="minorHAnsi"/>
        </w:rPr>
        <w:t>% saline</w:t>
      </w:r>
      <w:r w:rsidR="0073559C">
        <w:rPr>
          <w:rFonts w:asciiTheme="minorHAnsi" w:hAnsiTheme="minorHAnsi" w:cstheme="minorHAnsi"/>
        </w:rPr>
        <w:t xml:space="preserve"> or Mueller-Hinton broth.</w:t>
      </w:r>
    </w:p>
    <w:p w14:paraId="4ABE4A71" w14:textId="77777777" w:rsidR="00CB14B0" w:rsidRPr="00CB14B0" w:rsidRDefault="00CB14B0" w:rsidP="00CB14B0">
      <w:pPr>
        <w:spacing w:after="0"/>
        <w:ind w:left="720" w:hanging="720"/>
        <w:rPr>
          <w:rFonts w:asciiTheme="minorHAnsi" w:hAnsiTheme="minorHAnsi" w:cstheme="minorHAnsi"/>
        </w:rPr>
      </w:pPr>
    </w:p>
    <w:p w14:paraId="013AA400" w14:textId="77777777" w:rsidR="00CB14B0" w:rsidRPr="00CB14B0" w:rsidRDefault="00CB14B0" w:rsidP="00CB14B0">
      <w:pPr>
        <w:widowControl w:val="0"/>
        <w:numPr>
          <w:ilvl w:val="0"/>
          <w:numId w:val="8"/>
        </w:numPr>
        <w:autoSpaceDE w:val="0"/>
        <w:autoSpaceDN w:val="0"/>
        <w:adjustRightInd w:val="0"/>
        <w:spacing w:after="0" w:line="240" w:lineRule="auto"/>
        <w:ind w:hanging="720"/>
        <w:rPr>
          <w:rFonts w:asciiTheme="minorHAnsi" w:hAnsiTheme="minorHAnsi" w:cstheme="minorHAnsi"/>
        </w:rPr>
      </w:pPr>
      <w:r w:rsidRPr="00CB14B0">
        <w:rPr>
          <w:rFonts w:asciiTheme="minorHAnsi" w:hAnsiTheme="minorHAnsi" w:cstheme="minorHAnsi"/>
        </w:rPr>
        <w:t>Adjust turbidity to equal a McFarland 0.5 standard using the turbidity meter.</w:t>
      </w:r>
    </w:p>
    <w:p w14:paraId="41B24A66" w14:textId="77777777" w:rsidR="00CB14B0" w:rsidRPr="00CB14B0" w:rsidRDefault="00CB14B0" w:rsidP="00CB14B0">
      <w:pPr>
        <w:spacing w:after="0"/>
        <w:ind w:left="720" w:hanging="720"/>
        <w:rPr>
          <w:rFonts w:asciiTheme="minorHAnsi" w:hAnsiTheme="minorHAnsi" w:cstheme="minorHAnsi"/>
        </w:rPr>
      </w:pPr>
    </w:p>
    <w:p w14:paraId="6FDCFFF2" w14:textId="77777777" w:rsidR="00CB14B0" w:rsidRPr="00CB14B0" w:rsidRDefault="00CB14B0" w:rsidP="00CB14B0">
      <w:pPr>
        <w:widowControl w:val="0"/>
        <w:numPr>
          <w:ilvl w:val="0"/>
          <w:numId w:val="8"/>
        </w:numPr>
        <w:autoSpaceDE w:val="0"/>
        <w:autoSpaceDN w:val="0"/>
        <w:adjustRightInd w:val="0"/>
        <w:spacing w:after="0" w:line="240" w:lineRule="auto"/>
        <w:ind w:hanging="720"/>
        <w:rPr>
          <w:rFonts w:asciiTheme="minorHAnsi" w:hAnsiTheme="minorHAnsi" w:cstheme="minorHAnsi"/>
        </w:rPr>
      </w:pPr>
      <w:r w:rsidRPr="00CB14B0">
        <w:rPr>
          <w:rFonts w:asciiTheme="minorHAnsi" w:hAnsiTheme="minorHAnsi" w:cstheme="minorHAnsi"/>
        </w:rPr>
        <w:t>Within 15 minutes of adjusting the inoculum to a McFarland 0.5 standard, dip a sterile cotton swab into the suspension.  Excess inoculum is removed by rotating the swab firmly against the wall of the tube above fluid level.</w:t>
      </w:r>
    </w:p>
    <w:p w14:paraId="0C53EADE" w14:textId="77777777" w:rsidR="00CB14B0" w:rsidRPr="00CB14B0" w:rsidRDefault="00CB14B0" w:rsidP="00CB14B0">
      <w:pPr>
        <w:spacing w:after="0"/>
        <w:ind w:left="720" w:hanging="720"/>
        <w:rPr>
          <w:rFonts w:asciiTheme="minorHAnsi" w:hAnsiTheme="minorHAnsi" w:cstheme="minorHAnsi"/>
        </w:rPr>
      </w:pPr>
    </w:p>
    <w:p w14:paraId="0A65F52F" w14:textId="667795E4" w:rsidR="00CB14B0" w:rsidRPr="00CB14B0" w:rsidRDefault="00CB14B0" w:rsidP="00CB14B0">
      <w:pPr>
        <w:widowControl w:val="0"/>
        <w:numPr>
          <w:ilvl w:val="0"/>
          <w:numId w:val="8"/>
        </w:numPr>
        <w:autoSpaceDE w:val="0"/>
        <w:autoSpaceDN w:val="0"/>
        <w:adjustRightInd w:val="0"/>
        <w:spacing w:after="0" w:line="240" w:lineRule="auto"/>
        <w:ind w:hanging="720"/>
        <w:rPr>
          <w:rFonts w:asciiTheme="minorHAnsi" w:hAnsiTheme="minorHAnsi" w:cstheme="minorHAnsi"/>
        </w:rPr>
      </w:pPr>
      <w:r w:rsidRPr="00CB14B0">
        <w:rPr>
          <w:rFonts w:asciiTheme="minorHAnsi" w:hAnsiTheme="minorHAnsi" w:cstheme="minorHAnsi"/>
        </w:rPr>
        <w:t>Inoculate the dried surface of a 150 Mueller Hinton agar plate by streaking evenly in three directions over the entire surface.  Vary the angle of streak by 60</w:t>
      </w:r>
      <w:r>
        <w:rPr>
          <w:rFonts w:asciiTheme="minorHAnsi" w:hAnsiTheme="minorHAnsi" w:cstheme="minorHAnsi"/>
        </w:rPr>
        <w:t>°</w:t>
      </w:r>
      <w:r w:rsidRPr="00CB14B0">
        <w:rPr>
          <w:rFonts w:asciiTheme="minorHAnsi" w:hAnsiTheme="minorHAnsi" w:cstheme="minorHAnsi"/>
        </w:rPr>
        <w:t xml:space="preserve"> for each direction to ensure even distribution.  A final sweep is made of the agar rim.</w:t>
      </w:r>
    </w:p>
    <w:p w14:paraId="19484338" w14:textId="2978E86C" w:rsidR="00CB14B0" w:rsidRDefault="00CB14B0" w:rsidP="00CB14B0">
      <w:pPr>
        <w:spacing w:after="0"/>
        <w:ind w:left="1440"/>
        <w:rPr>
          <w:rFonts w:asciiTheme="minorHAnsi" w:hAnsiTheme="minorHAnsi" w:cstheme="minorHAnsi"/>
        </w:rPr>
      </w:pPr>
      <w:r w:rsidRPr="00CB14B0">
        <w:rPr>
          <w:rFonts w:asciiTheme="minorHAnsi" w:hAnsiTheme="minorHAnsi" w:cstheme="minorHAnsi"/>
          <w:b/>
        </w:rPr>
        <w:t>NOTE</w:t>
      </w:r>
      <w:r w:rsidRPr="00CB14B0">
        <w:rPr>
          <w:rFonts w:asciiTheme="minorHAnsi" w:hAnsiTheme="minorHAnsi" w:cstheme="minorHAnsi"/>
        </w:rPr>
        <w:t>:</w:t>
      </w:r>
      <w:r>
        <w:rPr>
          <w:rFonts w:asciiTheme="minorHAnsi" w:hAnsiTheme="minorHAnsi" w:cstheme="minorHAnsi"/>
        </w:rPr>
        <w:t xml:space="preserve">  </w:t>
      </w:r>
      <w:r w:rsidRPr="00CB14B0">
        <w:rPr>
          <w:rFonts w:asciiTheme="minorHAnsi" w:hAnsiTheme="minorHAnsi" w:cstheme="minorHAnsi"/>
        </w:rPr>
        <w:t>If plates contain excess surface moisture, incubate at 35</w:t>
      </w:r>
      <w:r>
        <w:rPr>
          <w:rFonts w:asciiTheme="minorHAnsi" w:hAnsiTheme="minorHAnsi" w:cstheme="minorHAnsi"/>
        </w:rPr>
        <w:t>°</w:t>
      </w:r>
      <w:r w:rsidRPr="00CB14B0">
        <w:rPr>
          <w:rFonts w:asciiTheme="minorHAnsi" w:hAnsiTheme="minorHAnsi" w:cstheme="minorHAnsi"/>
        </w:rPr>
        <w:t>C for 5-30 minutes, before inoculating.</w:t>
      </w:r>
    </w:p>
    <w:p w14:paraId="78C2CE33" w14:textId="77777777" w:rsidR="00CB14B0" w:rsidRPr="00CB14B0" w:rsidRDefault="00CB14B0" w:rsidP="00CB14B0">
      <w:pPr>
        <w:spacing w:after="0"/>
        <w:ind w:left="1440"/>
        <w:rPr>
          <w:rFonts w:asciiTheme="minorHAnsi" w:hAnsiTheme="minorHAnsi" w:cstheme="minorHAnsi"/>
        </w:rPr>
      </w:pPr>
    </w:p>
    <w:p w14:paraId="43C0DC78" w14:textId="77777777" w:rsidR="00CB14B0" w:rsidRPr="00CB14B0" w:rsidRDefault="00CB14B0" w:rsidP="00CB14B0">
      <w:pPr>
        <w:widowControl w:val="0"/>
        <w:numPr>
          <w:ilvl w:val="0"/>
          <w:numId w:val="8"/>
        </w:numPr>
        <w:autoSpaceDE w:val="0"/>
        <w:autoSpaceDN w:val="0"/>
        <w:adjustRightInd w:val="0"/>
        <w:spacing w:after="0" w:line="240" w:lineRule="auto"/>
        <w:ind w:hanging="720"/>
        <w:rPr>
          <w:rFonts w:asciiTheme="minorHAnsi" w:hAnsiTheme="minorHAnsi" w:cstheme="minorHAnsi"/>
        </w:rPr>
      </w:pPr>
      <w:r w:rsidRPr="00CB14B0">
        <w:rPr>
          <w:rFonts w:asciiTheme="minorHAnsi" w:hAnsiTheme="minorHAnsi" w:cstheme="minorHAnsi"/>
        </w:rPr>
        <w:t>Allow inoculated plates to dry a minimum of 3 minutes, but no longer than 15 minutes to allow for any excess moisture to be absorbed, before applying antibiotic-impregnated disks.</w:t>
      </w:r>
    </w:p>
    <w:p w14:paraId="58D6C4CE" w14:textId="77777777" w:rsidR="00CB14B0" w:rsidRPr="00CB14B0" w:rsidRDefault="00CB14B0" w:rsidP="00CB14B0">
      <w:pPr>
        <w:spacing w:after="0"/>
        <w:ind w:left="720"/>
        <w:rPr>
          <w:rFonts w:asciiTheme="minorHAnsi" w:hAnsiTheme="minorHAnsi" w:cstheme="minorHAnsi"/>
        </w:rPr>
      </w:pPr>
    </w:p>
    <w:p w14:paraId="4248EB2D" w14:textId="77777777" w:rsidR="00CB14B0" w:rsidRPr="00CB14B0" w:rsidRDefault="00CB14B0" w:rsidP="00CB14B0">
      <w:pPr>
        <w:widowControl w:val="0"/>
        <w:numPr>
          <w:ilvl w:val="0"/>
          <w:numId w:val="8"/>
        </w:numPr>
        <w:autoSpaceDE w:val="0"/>
        <w:autoSpaceDN w:val="0"/>
        <w:adjustRightInd w:val="0"/>
        <w:spacing w:after="0" w:line="240" w:lineRule="auto"/>
        <w:ind w:hanging="720"/>
        <w:rPr>
          <w:rFonts w:asciiTheme="minorHAnsi" w:hAnsiTheme="minorHAnsi" w:cstheme="minorHAnsi"/>
        </w:rPr>
      </w:pPr>
      <w:r w:rsidRPr="00CB14B0">
        <w:rPr>
          <w:rFonts w:asciiTheme="minorHAnsi" w:hAnsiTheme="minorHAnsi" w:cstheme="minorHAnsi"/>
        </w:rPr>
        <w:t xml:space="preserve">Using a disk dispenser, place appropriate disks on the agar surface.  </w:t>
      </w:r>
    </w:p>
    <w:p w14:paraId="0272FD1C" w14:textId="77777777" w:rsidR="00CB14B0" w:rsidRPr="00CB14B0" w:rsidRDefault="00CB14B0" w:rsidP="00CB14B0">
      <w:pPr>
        <w:widowControl w:val="0"/>
        <w:numPr>
          <w:ilvl w:val="2"/>
          <w:numId w:val="9"/>
        </w:numPr>
        <w:autoSpaceDE w:val="0"/>
        <w:autoSpaceDN w:val="0"/>
        <w:adjustRightInd w:val="0"/>
        <w:spacing w:after="0" w:line="240" w:lineRule="auto"/>
        <w:ind w:left="1440" w:hanging="720"/>
        <w:rPr>
          <w:rFonts w:asciiTheme="minorHAnsi" w:hAnsiTheme="minorHAnsi" w:cstheme="minorHAnsi"/>
        </w:rPr>
      </w:pPr>
      <w:r w:rsidRPr="00CB14B0">
        <w:rPr>
          <w:rFonts w:asciiTheme="minorHAnsi" w:hAnsiTheme="minorHAnsi" w:cstheme="minorHAnsi"/>
        </w:rPr>
        <w:t>The dispenser is made so that each disk is pressed down to ensure contact with the agar surface.  If necessary, press down gently on each disk with a sterile wooden applicator stick, forceps or loop, after dispensing.</w:t>
      </w:r>
    </w:p>
    <w:p w14:paraId="1064D3E5" w14:textId="77777777" w:rsidR="00CB14B0" w:rsidRPr="00CB14B0" w:rsidRDefault="00CB14B0" w:rsidP="00CB14B0">
      <w:pPr>
        <w:widowControl w:val="0"/>
        <w:numPr>
          <w:ilvl w:val="2"/>
          <w:numId w:val="9"/>
        </w:numPr>
        <w:autoSpaceDE w:val="0"/>
        <w:autoSpaceDN w:val="0"/>
        <w:adjustRightInd w:val="0"/>
        <w:spacing w:after="0" w:line="240" w:lineRule="auto"/>
        <w:ind w:left="1440" w:hanging="720"/>
        <w:rPr>
          <w:rFonts w:asciiTheme="minorHAnsi" w:hAnsiTheme="minorHAnsi" w:cstheme="minorHAnsi"/>
        </w:rPr>
      </w:pPr>
      <w:r w:rsidRPr="00CB14B0">
        <w:rPr>
          <w:rFonts w:asciiTheme="minorHAnsi" w:hAnsiTheme="minorHAnsi" w:cstheme="minorHAnsi"/>
        </w:rPr>
        <w:t xml:space="preserve">Disks must be distributed so as to be no closer than 24 mm from center to center.  No more than 12 disks should be placed on one 150 mm plate.  No more than 5 disks on a 100 mm MH plate.  For </w:t>
      </w:r>
      <w:r w:rsidRPr="00CB14B0">
        <w:rPr>
          <w:rFonts w:asciiTheme="minorHAnsi" w:hAnsiTheme="minorHAnsi" w:cstheme="minorHAnsi"/>
          <w:i/>
        </w:rPr>
        <w:t xml:space="preserve">S. </w:t>
      </w:r>
      <w:proofErr w:type="spellStart"/>
      <w:r w:rsidRPr="00CB14B0">
        <w:rPr>
          <w:rFonts w:asciiTheme="minorHAnsi" w:hAnsiTheme="minorHAnsi" w:cstheme="minorHAnsi"/>
          <w:i/>
        </w:rPr>
        <w:t>pneumoniae</w:t>
      </w:r>
      <w:proofErr w:type="spellEnd"/>
      <w:r w:rsidRPr="00CB14B0">
        <w:rPr>
          <w:rFonts w:asciiTheme="minorHAnsi" w:hAnsiTheme="minorHAnsi" w:cstheme="minorHAnsi"/>
        </w:rPr>
        <w:t xml:space="preserve"> no more than 9 disks on a 150mm plate or 4 disks on a 100mm plate (MH with 5% sheep blood).</w:t>
      </w:r>
    </w:p>
    <w:p w14:paraId="0721BEEE" w14:textId="77777777" w:rsidR="00CB14B0" w:rsidRPr="00CB14B0" w:rsidRDefault="00CB14B0" w:rsidP="00CB14B0">
      <w:pPr>
        <w:widowControl w:val="0"/>
        <w:numPr>
          <w:ilvl w:val="2"/>
          <w:numId w:val="9"/>
        </w:numPr>
        <w:autoSpaceDE w:val="0"/>
        <w:autoSpaceDN w:val="0"/>
        <w:adjustRightInd w:val="0"/>
        <w:spacing w:after="0" w:line="240" w:lineRule="auto"/>
        <w:ind w:left="1440" w:hanging="720"/>
        <w:rPr>
          <w:rFonts w:asciiTheme="minorHAnsi" w:hAnsiTheme="minorHAnsi" w:cstheme="minorHAnsi"/>
        </w:rPr>
      </w:pPr>
      <w:r w:rsidRPr="00CB14B0">
        <w:rPr>
          <w:rFonts w:asciiTheme="minorHAnsi" w:hAnsiTheme="minorHAnsi" w:cstheme="minorHAnsi"/>
        </w:rPr>
        <w:t xml:space="preserve">A disk should </w:t>
      </w:r>
      <w:r w:rsidRPr="00CB14B0">
        <w:rPr>
          <w:rFonts w:asciiTheme="minorHAnsi" w:hAnsiTheme="minorHAnsi" w:cstheme="minorHAnsi"/>
          <w:b/>
          <w:bCs/>
        </w:rPr>
        <w:t>not</w:t>
      </w:r>
      <w:r w:rsidRPr="00CB14B0">
        <w:rPr>
          <w:rFonts w:asciiTheme="minorHAnsi" w:hAnsiTheme="minorHAnsi" w:cstheme="minorHAnsi"/>
        </w:rPr>
        <w:t xml:space="preserve"> be relocated after contact with the agar surface due to rapid diffusion of certain drugs.  If necessary, place a new disk in another location on the plate.</w:t>
      </w:r>
    </w:p>
    <w:p w14:paraId="34A6668F" w14:textId="77777777" w:rsidR="00CB14B0" w:rsidRPr="00CB14B0" w:rsidRDefault="00CB14B0" w:rsidP="00CB14B0">
      <w:pPr>
        <w:spacing w:after="0"/>
        <w:rPr>
          <w:rFonts w:asciiTheme="minorHAnsi" w:hAnsiTheme="minorHAnsi" w:cstheme="minorHAnsi"/>
        </w:rPr>
      </w:pPr>
    </w:p>
    <w:p w14:paraId="6EB95B55" w14:textId="77777777" w:rsidR="00CB14B0" w:rsidRPr="00CB14B0" w:rsidRDefault="00CB14B0" w:rsidP="00CB14B0">
      <w:pPr>
        <w:widowControl w:val="0"/>
        <w:numPr>
          <w:ilvl w:val="0"/>
          <w:numId w:val="8"/>
        </w:numPr>
        <w:autoSpaceDE w:val="0"/>
        <w:autoSpaceDN w:val="0"/>
        <w:adjustRightInd w:val="0"/>
        <w:spacing w:after="0" w:line="240" w:lineRule="auto"/>
        <w:ind w:hanging="720"/>
        <w:rPr>
          <w:rFonts w:asciiTheme="minorHAnsi" w:hAnsiTheme="minorHAnsi" w:cstheme="minorHAnsi"/>
        </w:rPr>
      </w:pPr>
      <w:r w:rsidRPr="00CB14B0">
        <w:rPr>
          <w:rFonts w:asciiTheme="minorHAnsi" w:hAnsiTheme="minorHAnsi" w:cstheme="minorHAnsi"/>
        </w:rPr>
        <w:t>Incubation:</w:t>
      </w:r>
    </w:p>
    <w:p w14:paraId="57F1AE7C" w14:textId="52FD9B4B" w:rsidR="00CB14B0" w:rsidRPr="00CB14B0" w:rsidRDefault="00CB14B0" w:rsidP="00CB14B0">
      <w:pPr>
        <w:spacing w:after="0"/>
        <w:ind w:left="720"/>
        <w:rPr>
          <w:rFonts w:asciiTheme="minorHAnsi" w:hAnsiTheme="minorHAnsi" w:cstheme="minorHAnsi"/>
        </w:rPr>
      </w:pPr>
      <w:r w:rsidRPr="00CB14B0">
        <w:rPr>
          <w:rFonts w:asciiTheme="minorHAnsi" w:hAnsiTheme="minorHAnsi" w:cstheme="minorHAnsi"/>
        </w:rPr>
        <w:t xml:space="preserve">Plates should be placed in the incubator within 15 minutes of disk application.  Invert plates. Stack no more than 5 high.  </w:t>
      </w:r>
      <w:r w:rsidR="0073559C">
        <w:rPr>
          <w:rFonts w:asciiTheme="minorHAnsi" w:hAnsiTheme="minorHAnsi" w:cstheme="minorHAnsi"/>
        </w:rPr>
        <w:t>For all non-</w:t>
      </w:r>
      <w:r w:rsidR="0073559C" w:rsidRPr="0073559C">
        <w:rPr>
          <w:rFonts w:asciiTheme="minorHAnsi" w:hAnsiTheme="minorHAnsi" w:cstheme="minorHAnsi"/>
          <w:i/>
        </w:rPr>
        <w:t xml:space="preserve"> </w:t>
      </w:r>
      <w:r w:rsidR="0073559C" w:rsidRPr="00CB14B0">
        <w:rPr>
          <w:rFonts w:asciiTheme="minorHAnsi" w:hAnsiTheme="minorHAnsi" w:cstheme="minorHAnsi"/>
          <w:i/>
        </w:rPr>
        <w:t xml:space="preserve">S. </w:t>
      </w:r>
      <w:proofErr w:type="spellStart"/>
      <w:r w:rsidR="0073559C" w:rsidRPr="00CB14B0">
        <w:rPr>
          <w:rFonts w:asciiTheme="minorHAnsi" w:hAnsiTheme="minorHAnsi" w:cstheme="minorHAnsi"/>
          <w:i/>
        </w:rPr>
        <w:t>pneumoniae</w:t>
      </w:r>
      <w:proofErr w:type="spellEnd"/>
      <w:r w:rsidR="0073559C" w:rsidRPr="00CB14B0">
        <w:rPr>
          <w:rFonts w:asciiTheme="minorHAnsi" w:hAnsiTheme="minorHAnsi" w:cstheme="minorHAnsi"/>
        </w:rPr>
        <w:t xml:space="preserve"> </w:t>
      </w:r>
      <w:r w:rsidR="0073559C">
        <w:rPr>
          <w:rFonts w:asciiTheme="minorHAnsi" w:hAnsiTheme="minorHAnsi" w:cstheme="minorHAnsi"/>
        </w:rPr>
        <w:t>panels, i</w:t>
      </w:r>
      <w:r w:rsidRPr="00CB14B0">
        <w:rPr>
          <w:rFonts w:asciiTheme="minorHAnsi" w:hAnsiTheme="minorHAnsi" w:cstheme="minorHAnsi"/>
        </w:rPr>
        <w:t>ncubate the plates for 16 to 18 hours at 35</w:t>
      </w:r>
      <w:r>
        <w:rPr>
          <w:rFonts w:asciiTheme="minorHAnsi" w:hAnsiTheme="minorHAnsi" w:cstheme="minorHAnsi"/>
        </w:rPr>
        <w:t>± 2°</w:t>
      </w:r>
      <w:r w:rsidRPr="00CB14B0">
        <w:rPr>
          <w:rFonts w:asciiTheme="minorHAnsi" w:hAnsiTheme="minorHAnsi" w:cstheme="minorHAnsi"/>
        </w:rPr>
        <w:t>C in non-CO</w:t>
      </w:r>
      <w:r w:rsidRPr="00CB14B0">
        <w:rPr>
          <w:rFonts w:asciiTheme="minorHAnsi" w:hAnsiTheme="minorHAnsi" w:cstheme="minorHAnsi"/>
          <w:vertAlign w:val="subscript"/>
        </w:rPr>
        <w:t>2</w:t>
      </w:r>
      <w:r w:rsidRPr="00CB14B0">
        <w:rPr>
          <w:rFonts w:asciiTheme="minorHAnsi" w:hAnsiTheme="minorHAnsi" w:cstheme="minorHAnsi"/>
        </w:rPr>
        <w:t xml:space="preserve">.  For </w:t>
      </w:r>
      <w:r w:rsidRPr="00CB14B0">
        <w:rPr>
          <w:rFonts w:asciiTheme="minorHAnsi" w:hAnsiTheme="minorHAnsi" w:cstheme="minorHAnsi"/>
          <w:i/>
        </w:rPr>
        <w:t xml:space="preserve">S. </w:t>
      </w:r>
      <w:proofErr w:type="spellStart"/>
      <w:r w:rsidRPr="00CB14B0">
        <w:rPr>
          <w:rFonts w:asciiTheme="minorHAnsi" w:hAnsiTheme="minorHAnsi" w:cstheme="minorHAnsi"/>
          <w:i/>
        </w:rPr>
        <w:t>pneumoniae</w:t>
      </w:r>
      <w:proofErr w:type="spellEnd"/>
      <w:r w:rsidRPr="00CB14B0">
        <w:rPr>
          <w:rFonts w:asciiTheme="minorHAnsi" w:hAnsiTheme="minorHAnsi" w:cstheme="minorHAnsi"/>
        </w:rPr>
        <w:t xml:space="preserve"> </w:t>
      </w:r>
      <w:r w:rsidR="003442FD">
        <w:rPr>
          <w:rFonts w:asciiTheme="minorHAnsi" w:hAnsiTheme="minorHAnsi" w:cstheme="minorHAnsi"/>
        </w:rPr>
        <w:t xml:space="preserve">panel </w:t>
      </w:r>
      <w:r w:rsidRPr="00CB14B0">
        <w:rPr>
          <w:rFonts w:asciiTheme="minorHAnsi" w:hAnsiTheme="minorHAnsi" w:cstheme="minorHAnsi"/>
        </w:rPr>
        <w:t>incubate plate for 20 – 24 hours at 35</w:t>
      </w:r>
      <w:r>
        <w:rPr>
          <w:rFonts w:asciiTheme="minorHAnsi" w:hAnsiTheme="minorHAnsi" w:cstheme="minorHAnsi"/>
        </w:rPr>
        <w:t>± 2°</w:t>
      </w:r>
      <w:r w:rsidRPr="00CB14B0">
        <w:rPr>
          <w:rFonts w:asciiTheme="minorHAnsi" w:hAnsiTheme="minorHAnsi" w:cstheme="minorHAnsi"/>
        </w:rPr>
        <w:t>C in CO</w:t>
      </w:r>
      <w:r w:rsidRPr="00CB14B0">
        <w:rPr>
          <w:rFonts w:asciiTheme="minorHAnsi" w:hAnsiTheme="minorHAnsi" w:cstheme="minorHAnsi"/>
          <w:vertAlign w:val="subscript"/>
        </w:rPr>
        <w:t>2</w:t>
      </w:r>
      <w:r w:rsidRPr="00CB14B0">
        <w:rPr>
          <w:rFonts w:asciiTheme="minorHAnsi" w:hAnsiTheme="minorHAnsi" w:cstheme="minorHAnsi"/>
        </w:rPr>
        <w:t xml:space="preserve">.  For </w:t>
      </w:r>
      <w:proofErr w:type="spellStart"/>
      <w:r w:rsidRPr="00CB14B0">
        <w:rPr>
          <w:rFonts w:asciiTheme="minorHAnsi" w:hAnsiTheme="minorHAnsi" w:cstheme="minorHAnsi"/>
          <w:i/>
        </w:rPr>
        <w:t>Acinetobater</w:t>
      </w:r>
      <w:proofErr w:type="spellEnd"/>
      <w:r w:rsidRPr="00CB14B0">
        <w:rPr>
          <w:rFonts w:asciiTheme="minorHAnsi" w:hAnsiTheme="minorHAnsi" w:cstheme="minorHAnsi"/>
          <w:i/>
        </w:rPr>
        <w:t xml:space="preserve"> </w:t>
      </w:r>
      <w:r w:rsidRPr="00CB14B0">
        <w:rPr>
          <w:rFonts w:asciiTheme="minorHAnsi" w:hAnsiTheme="minorHAnsi" w:cstheme="minorHAnsi"/>
        </w:rPr>
        <w:t xml:space="preserve">spp. and </w:t>
      </w:r>
      <w:proofErr w:type="spellStart"/>
      <w:r w:rsidRPr="00CB14B0">
        <w:rPr>
          <w:rFonts w:asciiTheme="minorHAnsi" w:hAnsiTheme="minorHAnsi" w:cstheme="minorHAnsi"/>
          <w:i/>
        </w:rPr>
        <w:t>Burkholderia</w:t>
      </w:r>
      <w:proofErr w:type="spellEnd"/>
      <w:r w:rsidRPr="00CB14B0">
        <w:rPr>
          <w:rFonts w:asciiTheme="minorHAnsi" w:hAnsiTheme="minorHAnsi" w:cstheme="minorHAnsi"/>
          <w:i/>
        </w:rPr>
        <w:t xml:space="preserve"> </w:t>
      </w:r>
      <w:proofErr w:type="spellStart"/>
      <w:r w:rsidRPr="00CB14B0">
        <w:rPr>
          <w:rFonts w:asciiTheme="minorHAnsi" w:hAnsiTheme="minorHAnsi" w:cstheme="minorHAnsi"/>
          <w:i/>
        </w:rPr>
        <w:t>cepacia</w:t>
      </w:r>
      <w:proofErr w:type="spellEnd"/>
      <w:r w:rsidRPr="00CB14B0">
        <w:rPr>
          <w:rFonts w:asciiTheme="minorHAnsi" w:hAnsiTheme="minorHAnsi" w:cstheme="minorHAnsi"/>
        </w:rPr>
        <w:t xml:space="preserve"> incubate plate for 20-24 hours.</w:t>
      </w:r>
    </w:p>
    <w:p w14:paraId="6C5EE78C" w14:textId="03B36ABB" w:rsidR="00CB14B0" w:rsidRDefault="00CB14B0" w:rsidP="00CB14B0">
      <w:pPr>
        <w:spacing w:after="0"/>
        <w:ind w:left="1440"/>
        <w:rPr>
          <w:rFonts w:asciiTheme="minorHAnsi" w:hAnsiTheme="minorHAnsi" w:cstheme="minorHAnsi"/>
        </w:rPr>
      </w:pPr>
      <w:r w:rsidRPr="00CB14B0">
        <w:rPr>
          <w:rFonts w:asciiTheme="minorHAnsi" w:hAnsiTheme="minorHAnsi" w:cstheme="minorHAnsi"/>
          <w:b/>
          <w:bCs/>
        </w:rPr>
        <w:lastRenderedPageBreak/>
        <w:t>NOTE</w:t>
      </w:r>
      <w:r w:rsidRPr="00CB14B0">
        <w:rPr>
          <w:rFonts w:asciiTheme="minorHAnsi" w:hAnsiTheme="minorHAnsi" w:cstheme="minorHAnsi"/>
        </w:rPr>
        <w:t>:</w:t>
      </w:r>
      <w:r>
        <w:rPr>
          <w:rFonts w:asciiTheme="minorHAnsi" w:hAnsiTheme="minorHAnsi" w:cstheme="minorHAnsi"/>
        </w:rPr>
        <w:t xml:space="preserve">  </w:t>
      </w:r>
      <w:r w:rsidRPr="00CB14B0">
        <w:rPr>
          <w:rFonts w:asciiTheme="minorHAnsi" w:hAnsiTheme="minorHAnsi" w:cstheme="minorHAnsi"/>
        </w:rPr>
        <w:t xml:space="preserve">If </w:t>
      </w:r>
      <w:proofErr w:type="spellStart"/>
      <w:r w:rsidRPr="00CB14B0">
        <w:rPr>
          <w:rFonts w:asciiTheme="minorHAnsi" w:hAnsiTheme="minorHAnsi" w:cstheme="minorHAnsi"/>
        </w:rPr>
        <w:t>oxacillin</w:t>
      </w:r>
      <w:proofErr w:type="spellEnd"/>
      <w:r w:rsidRPr="00CB14B0">
        <w:rPr>
          <w:rFonts w:asciiTheme="minorHAnsi" w:hAnsiTheme="minorHAnsi" w:cstheme="minorHAnsi"/>
        </w:rPr>
        <w:t xml:space="preserve"> or vancomycin is being tested against </w:t>
      </w:r>
      <w:r w:rsidRPr="00CB14B0">
        <w:rPr>
          <w:rFonts w:asciiTheme="minorHAnsi" w:hAnsiTheme="minorHAnsi" w:cstheme="minorHAnsi"/>
          <w:i/>
        </w:rPr>
        <w:t>Staphylococcus</w:t>
      </w:r>
      <w:r w:rsidRPr="00CB14B0">
        <w:rPr>
          <w:rFonts w:asciiTheme="minorHAnsi" w:hAnsiTheme="minorHAnsi" w:cstheme="minorHAnsi"/>
        </w:rPr>
        <w:t xml:space="preserve"> </w:t>
      </w:r>
      <w:proofErr w:type="spellStart"/>
      <w:r w:rsidRPr="00CB14B0">
        <w:rPr>
          <w:rFonts w:asciiTheme="minorHAnsi" w:hAnsiTheme="minorHAnsi" w:cstheme="minorHAnsi"/>
        </w:rPr>
        <w:t>spp</w:t>
      </w:r>
      <w:proofErr w:type="spellEnd"/>
      <w:r w:rsidRPr="00CB14B0">
        <w:rPr>
          <w:rFonts w:asciiTheme="minorHAnsi" w:hAnsiTheme="minorHAnsi" w:cstheme="minorHAnsi"/>
        </w:rPr>
        <w:t xml:space="preserve"> or vancomycin against </w:t>
      </w:r>
      <w:r w:rsidRPr="00CB14B0">
        <w:rPr>
          <w:rFonts w:asciiTheme="minorHAnsi" w:hAnsiTheme="minorHAnsi" w:cstheme="minorHAnsi"/>
          <w:i/>
        </w:rPr>
        <w:t xml:space="preserve">Enterococcus </w:t>
      </w:r>
      <w:proofErr w:type="spellStart"/>
      <w:r w:rsidRPr="00CB14B0">
        <w:rPr>
          <w:rFonts w:asciiTheme="minorHAnsi" w:hAnsiTheme="minorHAnsi" w:cstheme="minorHAnsi"/>
        </w:rPr>
        <w:t>spp</w:t>
      </w:r>
      <w:proofErr w:type="spellEnd"/>
      <w:r w:rsidRPr="00CB14B0">
        <w:rPr>
          <w:rFonts w:asciiTheme="minorHAnsi" w:hAnsiTheme="minorHAnsi" w:cstheme="minorHAnsi"/>
        </w:rPr>
        <w:t xml:space="preserve">, 24 hours of incubation are required before reporting as susceptible; other agents can be read and reported at 16 to 18 hours.   </w:t>
      </w:r>
    </w:p>
    <w:p w14:paraId="151243E1" w14:textId="77777777" w:rsidR="00CB14B0" w:rsidRPr="00CB14B0" w:rsidRDefault="00CB14B0" w:rsidP="00CB14B0">
      <w:pPr>
        <w:spacing w:after="0"/>
        <w:ind w:left="1440"/>
        <w:rPr>
          <w:rFonts w:asciiTheme="minorHAnsi" w:hAnsiTheme="minorHAnsi" w:cstheme="minorHAnsi"/>
        </w:rPr>
      </w:pPr>
    </w:p>
    <w:p w14:paraId="00D1CFE9" w14:textId="77777777" w:rsidR="00CB14B0" w:rsidRPr="00CB14B0" w:rsidRDefault="00CB14B0" w:rsidP="00CB14B0">
      <w:pPr>
        <w:widowControl w:val="0"/>
        <w:numPr>
          <w:ilvl w:val="0"/>
          <w:numId w:val="8"/>
        </w:numPr>
        <w:autoSpaceDE w:val="0"/>
        <w:autoSpaceDN w:val="0"/>
        <w:adjustRightInd w:val="0"/>
        <w:spacing w:after="0" w:line="240" w:lineRule="auto"/>
        <w:ind w:hanging="720"/>
        <w:rPr>
          <w:rFonts w:asciiTheme="minorHAnsi" w:hAnsiTheme="minorHAnsi" w:cstheme="minorHAnsi"/>
        </w:rPr>
      </w:pPr>
      <w:r w:rsidRPr="00CB14B0">
        <w:rPr>
          <w:rFonts w:asciiTheme="minorHAnsi" w:hAnsiTheme="minorHAnsi" w:cstheme="minorHAnsi"/>
        </w:rPr>
        <w:t>Reading and interpretation of zone sizes:</w:t>
      </w:r>
    </w:p>
    <w:p w14:paraId="0C21C80F" w14:textId="77777777" w:rsidR="00CB14B0" w:rsidRPr="00CB14B0" w:rsidRDefault="00CB14B0" w:rsidP="00CB14B0">
      <w:pPr>
        <w:widowControl w:val="0"/>
        <w:numPr>
          <w:ilvl w:val="2"/>
          <w:numId w:val="10"/>
        </w:numPr>
        <w:autoSpaceDE w:val="0"/>
        <w:autoSpaceDN w:val="0"/>
        <w:adjustRightInd w:val="0"/>
        <w:spacing w:after="0" w:line="240" w:lineRule="auto"/>
        <w:ind w:left="1440" w:hanging="720"/>
        <w:rPr>
          <w:rFonts w:asciiTheme="minorHAnsi" w:hAnsiTheme="minorHAnsi" w:cstheme="minorHAnsi"/>
        </w:rPr>
      </w:pPr>
      <w:r w:rsidRPr="00CB14B0">
        <w:rPr>
          <w:rFonts w:asciiTheme="minorHAnsi" w:hAnsiTheme="minorHAnsi" w:cstheme="minorHAnsi"/>
        </w:rPr>
        <w:t>Read plates after 16-18 hours of incubation, except for the organisms and situations described above. Read plates only if growth is confluent or nearly confluent.</w:t>
      </w:r>
    </w:p>
    <w:p w14:paraId="07049396" w14:textId="38DE0AAB" w:rsidR="00CB14B0" w:rsidRPr="00CB14B0" w:rsidRDefault="00CB14B0" w:rsidP="00CB14B0">
      <w:pPr>
        <w:widowControl w:val="0"/>
        <w:numPr>
          <w:ilvl w:val="2"/>
          <w:numId w:val="10"/>
        </w:numPr>
        <w:autoSpaceDE w:val="0"/>
        <w:autoSpaceDN w:val="0"/>
        <w:adjustRightInd w:val="0"/>
        <w:spacing w:after="0" w:line="240" w:lineRule="auto"/>
        <w:ind w:left="1440" w:hanging="720"/>
        <w:rPr>
          <w:rFonts w:asciiTheme="minorHAnsi" w:hAnsiTheme="minorHAnsi" w:cstheme="minorHAnsi"/>
        </w:rPr>
      </w:pPr>
      <w:r w:rsidRPr="00CB14B0">
        <w:rPr>
          <w:rFonts w:asciiTheme="minorHAnsi" w:hAnsiTheme="minorHAnsi" w:cstheme="minorHAnsi"/>
        </w:rPr>
        <w:t>For Mueller Hinton, illuminate the back of the plate with light source at a 45</w:t>
      </w:r>
      <w:r>
        <w:rPr>
          <w:rFonts w:asciiTheme="minorHAnsi" w:hAnsiTheme="minorHAnsi" w:cstheme="minorHAnsi"/>
        </w:rPr>
        <w:t>°</w:t>
      </w:r>
      <w:r w:rsidRPr="00CB14B0">
        <w:rPr>
          <w:rFonts w:asciiTheme="minorHAnsi" w:hAnsiTheme="minorHAnsi" w:cstheme="minorHAnsi"/>
        </w:rPr>
        <w:t xml:space="preserve">angle and with plate against a dark surface.  </w:t>
      </w:r>
    </w:p>
    <w:p w14:paraId="559E9FF2" w14:textId="77777777" w:rsidR="00CB14B0" w:rsidRPr="00CB14B0" w:rsidRDefault="00CB14B0" w:rsidP="00CB14B0">
      <w:pPr>
        <w:widowControl w:val="0"/>
        <w:numPr>
          <w:ilvl w:val="2"/>
          <w:numId w:val="10"/>
        </w:numPr>
        <w:autoSpaceDE w:val="0"/>
        <w:autoSpaceDN w:val="0"/>
        <w:adjustRightInd w:val="0"/>
        <w:spacing w:after="0" w:line="240" w:lineRule="auto"/>
        <w:ind w:left="1440" w:hanging="720"/>
        <w:rPr>
          <w:rFonts w:asciiTheme="minorHAnsi" w:hAnsiTheme="minorHAnsi" w:cstheme="minorHAnsi"/>
        </w:rPr>
      </w:pPr>
      <w:r w:rsidRPr="00CB14B0">
        <w:rPr>
          <w:rFonts w:asciiTheme="minorHAnsi" w:hAnsiTheme="minorHAnsi" w:cstheme="minorHAnsi"/>
        </w:rPr>
        <w:t xml:space="preserve">The zone margin should be determined as the area showing no obvious visible growth.  Minute colonies should be disregarded except for Staphylococci and Enterococci. </w:t>
      </w:r>
    </w:p>
    <w:p w14:paraId="416ADCD2" w14:textId="77777777" w:rsidR="00CB14B0" w:rsidRPr="00CB14B0" w:rsidRDefault="00CB14B0" w:rsidP="00CB14B0">
      <w:pPr>
        <w:widowControl w:val="0"/>
        <w:numPr>
          <w:ilvl w:val="2"/>
          <w:numId w:val="10"/>
        </w:numPr>
        <w:autoSpaceDE w:val="0"/>
        <w:autoSpaceDN w:val="0"/>
        <w:adjustRightInd w:val="0"/>
        <w:spacing w:after="0" w:line="240" w:lineRule="auto"/>
        <w:ind w:left="1440" w:hanging="720"/>
        <w:rPr>
          <w:rFonts w:asciiTheme="minorHAnsi" w:hAnsiTheme="minorHAnsi" w:cstheme="minorHAnsi"/>
        </w:rPr>
      </w:pPr>
      <w:r w:rsidRPr="00CB14B0">
        <w:rPr>
          <w:rFonts w:asciiTheme="minorHAnsi" w:hAnsiTheme="minorHAnsi" w:cstheme="minorHAnsi"/>
        </w:rPr>
        <w:t xml:space="preserve">Measure and record the zone sizes to the nearest whole millimeter by placed a ruler or caliper against the back of the plate.  </w:t>
      </w:r>
    </w:p>
    <w:p w14:paraId="723D3A15" w14:textId="1618A283" w:rsidR="00CB14B0" w:rsidRPr="00CB14B0" w:rsidRDefault="00CB14B0" w:rsidP="00CB14B0">
      <w:pPr>
        <w:spacing w:after="0"/>
        <w:ind w:left="2160"/>
        <w:rPr>
          <w:rFonts w:asciiTheme="minorHAnsi" w:hAnsiTheme="minorHAnsi" w:cstheme="minorHAnsi"/>
        </w:rPr>
      </w:pPr>
      <w:r w:rsidRPr="00CB14B0">
        <w:rPr>
          <w:rFonts w:asciiTheme="minorHAnsi" w:hAnsiTheme="minorHAnsi" w:cstheme="minorHAnsi"/>
          <w:b/>
          <w:bCs/>
        </w:rPr>
        <w:t>NOTE:</w:t>
      </w:r>
      <w:r>
        <w:rPr>
          <w:rFonts w:asciiTheme="minorHAnsi" w:hAnsiTheme="minorHAnsi" w:cstheme="minorHAnsi"/>
        </w:rPr>
        <w:t xml:space="preserve">  </w:t>
      </w:r>
      <w:r w:rsidRPr="00CB14B0">
        <w:rPr>
          <w:rFonts w:asciiTheme="minorHAnsi" w:hAnsiTheme="minorHAnsi" w:cstheme="minorHAnsi"/>
        </w:rPr>
        <w:t xml:space="preserve">The following drug-bug combinations should be read using transmitted light (with the plate held up to the light):  Staph / </w:t>
      </w:r>
      <w:proofErr w:type="spellStart"/>
      <w:r w:rsidRPr="00CB14B0">
        <w:rPr>
          <w:rFonts w:asciiTheme="minorHAnsi" w:hAnsiTheme="minorHAnsi" w:cstheme="minorHAnsi"/>
        </w:rPr>
        <w:t>oxacillin</w:t>
      </w:r>
      <w:proofErr w:type="spellEnd"/>
      <w:r w:rsidRPr="00CB14B0">
        <w:rPr>
          <w:rFonts w:asciiTheme="minorHAnsi" w:hAnsiTheme="minorHAnsi" w:cstheme="minorHAnsi"/>
        </w:rPr>
        <w:t xml:space="preserve"> / vancomycin and Enterococci / vancomycin.  For these combinations any pinpoint growth or light film within the zone of inhibition of growth is indicative of resistance.</w:t>
      </w:r>
    </w:p>
    <w:p w14:paraId="7F4D70A4" w14:textId="38A4E6D3" w:rsidR="00CB14B0" w:rsidRPr="00CB14B0" w:rsidRDefault="00CB14B0" w:rsidP="00CB14B0">
      <w:pPr>
        <w:widowControl w:val="0"/>
        <w:numPr>
          <w:ilvl w:val="2"/>
          <w:numId w:val="10"/>
        </w:numPr>
        <w:autoSpaceDE w:val="0"/>
        <w:autoSpaceDN w:val="0"/>
        <w:adjustRightInd w:val="0"/>
        <w:spacing w:after="0" w:line="240" w:lineRule="auto"/>
        <w:ind w:left="1440" w:hanging="720"/>
        <w:rPr>
          <w:rFonts w:asciiTheme="minorHAnsi" w:hAnsiTheme="minorHAnsi" w:cstheme="minorHAnsi"/>
        </w:rPr>
      </w:pPr>
      <w:r w:rsidRPr="00CB14B0">
        <w:rPr>
          <w:rFonts w:asciiTheme="minorHAnsi" w:hAnsiTheme="minorHAnsi" w:cstheme="minorHAnsi"/>
        </w:rPr>
        <w:t>For blood Mueller-Hinton agar, remove the plate cover and measure each zone on face of plate, illuminating agar surface at a 45</w:t>
      </w:r>
      <w:r>
        <w:rPr>
          <w:rFonts w:asciiTheme="minorHAnsi" w:hAnsiTheme="minorHAnsi" w:cstheme="minorHAnsi"/>
        </w:rPr>
        <w:t>°</w:t>
      </w:r>
      <w:r w:rsidRPr="00CB14B0">
        <w:rPr>
          <w:rFonts w:asciiTheme="minorHAnsi" w:hAnsiTheme="minorHAnsi" w:cstheme="minorHAnsi"/>
        </w:rPr>
        <w:t xml:space="preserve"> angle.</w:t>
      </w:r>
    </w:p>
    <w:p w14:paraId="58E73684" w14:textId="77777777" w:rsidR="00CB14B0" w:rsidRPr="00CB14B0" w:rsidRDefault="00CB14B0" w:rsidP="00CB14B0">
      <w:pPr>
        <w:widowControl w:val="0"/>
        <w:numPr>
          <w:ilvl w:val="2"/>
          <w:numId w:val="10"/>
        </w:numPr>
        <w:autoSpaceDE w:val="0"/>
        <w:autoSpaceDN w:val="0"/>
        <w:adjustRightInd w:val="0"/>
        <w:spacing w:after="0" w:line="240" w:lineRule="auto"/>
        <w:ind w:left="1440" w:hanging="720"/>
        <w:rPr>
          <w:rFonts w:asciiTheme="minorHAnsi" w:hAnsiTheme="minorHAnsi" w:cstheme="minorHAnsi"/>
        </w:rPr>
      </w:pPr>
      <w:r w:rsidRPr="00CB14B0">
        <w:rPr>
          <w:rFonts w:asciiTheme="minorHAnsi" w:hAnsiTheme="minorHAnsi" w:cstheme="minorHAnsi"/>
        </w:rPr>
        <w:t>Large colonies growing within a clear zone of inhibition may represent resistant variants or mixed inoculum.  These require subculture, identification and retesting for susceptibility.</w:t>
      </w:r>
    </w:p>
    <w:p w14:paraId="3923585F" w14:textId="77777777" w:rsidR="00CB14B0" w:rsidRPr="00CB14B0" w:rsidRDefault="00CB14B0" w:rsidP="00CB14B0">
      <w:pPr>
        <w:widowControl w:val="0"/>
        <w:numPr>
          <w:ilvl w:val="2"/>
          <w:numId w:val="10"/>
        </w:numPr>
        <w:autoSpaceDE w:val="0"/>
        <w:autoSpaceDN w:val="0"/>
        <w:adjustRightInd w:val="0"/>
        <w:spacing w:after="0" w:line="240" w:lineRule="auto"/>
        <w:ind w:left="1440" w:hanging="720"/>
        <w:rPr>
          <w:rFonts w:asciiTheme="minorHAnsi" w:hAnsiTheme="minorHAnsi" w:cstheme="minorHAnsi"/>
        </w:rPr>
      </w:pPr>
      <w:r w:rsidRPr="00CB14B0">
        <w:rPr>
          <w:rFonts w:asciiTheme="minorHAnsi" w:hAnsiTheme="minorHAnsi" w:cstheme="minorHAnsi"/>
        </w:rPr>
        <w:t xml:space="preserve">The swarming of Proteus species should be disregarded and the margin of heavy growth is measured. </w:t>
      </w:r>
    </w:p>
    <w:p w14:paraId="1C01F600" w14:textId="77777777" w:rsidR="00CB14B0" w:rsidRPr="00CB14B0" w:rsidRDefault="00CB14B0" w:rsidP="00CB14B0">
      <w:pPr>
        <w:widowControl w:val="0"/>
        <w:numPr>
          <w:ilvl w:val="2"/>
          <w:numId w:val="10"/>
        </w:numPr>
        <w:autoSpaceDE w:val="0"/>
        <w:autoSpaceDN w:val="0"/>
        <w:adjustRightInd w:val="0"/>
        <w:spacing w:after="0" w:line="240" w:lineRule="auto"/>
        <w:ind w:left="1440" w:hanging="720"/>
        <w:rPr>
          <w:rFonts w:asciiTheme="minorHAnsi" w:hAnsiTheme="minorHAnsi" w:cstheme="minorHAnsi"/>
        </w:rPr>
      </w:pPr>
      <w:r w:rsidRPr="00CB14B0">
        <w:rPr>
          <w:rFonts w:asciiTheme="minorHAnsi" w:hAnsiTheme="minorHAnsi" w:cstheme="minorHAnsi"/>
        </w:rPr>
        <w:t>Bacteria may go through several multiplications before inhibition occurs when testing sulfa antibiotics.  Therefore, 80% inhibition (slight growth) is disregarded and the margin of heavy growth is measured.</w:t>
      </w:r>
    </w:p>
    <w:p w14:paraId="12472E67" w14:textId="77777777" w:rsidR="00CB14B0" w:rsidRPr="00CB14B0" w:rsidRDefault="00CB14B0" w:rsidP="00CB14B0">
      <w:pPr>
        <w:widowControl w:val="0"/>
        <w:numPr>
          <w:ilvl w:val="2"/>
          <w:numId w:val="10"/>
        </w:numPr>
        <w:autoSpaceDE w:val="0"/>
        <w:autoSpaceDN w:val="0"/>
        <w:adjustRightInd w:val="0"/>
        <w:spacing w:after="0" w:line="240" w:lineRule="auto"/>
        <w:ind w:left="1440" w:hanging="720"/>
        <w:rPr>
          <w:rFonts w:asciiTheme="minorHAnsi" w:hAnsiTheme="minorHAnsi" w:cstheme="minorHAnsi"/>
        </w:rPr>
      </w:pPr>
      <w:r w:rsidRPr="00CB14B0">
        <w:rPr>
          <w:rFonts w:asciiTheme="minorHAnsi" w:hAnsiTheme="minorHAnsi" w:cstheme="minorHAnsi"/>
        </w:rPr>
        <w:t xml:space="preserve">Zone sizes are interpreted according to the CLSI.  </w:t>
      </w:r>
    </w:p>
    <w:p w14:paraId="1CD1215C" w14:textId="77777777" w:rsidR="0026140C" w:rsidRPr="00CB14B0" w:rsidRDefault="0026140C" w:rsidP="00CB14B0">
      <w:pPr>
        <w:spacing w:after="0"/>
        <w:rPr>
          <w:rFonts w:asciiTheme="minorHAnsi" w:hAnsiTheme="minorHAnsi" w:cstheme="minorHAnsi"/>
        </w:rPr>
      </w:pPr>
    </w:p>
    <w:p w14:paraId="63667731" w14:textId="77777777" w:rsidR="0026140C" w:rsidRPr="000234BB" w:rsidRDefault="0026140C" w:rsidP="00F81F6D">
      <w:pPr>
        <w:spacing w:after="0"/>
        <w:rPr>
          <w:rFonts w:cs="Calibri"/>
          <w:b/>
        </w:rPr>
      </w:pPr>
      <w:r w:rsidRPr="000234BB">
        <w:rPr>
          <w:rFonts w:cs="Calibri"/>
          <w:b/>
        </w:rPr>
        <w:t>REPORTING RESULTS</w:t>
      </w:r>
    </w:p>
    <w:p w14:paraId="2F61DC47" w14:textId="7A0C2EBB" w:rsidR="00CB14B0" w:rsidRPr="00CB14B0" w:rsidRDefault="00CB14B0" w:rsidP="00CB14B0">
      <w:pPr>
        <w:pStyle w:val="ListParagraph"/>
        <w:numPr>
          <w:ilvl w:val="0"/>
          <w:numId w:val="12"/>
        </w:numPr>
        <w:spacing w:after="0"/>
        <w:ind w:left="720" w:hanging="720"/>
        <w:rPr>
          <w:rFonts w:cs="Calibri"/>
        </w:rPr>
      </w:pPr>
      <w:r w:rsidRPr="00CB14B0">
        <w:rPr>
          <w:rFonts w:cs="Calibri"/>
        </w:rPr>
        <w:t>Each zone size is recorded.  The CLSI current guideline is consulted to determine how each zone size must be interpreted.  Interpretations are susceptible (S), intermediate (I) and resistant (R).</w:t>
      </w:r>
    </w:p>
    <w:p w14:paraId="584C4F09" w14:textId="77777777" w:rsidR="00CB14B0" w:rsidRPr="00CB14B0" w:rsidRDefault="00CB14B0" w:rsidP="00CB14B0">
      <w:pPr>
        <w:spacing w:after="0"/>
        <w:ind w:left="720" w:hanging="720"/>
        <w:rPr>
          <w:rFonts w:cs="Calibri"/>
        </w:rPr>
      </w:pPr>
    </w:p>
    <w:p w14:paraId="0280E271" w14:textId="077AA0AF" w:rsidR="00CB14B0" w:rsidRPr="00CB14B0" w:rsidRDefault="00CB14B0" w:rsidP="00CB14B0">
      <w:pPr>
        <w:pStyle w:val="ListParagraph"/>
        <w:numPr>
          <w:ilvl w:val="0"/>
          <w:numId w:val="12"/>
        </w:numPr>
        <w:spacing w:after="0"/>
        <w:ind w:left="720" w:hanging="720"/>
        <w:rPr>
          <w:rFonts w:cs="Calibri"/>
        </w:rPr>
      </w:pPr>
      <w:r w:rsidRPr="00CB14B0">
        <w:rPr>
          <w:rFonts w:cs="Calibri"/>
        </w:rPr>
        <w:t xml:space="preserve">Report </w:t>
      </w:r>
      <w:proofErr w:type="spellStart"/>
      <w:r w:rsidRPr="00CB14B0">
        <w:rPr>
          <w:rFonts w:cs="Calibri"/>
        </w:rPr>
        <w:t>oxacillin</w:t>
      </w:r>
      <w:proofErr w:type="spellEnd"/>
      <w:r w:rsidRPr="00CB14B0">
        <w:rPr>
          <w:rFonts w:cs="Calibri"/>
        </w:rPr>
        <w:t xml:space="preserve"> resistant staphylococci as resistant to all beta-lactam drugs, regardless of in vitro susceptibility results.</w:t>
      </w:r>
    </w:p>
    <w:p w14:paraId="257BB82F" w14:textId="77777777" w:rsidR="00CB14B0" w:rsidRPr="00CB14B0" w:rsidRDefault="00CB14B0" w:rsidP="00CB14B0">
      <w:pPr>
        <w:spacing w:after="0"/>
        <w:ind w:left="720" w:hanging="720"/>
        <w:rPr>
          <w:rFonts w:cs="Calibri"/>
        </w:rPr>
      </w:pPr>
    </w:p>
    <w:p w14:paraId="1655A039" w14:textId="0BCB30BA" w:rsidR="00CB14B0" w:rsidRPr="00CB14B0" w:rsidRDefault="00CB14B0" w:rsidP="00CB14B0">
      <w:pPr>
        <w:pStyle w:val="ListParagraph"/>
        <w:numPr>
          <w:ilvl w:val="0"/>
          <w:numId w:val="12"/>
        </w:numPr>
        <w:spacing w:after="0"/>
        <w:ind w:left="720" w:hanging="720"/>
        <w:rPr>
          <w:rFonts w:cs="Calibri"/>
        </w:rPr>
      </w:pPr>
      <w:r w:rsidRPr="00CB14B0">
        <w:rPr>
          <w:rFonts w:cs="Calibri"/>
        </w:rPr>
        <w:t xml:space="preserve">Results for nitrofurantoin or </w:t>
      </w:r>
      <w:proofErr w:type="spellStart"/>
      <w:r w:rsidRPr="00CB14B0">
        <w:rPr>
          <w:rFonts w:cs="Calibri"/>
        </w:rPr>
        <w:t>norfloxacin</w:t>
      </w:r>
      <w:proofErr w:type="spellEnd"/>
      <w:r w:rsidRPr="00CB14B0">
        <w:rPr>
          <w:rFonts w:cs="Calibri"/>
        </w:rPr>
        <w:t xml:space="preserve"> are reported for urinary tract isolates only.</w:t>
      </w:r>
    </w:p>
    <w:p w14:paraId="6DF05736" w14:textId="77777777" w:rsidR="00CB14B0" w:rsidRPr="00CB14B0" w:rsidRDefault="00CB14B0" w:rsidP="00CB14B0">
      <w:pPr>
        <w:spacing w:after="0"/>
        <w:ind w:left="720" w:hanging="720"/>
        <w:rPr>
          <w:rFonts w:cs="Calibri"/>
        </w:rPr>
      </w:pPr>
    </w:p>
    <w:p w14:paraId="384EAEC6" w14:textId="78B89443" w:rsidR="00CB14B0" w:rsidRPr="00CB14B0" w:rsidRDefault="00CB14B0" w:rsidP="00CB14B0">
      <w:pPr>
        <w:pStyle w:val="ListParagraph"/>
        <w:numPr>
          <w:ilvl w:val="0"/>
          <w:numId w:val="12"/>
        </w:numPr>
        <w:spacing w:after="0"/>
        <w:ind w:left="720" w:hanging="720"/>
        <w:rPr>
          <w:rFonts w:cs="Calibri"/>
        </w:rPr>
      </w:pPr>
      <w:r w:rsidRPr="00CB14B0">
        <w:rPr>
          <w:rFonts w:cs="Calibri"/>
        </w:rPr>
        <w:t xml:space="preserve">For isolates of Salmonella and </w:t>
      </w:r>
      <w:proofErr w:type="spellStart"/>
      <w:r w:rsidRPr="00CB14B0">
        <w:rPr>
          <w:rFonts w:cs="Calibri"/>
        </w:rPr>
        <w:t>Shigella</w:t>
      </w:r>
      <w:proofErr w:type="spellEnd"/>
      <w:r w:rsidRPr="00CB14B0">
        <w:rPr>
          <w:rFonts w:cs="Calibri"/>
        </w:rPr>
        <w:t xml:space="preserve"> species, report only ampicillin, a quinolone and sulfa trimethoprim.  </w:t>
      </w:r>
      <w:proofErr w:type="spellStart"/>
      <w:r w:rsidRPr="00CB14B0">
        <w:rPr>
          <w:rFonts w:cs="Calibri"/>
        </w:rPr>
        <w:t>Extraintestinal</w:t>
      </w:r>
      <w:proofErr w:type="spellEnd"/>
      <w:r w:rsidRPr="00CB14B0">
        <w:rPr>
          <w:rFonts w:cs="Calibri"/>
        </w:rPr>
        <w:t xml:space="preserve"> isolates of Salmonella should include a third generation cephalosporin (e.g. </w:t>
      </w:r>
      <w:proofErr w:type="spellStart"/>
      <w:r w:rsidRPr="00CB14B0">
        <w:rPr>
          <w:rFonts w:cs="Calibri"/>
        </w:rPr>
        <w:t>cefotaxime</w:t>
      </w:r>
      <w:proofErr w:type="spellEnd"/>
      <w:r w:rsidRPr="00CB14B0">
        <w:rPr>
          <w:rFonts w:cs="Calibri"/>
        </w:rPr>
        <w:t>) and chloramphenicol.</w:t>
      </w:r>
    </w:p>
    <w:p w14:paraId="3D93BB05" w14:textId="77777777" w:rsidR="00CB14B0" w:rsidRPr="00CB14B0" w:rsidRDefault="00CB14B0" w:rsidP="00CB14B0">
      <w:pPr>
        <w:spacing w:after="0"/>
        <w:ind w:left="720" w:hanging="720"/>
        <w:rPr>
          <w:rFonts w:cs="Calibri"/>
        </w:rPr>
      </w:pPr>
    </w:p>
    <w:p w14:paraId="677A8788" w14:textId="4AD30887" w:rsidR="00CB14B0" w:rsidRPr="00CB14B0" w:rsidRDefault="00CB14B0" w:rsidP="00CB14B0">
      <w:pPr>
        <w:pStyle w:val="ListParagraph"/>
        <w:numPr>
          <w:ilvl w:val="0"/>
          <w:numId w:val="12"/>
        </w:numPr>
        <w:spacing w:after="0"/>
        <w:ind w:left="720" w:hanging="720"/>
        <w:rPr>
          <w:rFonts w:cs="Calibri"/>
        </w:rPr>
      </w:pPr>
      <w:r w:rsidRPr="00CB14B0">
        <w:rPr>
          <w:rFonts w:cs="Calibri"/>
        </w:rPr>
        <w:lastRenderedPageBreak/>
        <w:t xml:space="preserve">Blood and CSF </w:t>
      </w:r>
      <w:proofErr w:type="spellStart"/>
      <w:r w:rsidRPr="00CB14B0">
        <w:rPr>
          <w:rFonts w:cs="Calibri"/>
        </w:rPr>
        <w:t>Enterococcal</w:t>
      </w:r>
      <w:proofErr w:type="spellEnd"/>
      <w:r w:rsidRPr="00CB14B0">
        <w:rPr>
          <w:rFonts w:cs="Calibri"/>
        </w:rPr>
        <w:t xml:space="preserve"> isolates should be reported with the comment “Combination therapy with </w:t>
      </w:r>
      <w:proofErr w:type="spellStart"/>
      <w:r w:rsidRPr="00CB14B0">
        <w:rPr>
          <w:rFonts w:cs="Calibri"/>
        </w:rPr>
        <w:t>ampillin</w:t>
      </w:r>
      <w:proofErr w:type="spellEnd"/>
      <w:r w:rsidRPr="00CB14B0">
        <w:rPr>
          <w:rFonts w:cs="Calibri"/>
        </w:rPr>
        <w:t xml:space="preserve">, penicillin and vancomycin, plus an aminoglycoside is usually indicated for serious </w:t>
      </w:r>
      <w:proofErr w:type="spellStart"/>
      <w:r w:rsidRPr="00CB14B0">
        <w:rPr>
          <w:rFonts w:cs="Calibri"/>
        </w:rPr>
        <w:t>enterococcal</w:t>
      </w:r>
      <w:proofErr w:type="spellEnd"/>
      <w:r w:rsidRPr="00CB14B0">
        <w:rPr>
          <w:rFonts w:cs="Calibri"/>
        </w:rPr>
        <w:t xml:space="preserve"> infections.  In </w:t>
      </w:r>
      <w:proofErr w:type="spellStart"/>
      <w:r w:rsidRPr="00CB14B0">
        <w:rPr>
          <w:rFonts w:cs="Calibri"/>
        </w:rPr>
        <w:t>Toplab</w:t>
      </w:r>
      <w:proofErr w:type="spellEnd"/>
      <w:r w:rsidRPr="00CB14B0">
        <w:rPr>
          <w:rFonts w:cs="Calibri"/>
        </w:rPr>
        <w:t>, this comment is CTPA.</w:t>
      </w:r>
    </w:p>
    <w:p w14:paraId="62AE48A4" w14:textId="77777777" w:rsidR="00CB14B0" w:rsidRPr="00CB14B0" w:rsidRDefault="00CB14B0" w:rsidP="00CB14B0">
      <w:pPr>
        <w:spacing w:after="0"/>
        <w:ind w:left="720" w:hanging="720"/>
        <w:rPr>
          <w:rFonts w:cs="Calibri"/>
        </w:rPr>
      </w:pPr>
    </w:p>
    <w:p w14:paraId="5325AC6B" w14:textId="31F1994A" w:rsidR="00CB14B0" w:rsidRPr="00CB14B0" w:rsidRDefault="00CB14B0" w:rsidP="00CB14B0">
      <w:pPr>
        <w:pStyle w:val="ListParagraph"/>
        <w:numPr>
          <w:ilvl w:val="0"/>
          <w:numId w:val="12"/>
        </w:numPr>
        <w:spacing w:after="0"/>
        <w:ind w:left="720" w:hanging="720"/>
        <w:rPr>
          <w:rFonts w:cs="Calibri"/>
        </w:rPr>
      </w:pPr>
      <w:r w:rsidRPr="00CB14B0">
        <w:rPr>
          <w:rFonts w:cs="Calibri"/>
        </w:rPr>
        <w:t>Antibiotics -- CSF:</w:t>
      </w:r>
    </w:p>
    <w:p w14:paraId="2DECD952" w14:textId="77777777" w:rsidR="00CB14B0" w:rsidRPr="00CB14B0" w:rsidRDefault="00CB14B0" w:rsidP="00CB14B0">
      <w:pPr>
        <w:spacing w:after="0"/>
        <w:ind w:left="720"/>
        <w:rPr>
          <w:rFonts w:cs="Calibri"/>
        </w:rPr>
      </w:pPr>
      <w:r w:rsidRPr="00CB14B0">
        <w:rPr>
          <w:rFonts w:cs="Calibri"/>
        </w:rPr>
        <w:t>The following antibiotics should NOT be reported on CSF isolates:</w:t>
      </w:r>
    </w:p>
    <w:p w14:paraId="7259ECF0" w14:textId="7E001B88" w:rsidR="00CB14B0" w:rsidRPr="00CB14B0" w:rsidRDefault="00CB14B0" w:rsidP="00CB14B0">
      <w:pPr>
        <w:pStyle w:val="ListParagraph"/>
        <w:numPr>
          <w:ilvl w:val="2"/>
          <w:numId w:val="12"/>
        </w:numPr>
        <w:spacing w:after="0"/>
        <w:ind w:left="1440" w:hanging="720"/>
        <w:rPr>
          <w:rFonts w:cs="Calibri"/>
        </w:rPr>
      </w:pPr>
      <w:r w:rsidRPr="00CB14B0">
        <w:rPr>
          <w:rFonts w:cs="Calibri"/>
        </w:rPr>
        <w:t>Aminoglycosides, including gentamicin, tobramycin and amikacin</w:t>
      </w:r>
    </w:p>
    <w:p w14:paraId="7EE39E55" w14:textId="2E188918" w:rsidR="00CB14B0" w:rsidRPr="00CB14B0" w:rsidRDefault="00CB14B0" w:rsidP="00CB14B0">
      <w:pPr>
        <w:pStyle w:val="ListParagraph"/>
        <w:numPr>
          <w:ilvl w:val="2"/>
          <w:numId w:val="12"/>
        </w:numPr>
        <w:spacing w:after="0"/>
        <w:ind w:left="1440" w:hanging="720"/>
        <w:rPr>
          <w:rFonts w:cs="Calibri"/>
        </w:rPr>
      </w:pPr>
      <w:r w:rsidRPr="00CB14B0">
        <w:rPr>
          <w:rFonts w:cs="Calibri"/>
        </w:rPr>
        <w:t xml:space="preserve">First generation </w:t>
      </w:r>
      <w:proofErr w:type="spellStart"/>
      <w:r w:rsidRPr="00CB14B0">
        <w:rPr>
          <w:rFonts w:cs="Calibri"/>
        </w:rPr>
        <w:t>cephalosporins</w:t>
      </w:r>
      <w:proofErr w:type="spellEnd"/>
      <w:r w:rsidRPr="00CB14B0">
        <w:rPr>
          <w:rFonts w:cs="Calibri"/>
        </w:rPr>
        <w:t xml:space="preserve"> such as cefazolin and </w:t>
      </w:r>
      <w:proofErr w:type="spellStart"/>
      <w:r w:rsidRPr="00CB14B0">
        <w:rPr>
          <w:rFonts w:cs="Calibri"/>
        </w:rPr>
        <w:t>cephalothin</w:t>
      </w:r>
      <w:proofErr w:type="spellEnd"/>
    </w:p>
    <w:p w14:paraId="7D3E197D" w14:textId="74185AA4" w:rsidR="00CB14B0" w:rsidRPr="00CB14B0" w:rsidRDefault="00CB14B0" w:rsidP="00CB14B0">
      <w:pPr>
        <w:pStyle w:val="ListParagraph"/>
        <w:numPr>
          <w:ilvl w:val="2"/>
          <w:numId w:val="12"/>
        </w:numPr>
        <w:spacing w:after="0"/>
        <w:ind w:left="1440" w:hanging="720"/>
        <w:rPr>
          <w:rFonts w:cs="Calibri"/>
        </w:rPr>
      </w:pPr>
      <w:r w:rsidRPr="00CB14B0">
        <w:rPr>
          <w:rFonts w:cs="Calibri"/>
        </w:rPr>
        <w:t xml:space="preserve">Second generation </w:t>
      </w:r>
      <w:proofErr w:type="spellStart"/>
      <w:r w:rsidRPr="00CB14B0">
        <w:rPr>
          <w:rFonts w:cs="Calibri"/>
        </w:rPr>
        <w:t>cephalosporins</w:t>
      </w:r>
      <w:proofErr w:type="spellEnd"/>
      <w:r w:rsidRPr="00CB14B0">
        <w:rPr>
          <w:rFonts w:cs="Calibri"/>
        </w:rPr>
        <w:t xml:space="preserve"> such as </w:t>
      </w:r>
      <w:proofErr w:type="spellStart"/>
      <w:r w:rsidRPr="00CB14B0">
        <w:rPr>
          <w:rFonts w:cs="Calibri"/>
        </w:rPr>
        <w:t>cefamandole</w:t>
      </w:r>
      <w:proofErr w:type="spellEnd"/>
      <w:r w:rsidRPr="00CB14B0">
        <w:rPr>
          <w:rFonts w:cs="Calibri"/>
        </w:rPr>
        <w:t xml:space="preserve"> (with the exception of cefuroxime.</w:t>
      </w:r>
    </w:p>
    <w:p w14:paraId="5264BEEE" w14:textId="6B67F561" w:rsidR="00CB14B0" w:rsidRPr="00CB14B0" w:rsidRDefault="00CB14B0" w:rsidP="00CB14B0">
      <w:pPr>
        <w:pStyle w:val="ListParagraph"/>
        <w:numPr>
          <w:ilvl w:val="2"/>
          <w:numId w:val="12"/>
        </w:numPr>
        <w:spacing w:after="0"/>
        <w:ind w:left="1440" w:hanging="720"/>
        <w:rPr>
          <w:rFonts w:cs="Calibri"/>
        </w:rPr>
      </w:pPr>
      <w:r w:rsidRPr="00CB14B0">
        <w:rPr>
          <w:rFonts w:cs="Calibri"/>
        </w:rPr>
        <w:t>Clindamycin</w:t>
      </w:r>
    </w:p>
    <w:p w14:paraId="7DFD874D" w14:textId="09777034" w:rsidR="00CB14B0" w:rsidRPr="00CB14B0" w:rsidRDefault="00CB14B0" w:rsidP="00CB14B0">
      <w:pPr>
        <w:pStyle w:val="ListParagraph"/>
        <w:numPr>
          <w:ilvl w:val="2"/>
          <w:numId w:val="12"/>
        </w:numPr>
        <w:spacing w:after="0"/>
        <w:ind w:left="1440" w:hanging="720"/>
        <w:rPr>
          <w:rFonts w:cs="Calibri"/>
        </w:rPr>
      </w:pPr>
      <w:proofErr w:type="spellStart"/>
      <w:r w:rsidRPr="00CB14B0">
        <w:rPr>
          <w:rFonts w:cs="Calibri"/>
        </w:rPr>
        <w:t>Cefaoperazone</w:t>
      </w:r>
      <w:proofErr w:type="spellEnd"/>
    </w:p>
    <w:p w14:paraId="023C82D2" w14:textId="77777777" w:rsidR="00CB14B0" w:rsidRPr="00CB14B0" w:rsidRDefault="00CB14B0" w:rsidP="00CB14B0">
      <w:pPr>
        <w:spacing w:after="0"/>
        <w:rPr>
          <w:rFonts w:cs="Calibri"/>
        </w:rPr>
      </w:pPr>
    </w:p>
    <w:p w14:paraId="6CF791BA" w14:textId="0AF1820A" w:rsidR="0026140C" w:rsidRDefault="00CB14B0" w:rsidP="00CB14B0">
      <w:pPr>
        <w:pStyle w:val="ListParagraph"/>
        <w:numPr>
          <w:ilvl w:val="0"/>
          <w:numId w:val="12"/>
        </w:numPr>
        <w:spacing w:after="0"/>
        <w:ind w:left="720" w:hanging="720"/>
        <w:rPr>
          <w:rFonts w:cs="Calibri"/>
        </w:rPr>
      </w:pPr>
      <w:r w:rsidRPr="00CB14B0">
        <w:rPr>
          <w:rFonts w:cs="Calibri"/>
        </w:rPr>
        <w:t xml:space="preserve">When reporting Kirby Bauer results in </w:t>
      </w:r>
      <w:proofErr w:type="spellStart"/>
      <w:r w:rsidRPr="00CB14B0">
        <w:rPr>
          <w:rFonts w:cs="Calibri"/>
        </w:rPr>
        <w:t>Toplab</w:t>
      </w:r>
      <w:proofErr w:type="spellEnd"/>
      <w:r w:rsidRPr="00CB14B0">
        <w:rPr>
          <w:rFonts w:cs="Calibri"/>
        </w:rPr>
        <w:t>, interpretations must first be determined, then enter only S, I, or R in the appropriate field.</w:t>
      </w:r>
    </w:p>
    <w:p w14:paraId="09A3410F" w14:textId="77777777" w:rsidR="00CB14B0" w:rsidRPr="000857B0" w:rsidRDefault="00CB14B0" w:rsidP="00F81F6D">
      <w:pPr>
        <w:spacing w:after="0"/>
        <w:rPr>
          <w:rFonts w:cs="Calibri"/>
        </w:rPr>
      </w:pPr>
    </w:p>
    <w:p w14:paraId="709E813B" w14:textId="77777777" w:rsidR="0026140C" w:rsidRPr="000234BB" w:rsidRDefault="0026140C" w:rsidP="00F81F6D">
      <w:pPr>
        <w:spacing w:after="0"/>
        <w:rPr>
          <w:rFonts w:cs="Calibri"/>
          <w:b/>
        </w:rPr>
      </w:pPr>
      <w:r w:rsidRPr="000234BB">
        <w:rPr>
          <w:rFonts w:cs="Calibri"/>
          <w:b/>
        </w:rPr>
        <w:t>PROCEDURE NOTES</w:t>
      </w:r>
    </w:p>
    <w:p w14:paraId="582DC2C9" w14:textId="51EC0214" w:rsidR="00CB14B0" w:rsidRPr="00CB14B0" w:rsidRDefault="00CB14B0" w:rsidP="00CB14B0">
      <w:pPr>
        <w:pStyle w:val="ListParagraph"/>
        <w:numPr>
          <w:ilvl w:val="1"/>
          <w:numId w:val="12"/>
        </w:numPr>
        <w:spacing w:after="0"/>
        <w:ind w:left="720"/>
        <w:rPr>
          <w:rFonts w:cs="Calibri"/>
        </w:rPr>
      </w:pPr>
      <w:r w:rsidRPr="00CB14B0">
        <w:rPr>
          <w:rFonts w:cs="Calibri"/>
        </w:rPr>
        <w:t xml:space="preserve">Strep </w:t>
      </w:r>
      <w:proofErr w:type="spellStart"/>
      <w:r w:rsidRPr="00CB14B0">
        <w:rPr>
          <w:rFonts w:cs="Calibri"/>
        </w:rPr>
        <w:t>pneumoniae</w:t>
      </w:r>
      <w:proofErr w:type="spellEnd"/>
      <w:r w:rsidRPr="00CB14B0">
        <w:rPr>
          <w:rFonts w:cs="Calibri"/>
        </w:rPr>
        <w:t xml:space="preserve"> is tested on Mueller Hinton with blood with a combination of E test and     disks.  </w:t>
      </w:r>
    </w:p>
    <w:p w14:paraId="6E967B79" w14:textId="77777777" w:rsidR="00CB14B0" w:rsidRPr="00CB14B0" w:rsidRDefault="00CB14B0" w:rsidP="00CB14B0">
      <w:pPr>
        <w:spacing w:after="0"/>
        <w:ind w:left="720" w:hanging="720"/>
        <w:rPr>
          <w:rFonts w:cs="Calibri"/>
        </w:rPr>
      </w:pPr>
    </w:p>
    <w:p w14:paraId="1E0BC4B9" w14:textId="5DDEB02A" w:rsidR="00CB14B0" w:rsidRPr="00CB14B0" w:rsidRDefault="00CB14B0" w:rsidP="00CB14B0">
      <w:pPr>
        <w:pStyle w:val="ListParagraph"/>
        <w:numPr>
          <w:ilvl w:val="1"/>
          <w:numId w:val="12"/>
        </w:numPr>
        <w:spacing w:after="0"/>
        <w:ind w:left="720"/>
        <w:rPr>
          <w:rFonts w:cs="Calibri"/>
        </w:rPr>
      </w:pPr>
      <w:proofErr w:type="spellStart"/>
      <w:r w:rsidRPr="00CB14B0">
        <w:rPr>
          <w:rFonts w:cs="Calibri"/>
        </w:rPr>
        <w:t>Cefoxitin</w:t>
      </w:r>
      <w:proofErr w:type="spellEnd"/>
      <w:r w:rsidRPr="00CB14B0">
        <w:rPr>
          <w:rFonts w:cs="Calibri"/>
        </w:rPr>
        <w:t xml:space="preserve"> is used as the class drug to test </w:t>
      </w:r>
      <w:proofErr w:type="spellStart"/>
      <w:r w:rsidRPr="00CB14B0">
        <w:rPr>
          <w:rFonts w:cs="Calibri"/>
        </w:rPr>
        <w:t>Nafcillin</w:t>
      </w:r>
      <w:proofErr w:type="spellEnd"/>
      <w:r w:rsidRPr="00CB14B0">
        <w:rPr>
          <w:rFonts w:cs="Calibri"/>
        </w:rPr>
        <w:t xml:space="preserve">, Methicillin and </w:t>
      </w:r>
      <w:proofErr w:type="spellStart"/>
      <w:r w:rsidRPr="00CB14B0">
        <w:rPr>
          <w:rFonts w:cs="Calibri"/>
        </w:rPr>
        <w:t>Oxacillin</w:t>
      </w:r>
      <w:proofErr w:type="spellEnd"/>
      <w:r w:rsidRPr="00CB14B0">
        <w:rPr>
          <w:rFonts w:cs="Calibri"/>
        </w:rPr>
        <w:t xml:space="preserve"> because it has the best stability and is a better predictor of </w:t>
      </w:r>
      <w:proofErr w:type="spellStart"/>
      <w:r w:rsidRPr="00CB14B0">
        <w:rPr>
          <w:rFonts w:cs="Calibri"/>
        </w:rPr>
        <w:t>mecA</w:t>
      </w:r>
      <w:proofErr w:type="spellEnd"/>
      <w:r w:rsidRPr="00CB14B0">
        <w:rPr>
          <w:rFonts w:cs="Calibri"/>
        </w:rPr>
        <w:t xml:space="preserve"> mediated resistance.</w:t>
      </w:r>
    </w:p>
    <w:p w14:paraId="4486B91C" w14:textId="77777777" w:rsidR="00CB14B0" w:rsidRPr="00CB14B0" w:rsidRDefault="00CB14B0" w:rsidP="00CB14B0">
      <w:pPr>
        <w:spacing w:after="0"/>
        <w:ind w:left="720" w:hanging="720"/>
        <w:rPr>
          <w:rFonts w:cs="Calibri"/>
        </w:rPr>
      </w:pPr>
    </w:p>
    <w:p w14:paraId="7F784115" w14:textId="7503AD42" w:rsidR="00CB14B0" w:rsidRPr="00CB14B0" w:rsidRDefault="00CB14B0" w:rsidP="00CB14B0">
      <w:pPr>
        <w:pStyle w:val="ListParagraph"/>
        <w:numPr>
          <w:ilvl w:val="1"/>
          <w:numId w:val="12"/>
        </w:numPr>
        <w:spacing w:after="0"/>
        <w:ind w:left="720"/>
        <w:rPr>
          <w:rFonts w:cs="Calibri"/>
        </w:rPr>
      </w:pPr>
      <w:r w:rsidRPr="00CB14B0">
        <w:rPr>
          <w:rFonts w:cs="Calibri"/>
        </w:rPr>
        <w:t xml:space="preserve">Trimethoprim sulfa should not be tested on blood-containing media with one exception, S. </w:t>
      </w:r>
      <w:proofErr w:type="spellStart"/>
      <w:r w:rsidRPr="00CB14B0">
        <w:rPr>
          <w:rFonts w:cs="Calibri"/>
        </w:rPr>
        <w:t>pneumoniae</w:t>
      </w:r>
      <w:proofErr w:type="spellEnd"/>
      <w:r w:rsidRPr="00CB14B0">
        <w:rPr>
          <w:rFonts w:cs="Calibri"/>
        </w:rPr>
        <w:t>.</w:t>
      </w:r>
    </w:p>
    <w:p w14:paraId="4365C1A2" w14:textId="77777777" w:rsidR="00CB14B0" w:rsidRPr="00CB14B0" w:rsidRDefault="00CB14B0" w:rsidP="00CB14B0">
      <w:pPr>
        <w:spacing w:after="0"/>
        <w:rPr>
          <w:rFonts w:cs="Calibri"/>
        </w:rPr>
      </w:pPr>
    </w:p>
    <w:p w14:paraId="0BD0AD99" w14:textId="7270D867" w:rsidR="0026140C" w:rsidRPr="00CB14B0" w:rsidRDefault="00CB14B0" w:rsidP="00CB14B0">
      <w:pPr>
        <w:pStyle w:val="ListParagraph"/>
        <w:numPr>
          <w:ilvl w:val="1"/>
          <w:numId w:val="12"/>
        </w:numPr>
        <w:spacing w:after="0"/>
        <w:ind w:left="720"/>
        <w:rPr>
          <w:rFonts w:cs="Calibri"/>
        </w:rPr>
      </w:pPr>
      <w:proofErr w:type="spellStart"/>
      <w:r w:rsidRPr="00CB14B0">
        <w:rPr>
          <w:rFonts w:cs="Calibri"/>
        </w:rPr>
        <w:t>Oxacillin</w:t>
      </w:r>
      <w:proofErr w:type="spellEnd"/>
      <w:r w:rsidRPr="00CB14B0">
        <w:rPr>
          <w:rFonts w:cs="Calibri"/>
        </w:rPr>
        <w:t xml:space="preserve">-resistant strains of Staphylococcus </w:t>
      </w:r>
      <w:proofErr w:type="spellStart"/>
      <w:r w:rsidRPr="00CB14B0">
        <w:rPr>
          <w:rFonts w:cs="Calibri"/>
        </w:rPr>
        <w:t>lugdunensis</w:t>
      </w:r>
      <w:proofErr w:type="spellEnd"/>
      <w:r w:rsidRPr="00CB14B0">
        <w:rPr>
          <w:rFonts w:cs="Calibri"/>
        </w:rPr>
        <w:t xml:space="preserve"> are not detected by disk diffusion using </w:t>
      </w:r>
      <w:proofErr w:type="spellStart"/>
      <w:r w:rsidRPr="00CB14B0">
        <w:rPr>
          <w:rFonts w:cs="Calibri"/>
        </w:rPr>
        <w:t>oxacillin</w:t>
      </w:r>
      <w:proofErr w:type="spellEnd"/>
      <w:r w:rsidRPr="00CB14B0">
        <w:rPr>
          <w:rFonts w:cs="Calibri"/>
        </w:rPr>
        <w:t xml:space="preserve"> but more accurately detected using the </w:t>
      </w:r>
      <w:proofErr w:type="spellStart"/>
      <w:r w:rsidRPr="00CB14B0">
        <w:rPr>
          <w:rFonts w:cs="Calibri"/>
        </w:rPr>
        <w:t>cefoxitin</w:t>
      </w:r>
      <w:proofErr w:type="spellEnd"/>
      <w:r w:rsidRPr="00CB14B0">
        <w:rPr>
          <w:rFonts w:cs="Calibri"/>
        </w:rPr>
        <w:t xml:space="preserve"> disk and S. aureus interpretive criteria.</w:t>
      </w:r>
    </w:p>
    <w:p w14:paraId="031908BC" w14:textId="77777777" w:rsidR="00CB14B0" w:rsidRPr="00CB14B0" w:rsidRDefault="00CB14B0" w:rsidP="00CB14B0">
      <w:pPr>
        <w:pStyle w:val="ListParagraph"/>
        <w:spacing w:after="0"/>
        <w:rPr>
          <w:rFonts w:cs="Calibri"/>
        </w:rPr>
      </w:pPr>
    </w:p>
    <w:p w14:paraId="5FA06F1E" w14:textId="77777777" w:rsidR="0026140C" w:rsidRPr="000234BB" w:rsidRDefault="0026140C" w:rsidP="00F81F6D">
      <w:pPr>
        <w:spacing w:after="0"/>
        <w:rPr>
          <w:rFonts w:cs="Calibri"/>
          <w:b/>
        </w:rPr>
      </w:pPr>
      <w:r w:rsidRPr="000234BB">
        <w:rPr>
          <w:rFonts w:cs="Calibri"/>
          <w:b/>
        </w:rPr>
        <w:t>LIMITATIONS</w:t>
      </w:r>
    </w:p>
    <w:p w14:paraId="3649E66F" w14:textId="09B197E4" w:rsidR="00CB14B0" w:rsidRPr="00CB14B0" w:rsidRDefault="00CB14B0" w:rsidP="00CB14B0">
      <w:pPr>
        <w:pStyle w:val="ListParagraph"/>
        <w:numPr>
          <w:ilvl w:val="0"/>
          <w:numId w:val="15"/>
        </w:numPr>
        <w:spacing w:after="0"/>
        <w:ind w:left="720"/>
        <w:rPr>
          <w:rFonts w:cs="Calibri"/>
        </w:rPr>
      </w:pPr>
      <w:r w:rsidRPr="00CB14B0">
        <w:rPr>
          <w:rFonts w:cs="Calibri"/>
        </w:rPr>
        <w:t xml:space="preserve">Slow growing organisms, obligate anaerobes and </w:t>
      </w:r>
      <w:proofErr w:type="spellStart"/>
      <w:r w:rsidRPr="00CB14B0">
        <w:rPr>
          <w:rFonts w:cs="Calibri"/>
        </w:rPr>
        <w:t>capnophiles</w:t>
      </w:r>
      <w:proofErr w:type="spellEnd"/>
      <w:r w:rsidRPr="00CB14B0">
        <w:rPr>
          <w:rFonts w:cs="Calibri"/>
        </w:rPr>
        <w:t xml:space="preserve"> should not be tested with this procedure.  This procedure has been standardized for rapidly growing aerobes or facultative organisms.  These include </w:t>
      </w:r>
      <w:proofErr w:type="spellStart"/>
      <w:r w:rsidRPr="00CB14B0">
        <w:rPr>
          <w:rFonts w:cs="Calibri"/>
        </w:rPr>
        <w:t>Enterobacteriaceae</w:t>
      </w:r>
      <w:proofErr w:type="spellEnd"/>
      <w:r w:rsidRPr="00CB14B0">
        <w:rPr>
          <w:rFonts w:cs="Calibri"/>
        </w:rPr>
        <w:t xml:space="preserve">, Staphylococcus species, P. aeruginosa, </w:t>
      </w:r>
      <w:proofErr w:type="spellStart"/>
      <w:r w:rsidRPr="00CB14B0">
        <w:rPr>
          <w:rFonts w:cs="Calibri"/>
        </w:rPr>
        <w:t>Acinetobacter</w:t>
      </w:r>
      <w:proofErr w:type="spellEnd"/>
      <w:r w:rsidRPr="00CB14B0">
        <w:rPr>
          <w:rFonts w:cs="Calibri"/>
        </w:rPr>
        <w:t xml:space="preserve"> species, </w:t>
      </w:r>
      <w:proofErr w:type="gramStart"/>
      <w:r w:rsidRPr="00CB14B0">
        <w:rPr>
          <w:rFonts w:cs="Calibri"/>
        </w:rPr>
        <w:t>Enterococcus</w:t>
      </w:r>
      <w:proofErr w:type="gramEnd"/>
      <w:r w:rsidRPr="00CB14B0">
        <w:rPr>
          <w:rFonts w:cs="Calibri"/>
        </w:rPr>
        <w:t xml:space="preserve"> species, some Streptococcus species, and Listeria </w:t>
      </w:r>
      <w:proofErr w:type="spellStart"/>
      <w:r w:rsidRPr="00CB14B0">
        <w:rPr>
          <w:rFonts w:cs="Calibri"/>
        </w:rPr>
        <w:t>monocytogenes</w:t>
      </w:r>
      <w:proofErr w:type="spellEnd"/>
      <w:r w:rsidRPr="00CB14B0">
        <w:rPr>
          <w:rFonts w:cs="Calibri"/>
        </w:rPr>
        <w:t xml:space="preserve">.  Modifications have been made to standardize the testing of some fastidious organisms, such as </w:t>
      </w:r>
      <w:proofErr w:type="spellStart"/>
      <w:r w:rsidRPr="00CB14B0">
        <w:rPr>
          <w:rFonts w:cs="Calibri"/>
        </w:rPr>
        <w:t>Haemophilus</w:t>
      </w:r>
      <w:proofErr w:type="spellEnd"/>
      <w:r w:rsidRPr="00CB14B0">
        <w:rPr>
          <w:rFonts w:cs="Calibri"/>
        </w:rPr>
        <w:t xml:space="preserve"> species, Neisseria species (not N. </w:t>
      </w:r>
      <w:proofErr w:type="spellStart"/>
      <w:r w:rsidRPr="00CB14B0">
        <w:rPr>
          <w:rFonts w:cs="Calibri"/>
        </w:rPr>
        <w:t>meningitidis</w:t>
      </w:r>
      <w:proofErr w:type="spellEnd"/>
      <w:r w:rsidRPr="00CB14B0">
        <w:rPr>
          <w:rFonts w:cs="Calibri"/>
        </w:rPr>
        <w:t xml:space="preserve">) and S. </w:t>
      </w:r>
      <w:proofErr w:type="spellStart"/>
      <w:r w:rsidRPr="00CB14B0">
        <w:rPr>
          <w:rFonts w:cs="Calibri"/>
        </w:rPr>
        <w:t>pneumoniae</w:t>
      </w:r>
      <w:proofErr w:type="spellEnd"/>
      <w:r w:rsidRPr="00CB14B0">
        <w:rPr>
          <w:rFonts w:cs="Calibri"/>
        </w:rPr>
        <w:t>.</w:t>
      </w:r>
    </w:p>
    <w:p w14:paraId="1B9D9A9C" w14:textId="1D5437A4" w:rsidR="00CB14B0" w:rsidRPr="00CB14B0" w:rsidRDefault="00CB14B0" w:rsidP="00CB14B0">
      <w:pPr>
        <w:spacing w:after="0"/>
        <w:ind w:left="1440"/>
        <w:rPr>
          <w:rFonts w:cs="Calibri"/>
        </w:rPr>
      </w:pPr>
      <w:r w:rsidRPr="00CB14B0">
        <w:rPr>
          <w:rFonts w:cs="Calibri"/>
          <w:b/>
        </w:rPr>
        <w:t>NOTE</w:t>
      </w:r>
      <w:r w:rsidRPr="00CB14B0">
        <w:rPr>
          <w:rFonts w:cs="Calibri"/>
        </w:rPr>
        <w:t>:</w:t>
      </w:r>
      <w:r>
        <w:rPr>
          <w:rFonts w:cs="Calibri"/>
        </w:rPr>
        <w:t xml:space="preserve">  </w:t>
      </w:r>
      <w:r w:rsidRPr="00CB14B0">
        <w:rPr>
          <w:rFonts w:cs="Calibri"/>
        </w:rPr>
        <w:t>If an organism not listed above is tested, report “Presumptive: disk diffusion testing not standardized for this organism”.</w:t>
      </w:r>
    </w:p>
    <w:p w14:paraId="08410541" w14:textId="77777777" w:rsidR="00CB14B0" w:rsidRPr="00CB14B0" w:rsidRDefault="00CB14B0" w:rsidP="00CB14B0">
      <w:pPr>
        <w:spacing w:after="0"/>
        <w:rPr>
          <w:rFonts w:cs="Calibri"/>
        </w:rPr>
      </w:pPr>
    </w:p>
    <w:p w14:paraId="41733307" w14:textId="0A30DBBC" w:rsidR="00CB14B0" w:rsidRPr="00CB14B0" w:rsidRDefault="00CB14B0" w:rsidP="00CB14B0">
      <w:pPr>
        <w:pStyle w:val="ListParagraph"/>
        <w:numPr>
          <w:ilvl w:val="0"/>
          <w:numId w:val="15"/>
        </w:numPr>
        <w:spacing w:after="0"/>
        <w:ind w:left="720"/>
        <w:rPr>
          <w:rFonts w:cs="Calibri"/>
        </w:rPr>
      </w:pPr>
      <w:r w:rsidRPr="00CB14B0">
        <w:rPr>
          <w:rFonts w:cs="Calibri"/>
        </w:rPr>
        <w:lastRenderedPageBreak/>
        <w:t>This method will not detect all Methicillin resistant Staphylococci nor will it detect all vancomycin resistant Enterococci.</w:t>
      </w:r>
    </w:p>
    <w:p w14:paraId="7B797805" w14:textId="77777777" w:rsidR="00CB14B0" w:rsidRPr="00CB14B0" w:rsidRDefault="00CB14B0" w:rsidP="00CB14B0">
      <w:pPr>
        <w:pStyle w:val="ListParagraph"/>
        <w:spacing w:after="0"/>
        <w:rPr>
          <w:rFonts w:cs="Calibri"/>
        </w:rPr>
      </w:pPr>
    </w:p>
    <w:p w14:paraId="28D3B601" w14:textId="0F6A67E2" w:rsidR="0026140C" w:rsidRDefault="00CB14B0" w:rsidP="00CB14B0">
      <w:pPr>
        <w:pStyle w:val="ListParagraph"/>
        <w:numPr>
          <w:ilvl w:val="0"/>
          <w:numId w:val="15"/>
        </w:numPr>
        <w:spacing w:after="0"/>
        <w:ind w:left="720"/>
        <w:rPr>
          <w:rFonts w:cs="Calibri"/>
        </w:rPr>
      </w:pPr>
      <w:r w:rsidRPr="00CB14B0">
        <w:rPr>
          <w:rFonts w:cs="Calibri"/>
        </w:rPr>
        <w:t>Numerous factors can affect results: inoculum size, rate of growth, medium formulation and pH, incubation environment and length, disk content and drug diffusion rate, and measurement of endpoints.  Therefore, strict adherence to protocol is required to ensure reliable results.</w:t>
      </w:r>
    </w:p>
    <w:p w14:paraId="15FAA270" w14:textId="77777777" w:rsidR="00CB14B0" w:rsidRPr="000857B0" w:rsidRDefault="00CB14B0" w:rsidP="00F81F6D">
      <w:pPr>
        <w:spacing w:after="0"/>
        <w:rPr>
          <w:rFonts w:cs="Calibri"/>
        </w:rPr>
      </w:pPr>
    </w:p>
    <w:p w14:paraId="2D192A12" w14:textId="77777777" w:rsidR="0026140C" w:rsidRPr="000234BB" w:rsidRDefault="0026140C" w:rsidP="00F81F6D">
      <w:pPr>
        <w:spacing w:after="0"/>
        <w:rPr>
          <w:rFonts w:cs="Calibri"/>
          <w:b/>
        </w:rPr>
      </w:pPr>
      <w:r w:rsidRPr="000234BB">
        <w:rPr>
          <w:rFonts w:cs="Calibri"/>
          <w:b/>
        </w:rPr>
        <w:t>REFERENCES</w:t>
      </w:r>
    </w:p>
    <w:p w14:paraId="64204505" w14:textId="55F9152C" w:rsidR="00CB14B0" w:rsidRDefault="00CB14B0" w:rsidP="00CB14B0">
      <w:pPr>
        <w:pStyle w:val="ListParagraph"/>
        <w:numPr>
          <w:ilvl w:val="1"/>
          <w:numId w:val="9"/>
        </w:numPr>
        <w:spacing w:after="0"/>
        <w:ind w:left="720"/>
      </w:pPr>
      <w:r>
        <w:t>NCCLS, Performance Standards for Antimicrobial Disk Susceptibility Tests - Sixth Edition, Approved Standard, NCCLS document M2-A6, 1997</w:t>
      </w:r>
    </w:p>
    <w:p w14:paraId="4504C495" w14:textId="77777777" w:rsidR="00CB14B0" w:rsidRDefault="00CB14B0" w:rsidP="00CB14B0">
      <w:pPr>
        <w:spacing w:after="0"/>
        <w:ind w:left="720"/>
      </w:pPr>
    </w:p>
    <w:p w14:paraId="62F653F4" w14:textId="11309EBE" w:rsidR="00CB14B0" w:rsidRDefault="00CB14B0" w:rsidP="00CB14B0">
      <w:pPr>
        <w:pStyle w:val="ListParagraph"/>
        <w:numPr>
          <w:ilvl w:val="1"/>
          <w:numId w:val="9"/>
        </w:numPr>
        <w:spacing w:after="0"/>
        <w:ind w:left="720"/>
      </w:pPr>
      <w:r>
        <w:t>CLSI, Performance Standards for Antimicrobial Disk Susceptibility Tests - Ninth Edition, Approved Standard, CLSI document M2-A9, 2006</w:t>
      </w:r>
    </w:p>
    <w:p w14:paraId="1EFFB0F4" w14:textId="77777777" w:rsidR="00CB14B0" w:rsidRDefault="00CB14B0" w:rsidP="00CB14B0">
      <w:pPr>
        <w:spacing w:after="0"/>
        <w:ind w:left="720"/>
      </w:pPr>
    </w:p>
    <w:p w14:paraId="5234370A" w14:textId="3496F7FA" w:rsidR="00CB14B0" w:rsidRDefault="00CB14B0" w:rsidP="00CB14B0">
      <w:pPr>
        <w:pStyle w:val="ListParagraph"/>
        <w:numPr>
          <w:ilvl w:val="1"/>
          <w:numId w:val="9"/>
        </w:numPr>
        <w:spacing w:after="0"/>
        <w:ind w:left="720"/>
      </w:pPr>
      <w:r>
        <w:t>NCCLS, Performance Standards for Antimicrobial Susceptibility Testing - Ninth Informational Supplement, NCCLS document M100-S9, 1999</w:t>
      </w:r>
    </w:p>
    <w:p w14:paraId="38304F87" w14:textId="77777777" w:rsidR="00CB14B0" w:rsidRDefault="00CB14B0" w:rsidP="00CB14B0">
      <w:pPr>
        <w:spacing w:after="0"/>
        <w:ind w:left="720"/>
      </w:pPr>
    </w:p>
    <w:p w14:paraId="3067C02A" w14:textId="55582468" w:rsidR="00CB14B0" w:rsidRDefault="00CB14B0" w:rsidP="00CB14B0">
      <w:pPr>
        <w:pStyle w:val="ListParagraph"/>
        <w:numPr>
          <w:ilvl w:val="1"/>
          <w:numId w:val="9"/>
        </w:numPr>
        <w:spacing w:after="0"/>
        <w:ind w:left="720"/>
      </w:pPr>
      <w:r>
        <w:t>CLSI, Performance Standards for Antimicrobial Susceptibility Testing - Eighteenth Informational Supplement, CLSI document M100-S18, 2008</w:t>
      </w:r>
    </w:p>
    <w:p w14:paraId="1743E819" w14:textId="77777777" w:rsidR="00CB14B0" w:rsidRDefault="00CB14B0" w:rsidP="00CB14B0">
      <w:pPr>
        <w:spacing w:after="0"/>
        <w:ind w:left="720"/>
      </w:pPr>
    </w:p>
    <w:p w14:paraId="232BBC95" w14:textId="0A77C43E" w:rsidR="00CB14B0" w:rsidRDefault="00CB14B0" w:rsidP="00CB14B0">
      <w:pPr>
        <w:pStyle w:val="ListParagraph"/>
        <w:numPr>
          <w:ilvl w:val="1"/>
          <w:numId w:val="9"/>
        </w:numPr>
        <w:spacing w:after="0"/>
        <w:ind w:left="720"/>
      </w:pPr>
      <w:r>
        <w:t>Kirby-Bauer Antimicrobial disk Susceptibility Test procedure, SmithKline Beecham clinical Laboratories, August, 1997</w:t>
      </w:r>
    </w:p>
    <w:p w14:paraId="5FEE6E21" w14:textId="77777777" w:rsidR="00CB14B0" w:rsidRDefault="00CB14B0" w:rsidP="00CB14B0">
      <w:pPr>
        <w:spacing w:after="0"/>
        <w:ind w:left="720"/>
      </w:pPr>
    </w:p>
    <w:p w14:paraId="5903C533" w14:textId="65624200" w:rsidR="00CB14B0" w:rsidRDefault="00CB14B0" w:rsidP="00CB14B0">
      <w:pPr>
        <w:pStyle w:val="ListParagraph"/>
        <w:numPr>
          <w:ilvl w:val="1"/>
          <w:numId w:val="9"/>
        </w:numPr>
        <w:spacing w:after="0"/>
        <w:ind w:left="720"/>
      </w:pPr>
      <w:r>
        <w:t>Isenberg, H.D., ed., Clinical Microbiology Procedures Handbook, American Society for Microbiology, 1992, 5.1</w:t>
      </w:r>
    </w:p>
    <w:p w14:paraId="00B10DDF" w14:textId="77777777" w:rsidR="00CB14B0" w:rsidRDefault="00CB14B0" w:rsidP="00CB14B0">
      <w:pPr>
        <w:spacing w:after="0"/>
        <w:ind w:left="720"/>
      </w:pPr>
    </w:p>
    <w:p w14:paraId="396FD08E" w14:textId="06999BF6" w:rsidR="0026140C" w:rsidRDefault="00CB14B0" w:rsidP="00CB14B0">
      <w:pPr>
        <w:pStyle w:val="ListParagraph"/>
        <w:numPr>
          <w:ilvl w:val="1"/>
          <w:numId w:val="9"/>
        </w:numPr>
        <w:spacing w:after="0"/>
        <w:ind w:left="720"/>
      </w:pPr>
      <w:proofErr w:type="spellStart"/>
      <w:r>
        <w:t>Dipiro</w:t>
      </w:r>
      <w:proofErr w:type="spellEnd"/>
      <w:r>
        <w:t xml:space="preserve">, Joseph, ed., </w:t>
      </w:r>
      <w:proofErr w:type="spellStart"/>
      <w:r>
        <w:t>Pharmaco</w:t>
      </w:r>
      <w:proofErr w:type="spellEnd"/>
      <w:r>
        <w:t xml:space="preserve"> Therapy (a Pathophysiologic Approach), 3rd edition, Appleton and Long, Stanford CT, 1997</w:t>
      </w:r>
    </w:p>
    <w:p w14:paraId="536C7526" w14:textId="77777777" w:rsidR="00CB14B0" w:rsidRDefault="00CB14B0" w:rsidP="00F81F6D">
      <w:pPr>
        <w:spacing w:after="0"/>
      </w:pPr>
    </w:p>
    <w:p w14:paraId="11A098AA" w14:textId="387500A4" w:rsidR="0026140C" w:rsidRDefault="0026140C" w:rsidP="00F81F6D">
      <w:pPr>
        <w:spacing w:after="0"/>
      </w:pPr>
      <w:r>
        <w:t xml:space="preserve">WRITTEN BY: </w:t>
      </w:r>
      <w:r w:rsidR="00CB14B0" w:rsidRPr="002A66B6">
        <w:t xml:space="preserve">Carolyn S. Biggs, MS, </w:t>
      </w:r>
      <w:proofErr w:type="gramStart"/>
      <w:r w:rsidR="00CB14B0" w:rsidRPr="002A66B6">
        <w:t>MT(</w:t>
      </w:r>
      <w:proofErr w:type="gramEnd"/>
      <w:r w:rsidR="00CB14B0" w:rsidRPr="002A66B6">
        <w:t>ASCP)SM</w:t>
      </w:r>
    </w:p>
    <w:p w14:paraId="590D6F0C" w14:textId="2FE6A710" w:rsidR="0026140C" w:rsidRDefault="0026140C" w:rsidP="00F81F6D">
      <w:pPr>
        <w:spacing w:after="0"/>
      </w:pPr>
      <w:r>
        <w:t xml:space="preserve">IMPLEMENTATION DATE: </w:t>
      </w:r>
      <w:r w:rsidR="00CB14B0">
        <w:t>March 1999</w:t>
      </w:r>
    </w:p>
    <w:p w14:paraId="5C75E758" w14:textId="3238F75B" w:rsidR="00F57CD5" w:rsidRDefault="00F57CD5" w:rsidP="00F81F6D">
      <w:pPr>
        <w:spacing w:after="0"/>
      </w:pPr>
      <w:r>
        <w:t xml:space="preserve">Updated by: Michael Byrnes </w:t>
      </w:r>
      <w:proofErr w:type="gramStart"/>
      <w:r>
        <w:t>MLS(</w:t>
      </w:r>
      <w:proofErr w:type="gramEnd"/>
      <w:r>
        <w:t>ASCP)</w:t>
      </w:r>
      <w:r w:rsidRPr="00F57CD5">
        <w:rPr>
          <w:vertAlign w:val="superscript"/>
        </w:rPr>
        <w:t>CM</w:t>
      </w:r>
      <w:r>
        <w:t xml:space="preserve"> 11/28/2015</w:t>
      </w:r>
    </w:p>
    <w:p w14:paraId="736A0F86" w14:textId="77777777" w:rsidR="00224E3F" w:rsidRDefault="00224E3F" w:rsidP="00F81F6D">
      <w:pPr>
        <w:spacing w:after="0"/>
      </w:pPr>
    </w:p>
    <w:sectPr w:rsidR="00224E3F">
      <w:headerReference w:type="default" r:id="rId15"/>
      <w:footerReference w:type="default" r:id="rId1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Byrnes, Michael" w:date="2017-02-14T18:04:00Z" w:initials="BM">
    <w:p w14:paraId="2793D73D" w14:textId="56EECDC9" w:rsidR="00B773E7" w:rsidRDefault="00B773E7">
      <w:pPr>
        <w:pStyle w:val="CommentText"/>
      </w:pPr>
      <w:r>
        <w:rPr>
          <w:rStyle w:val="CommentReference"/>
        </w:rPr>
        <w:annotationRef/>
      </w:r>
      <w:r>
        <w:t>Changed from Weekly to each day of patient testing</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793D73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B457A5" w14:textId="77777777" w:rsidR="00892A26" w:rsidRDefault="00892A26" w:rsidP="00E14E6E">
      <w:pPr>
        <w:spacing w:after="0" w:line="240" w:lineRule="auto"/>
      </w:pPr>
      <w:r>
        <w:separator/>
      </w:r>
    </w:p>
  </w:endnote>
  <w:endnote w:type="continuationSeparator" w:id="0">
    <w:p w14:paraId="65EB2A87" w14:textId="77777777" w:rsidR="00892A26" w:rsidRDefault="00892A26" w:rsidP="00E14E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DA2F65" w14:textId="77777777" w:rsidR="0026140C" w:rsidRDefault="0026140C" w:rsidP="0026140C">
    <w:pPr>
      <w:pStyle w:val="Footer"/>
      <w:rPr>
        <w:rFonts w:asciiTheme="minorHAnsi" w:hAnsiTheme="minorHAnsi" w:cstheme="minorHAnsi"/>
        <w:b/>
        <w:color w:val="808080" w:themeColor="background1" w:themeShade="80"/>
        <w:sz w:val="20"/>
        <w:szCs w:val="20"/>
      </w:rPr>
    </w:pPr>
    <w:r w:rsidRPr="000234BB">
      <w:rPr>
        <w:rFonts w:asciiTheme="minorHAnsi" w:hAnsiTheme="minorHAnsi" w:cstheme="minorHAnsi"/>
        <w:color w:val="808080" w:themeColor="background1" w:themeShade="80"/>
        <w:sz w:val="20"/>
        <w:szCs w:val="20"/>
      </w:rPr>
      <w:t>©MACL Confidential, for Internal Use Only</w:t>
    </w:r>
    <w:r w:rsidR="00FF2D1F">
      <w:rPr>
        <w:rFonts w:asciiTheme="minorHAnsi" w:hAnsiTheme="minorHAnsi" w:cstheme="minorHAnsi"/>
        <w:color w:val="808080" w:themeColor="background1" w:themeShade="80"/>
        <w:sz w:val="20"/>
        <w:szCs w:val="20"/>
      </w:rPr>
      <w:t xml:space="preserve"> </w:t>
    </w:r>
    <w:r w:rsidRPr="000234BB">
      <w:rPr>
        <w:rFonts w:asciiTheme="minorHAnsi" w:hAnsiTheme="minorHAnsi" w:cstheme="minorHAnsi"/>
        <w:color w:val="808080" w:themeColor="background1" w:themeShade="80"/>
        <w:sz w:val="20"/>
        <w:szCs w:val="20"/>
      </w:rPr>
      <w:tab/>
      <w:t xml:space="preserve">Effective </w:t>
    </w:r>
    <w:sdt>
      <w:sdtPr>
        <w:rPr>
          <w:rFonts w:asciiTheme="minorHAnsi" w:hAnsiTheme="minorHAnsi" w:cstheme="minorHAnsi"/>
          <w:color w:val="808080" w:themeColor="background1" w:themeShade="80"/>
          <w:sz w:val="20"/>
          <w:szCs w:val="20"/>
        </w:rPr>
        <w:alias w:val="Effective Date"/>
        <w:tag w:val="Effective_x0020_Date0"/>
        <w:id w:val="579335050"/>
        <w:dataBinding w:prefixMappings="xmlns:ns0='http://schemas.microsoft.com/office/2006/metadata/properties' xmlns:ns1='http://www.w3.org/2001/XMLSchema-instance' xmlns:ns2='http://schemas.microsoft.com/office/infopath/2007/PartnerControls' xmlns:ns3='7bb6ae39-40b3-4b4f-9ace-18387bc29df9' xmlns:ns4='862cb136-aef3-45d6-820f-9c9bc07b493d' " w:xpath="/ns0:properties[1]/documentManagement[1]/ns3:Effective_x0020_Date[1]" w:storeItemID="{1B8DD281-542C-4D20-B238-0D3B1C8DA2A4}"/>
        <w:date w:fullDate="2013-01-01T00:00:00Z">
          <w:dateFormat w:val="M/d/yyyy"/>
          <w:lid w:val="en-US"/>
          <w:storeMappedDataAs w:val="dateTime"/>
          <w:calendar w:val="gregorian"/>
        </w:date>
      </w:sdtPr>
      <w:sdtEndPr/>
      <w:sdtContent>
        <w:r w:rsidR="00F81F6D">
          <w:rPr>
            <w:rFonts w:asciiTheme="minorHAnsi" w:hAnsiTheme="minorHAnsi" w:cstheme="minorHAnsi"/>
            <w:color w:val="808080" w:themeColor="background1" w:themeShade="80"/>
            <w:sz w:val="20"/>
            <w:szCs w:val="20"/>
          </w:rPr>
          <w:t>1/1/2013</w:t>
        </w:r>
      </w:sdtContent>
    </w:sdt>
    <w:r w:rsidRPr="000234BB">
      <w:rPr>
        <w:rFonts w:asciiTheme="minorHAnsi" w:hAnsiTheme="minorHAnsi" w:cstheme="minorHAnsi"/>
        <w:color w:val="808080" w:themeColor="background1" w:themeShade="80"/>
        <w:sz w:val="20"/>
        <w:szCs w:val="20"/>
      </w:rPr>
      <w:tab/>
      <w:t xml:space="preserve">Page </w:t>
    </w:r>
    <w:r w:rsidRPr="000234BB">
      <w:rPr>
        <w:rFonts w:asciiTheme="minorHAnsi" w:hAnsiTheme="minorHAnsi" w:cstheme="minorHAnsi"/>
        <w:b/>
        <w:color w:val="808080" w:themeColor="background1" w:themeShade="80"/>
        <w:sz w:val="20"/>
        <w:szCs w:val="20"/>
      </w:rPr>
      <w:fldChar w:fldCharType="begin"/>
    </w:r>
    <w:r w:rsidRPr="000234BB">
      <w:rPr>
        <w:rFonts w:asciiTheme="minorHAnsi" w:hAnsiTheme="minorHAnsi" w:cstheme="minorHAnsi"/>
        <w:b/>
        <w:color w:val="808080" w:themeColor="background1" w:themeShade="80"/>
        <w:sz w:val="20"/>
        <w:szCs w:val="20"/>
      </w:rPr>
      <w:instrText xml:space="preserve"> PAGE  \* Arabic  \* MERGEFORMAT </w:instrText>
    </w:r>
    <w:r w:rsidRPr="000234BB">
      <w:rPr>
        <w:rFonts w:asciiTheme="minorHAnsi" w:hAnsiTheme="minorHAnsi" w:cstheme="minorHAnsi"/>
        <w:b/>
        <w:color w:val="808080" w:themeColor="background1" w:themeShade="80"/>
        <w:sz w:val="20"/>
        <w:szCs w:val="20"/>
      </w:rPr>
      <w:fldChar w:fldCharType="separate"/>
    </w:r>
    <w:r w:rsidR="00B773E7">
      <w:rPr>
        <w:rFonts w:asciiTheme="minorHAnsi" w:hAnsiTheme="minorHAnsi" w:cstheme="minorHAnsi"/>
        <w:b/>
        <w:noProof/>
        <w:color w:val="808080" w:themeColor="background1" w:themeShade="80"/>
        <w:sz w:val="20"/>
        <w:szCs w:val="20"/>
      </w:rPr>
      <w:t>4</w:t>
    </w:r>
    <w:r w:rsidRPr="000234BB">
      <w:rPr>
        <w:rFonts w:asciiTheme="minorHAnsi" w:hAnsiTheme="minorHAnsi" w:cstheme="minorHAnsi"/>
        <w:b/>
        <w:color w:val="808080" w:themeColor="background1" w:themeShade="80"/>
        <w:sz w:val="20"/>
        <w:szCs w:val="20"/>
      </w:rPr>
      <w:fldChar w:fldCharType="end"/>
    </w:r>
    <w:r w:rsidRPr="000234BB">
      <w:rPr>
        <w:rFonts w:asciiTheme="minorHAnsi" w:hAnsiTheme="minorHAnsi" w:cstheme="minorHAnsi"/>
        <w:color w:val="808080" w:themeColor="background1" w:themeShade="80"/>
        <w:sz w:val="20"/>
        <w:szCs w:val="20"/>
      </w:rPr>
      <w:t xml:space="preserve"> of </w:t>
    </w:r>
    <w:r w:rsidRPr="000234BB">
      <w:rPr>
        <w:rFonts w:asciiTheme="minorHAnsi" w:hAnsiTheme="minorHAnsi" w:cstheme="minorHAnsi"/>
        <w:b/>
        <w:color w:val="808080" w:themeColor="background1" w:themeShade="80"/>
        <w:sz w:val="20"/>
        <w:szCs w:val="20"/>
      </w:rPr>
      <w:fldChar w:fldCharType="begin"/>
    </w:r>
    <w:r w:rsidRPr="000234BB">
      <w:rPr>
        <w:rFonts w:asciiTheme="minorHAnsi" w:hAnsiTheme="minorHAnsi" w:cstheme="minorHAnsi"/>
        <w:b/>
        <w:color w:val="808080" w:themeColor="background1" w:themeShade="80"/>
        <w:sz w:val="20"/>
        <w:szCs w:val="20"/>
      </w:rPr>
      <w:instrText xml:space="preserve"> NUMPAGES  \* Arabic  \* MERGEFORMAT </w:instrText>
    </w:r>
    <w:r w:rsidRPr="000234BB">
      <w:rPr>
        <w:rFonts w:asciiTheme="minorHAnsi" w:hAnsiTheme="minorHAnsi" w:cstheme="minorHAnsi"/>
        <w:b/>
        <w:color w:val="808080" w:themeColor="background1" w:themeShade="80"/>
        <w:sz w:val="20"/>
        <w:szCs w:val="20"/>
      </w:rPr>
      <w:fldChar w:fldCharType="separate"/>
    </w:r>
    <w:r w:rsidR="00B773E7">
      <w:rPr>
        <w:rFonts w:asciiTheme="minorHAnsi" w:hAnsiTheme="minorHAnsi" w:cstheme="minorHAnsi"/>
        <w:b/>
        <w:noProof/>
        <w:color w:val="808080" w:themeColor="background1" w:themeShade="80"/>
        <w:sz w:val="20"/>
        <w:szCs w:val="20"/>
      </w:rPr>
      <w:t>8</w:t>
    </w:r>
    <w:r w:rsidRPr="000234BB">
      <w:rPr>
        <w:rFonts w:asciiTheme="minorHAnsi" w:hAnsiTheme="minorHAnsi" w:cstheme="minorHAnsi"/>
        <w:b/>
        <w:color w:val="808080" w:themeColor="background1" w:themeShade="80"/>
        <w:sz w:val="20"/>
        <w:szCs w:val="20"/>
      </w:rPr>
      <w:fldChar w:fldCharType="end"/>
    </w:r>
  </w:p>
  <w:p w14:paraId="1E58EF63" w14:textId="5A7563EC" w:rsidR="0026140C" w:rsidRPr="002573D1" w:rsidRDefault="002573D1">
    <w:pPr>
      <w:pStyle w:val="Footer"/>
      <w:rPr>
        <w:rFonts w:asciiTheme="minorHAnsi" w:hAnsiTheme="minorHAnsi" w:cstheme="minorHAnsi"/>
        <w:color w:val="808080" w:themeColor="background1" w:themeShade="80"/>
        <w:sz w:val="20"/>
        <w:szCs w:val="20"/>
      </w:rPr>
    </w:pPr>
    <w:r>
      <w:rPr>
        <w:rFonts w:asciiTheme="minorHAnsi" w:hAnsiTheme="minorHAnsi" w:cstheme="minorHAnsi"/>
        <w:b/>
        <w:color w:val="808080" w:themeColor="background1" w:themeShade="80"/>
        <w:sz w:val="20"/>
        <w:szCs w:val="20"/>
      </w:rPr>
      <w:tab/>
    </w:r>
    <w:sdt>
      <w:sdtPr>
        <w:rPr>
          <w:rFonts w:asciiTheme="minorHAnsi" w:hAnsiTheme="minorHAnsi" w:cstheme="minorHAnsi"/>
          <w:color w:val="808080" w:themeColor="background1" w:themeShade="80"/>
          <w:sz w:val="20"/>
          <w:szCs w:val="20"/>
        </w:rPr>
        <w:alias w:val="Label"/>
        <w:tag w:val="DLCPolicyLabelValue"/>
        <w:id w:val="465789287"/>
        <w:lock w:val="contentLocked"/>
        <w:dataBinding w:prefixMappings="xmlns:ns0='http://schemas.microsoft.com/office/2006/metadata/properties' xmlns:ns1='http://www.w3.org/2001/XMLSchema-instance' xmlns:ns2='http://schemas.microsoft.com/office/infopath/2007/PartnerControls' xmlns:ns3='7bb6ae39-40b3-4b4f-9ace-18387bc29df9' xmlns:ns4='862cb136-aef3-45d6-820f-9c9bc07b493d' " w:xpath="/ns0:properties[1]/documentManagement[1]/ns4:DLCPolicyLabelValue[1]" w:storeItemID="{1B8DD281-542C-4D20-B238-0D3B1C8DA2A4}"/>
        <w:text w:multiLine="1"/>
      </w:sdtPr>
      <w:sdtEndPr/>
      <w:sdtContent>
        <w:r w:rsidR="004B0B42">
          <w:rPr>
            <w:rFonts w:asciiTheme="minorHAnsi" w:hAnsiTheme="minorHAnsi" w:cstheme="minorHAnsi"/>
            <w:color w:val="808080" w:themeColor="background1" w:themeShade="80"/>
            <w:sz w:val="20"/>
            <w:szCs w:val="20"/>
          </w:rPr>
          <w:t>Document Version: 5.0</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3A4874" w14:textId="77777777" w:rsidR="00892A26" w:rsidRDefault="00892A26" w:rsidP="00E14E6E">
      <w:pPr>
        <w:spacing w:after="0" w:line="240" w:lineRule="auto"/>
      </w:pPr>
      <w:r>
        <w:separator/>
      </w:r>
    </w:p>
  </w:footnote>
  <w:footnote w:type="continuationSeparator" w:id="0">
    <w:p w14:paraId="0C340461" w14:textId="77777777" w:rsidR="00892A26" w:rsidRDefault="00892A26" w:rsidP="00E14E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710450" w14:textId="77777777" w:rsidR="00E14E6E" w:rsidRDefault="00E14E6E">
    <w:pPr>
      <w:pStyle w:val="Header"/>
    </w:pPr>
    <w:r>
      <w:rPr>
        <w:noProof/>
      </w:rPr>
      <w:drawing>
        <wp:inline distT="0" distB="0" distL="0" distR="0" wp14:anchorId="28426245" wp14:editId="15C0CB6F">
          <wp:extent cx="743712" cy="734568"/>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cl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3712" cy="734568"/>
                  </a:xfrm>
                  <a:prstGeom prst="rect">
                    <a:avLst/>
                  </a:prstGeom>
                </pic:spPr>
              </pic:pic>
            </a:graphicData>
          </a:graphic>
        </wp:inline>
      </w:drawing>
    </w:r>
    <w:r w:rsidR="004C7B0A">
      <w:t xml:space="preserve">     </w:t>
    </w:r>
    <w:sdt>
      <w:sdtPr>
        <w:alias w:val="Title"/>
        <w:tag w:val=""/>
        <w:id w:val="1600909516"/>
        <w:placeholder>
          <w:docPart w:val="F9950E7230E24FB9B16D928327555311"/>
        </w:placeholder>
        <w:dataBinding w:prefixMappings="xmlns:ns0='http://purl.org/dc/elements/1.1/' xmlns:ns1='http://schemas.openxmlformats.org/package/2006/metadata/core-properties' " w:xpath="/ns1:coreProperties[1]/ns0:title[1]" w:storeItemID="{6C3C8BC8-F283-45AE-878A-BAB7291924A1}"/>
        <w:text/>
      </w:sdtPr>
      <w:sdtEndPr/>
      <w:sdtContent>
        <w:r w:rsidR="00F81F6D">
          <w:t>KIRBY BAUER DISK DIFFUSION TESTING</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891F61"/>
    <w:multiLevelType w:val="hybridMultilevel"/>
    <w:tmpl w:val="F0044CFA"/>
    <w:lvl w:ilvl="0" w:tplc="04090015">
      <w:start w:val="1"/>
      <w:numFmt w:val="upperLetter"/>
      <w:lvlText w:val="%1."/>
      <w:lvlJc w:val="left"/>
      <w:pPr>
        <w:ind w:left="1670" w:hanging="360"/>
      </w:pPr>
    </w:lvl>
    <w:lvl w:ilvl="1" w:tplc="04090019">
      <w:start w:val="1"/>
      <w:numFmt w:val="lowerLetter"/>
      <w:lvlText w:val="%2."/>
      <w:lvlJc w:val="left"/>
      <w:pPr>
        <w:ind w:left="2390" w:hanging="360"/>
      </w:pPr>
    </w:lvl>
    <w:lvl w:ilvl="2" w:tplc="78B63E66">
      <w:start w:val="1"/>
      <w:numFmt w:val="decimal"/>
      <w:lvlText w:val="%3."/>
      <w:lvlJc w:val="left"/>
      <w:pPr>
        <w:ind w:left="3410" w:hanging="480"/>
      </w:pPr>
      <w:rPr>
        <w:rFonts w:hint="default"/>
      </w:rPr>
    </w:lvl>
    <w:lvl w:ilvl="3" w:tplc="0409000F" w:tentative="1">
      <w:start w:val="1"/>
      <w:numFmt w:val="decimal"/>
      <w:lvlText w:val="%4."/>
      <w:lvlJc w:val="left"/>
      <w:pPr>
        <w:ind w:left="3830" w:hanging="360"/>
      </w:pPr>
    </w:lvl>
    <w:lvl w:ilvl="4" w:tplc="04090019" w:tentative="1">
      <w:start w:val="1"/>
      <w:numFmt w:val="lowerLetter"/>
      <w:lvlText w:val="%5."/>
      <w:lvlJc w:val="left"/>
      <w:pPr>
        <w:ind w:left="4550" w:hanging="360"/>
      </w:pPr>
    </w:lvl>
    <w:lvl w:ilvl="5" w:tplc="0409001B" w:tentative="1">
      <w:start w:val="1"/>
      <w:numFmt w:val="lowerRoman"/>
      <w:lvlText w:val="%6."/>
      <w:lvlJc w:val="right"/>
      <w:pPr>
        <w:ind w:left="5270" w:hanging="180"/>
      </w:pPr>
    </w:lvl>
    <w:lvl w:ilvl="6" w:tplc="0409000F" w:tentative="1">
      <w:start w:val="1"/>
      <w:numFmt w:val="decimal"/>
      <w:lvlText w:val="%7."/>
      <w:lvlJc w:val="left"/>
      <w:pPr>
        <w:ind w:left="5990" w:hanging="360"/>
      </w:pPr>
    </w:lvl>
    <w:lvl w:ilvl="7" w:tplc="04090019" w:tentative="1">
      <w:start w:val="1"/>
      <w:numFmt w:val="lowerLetter"/>
      <w:lvlText w:val="%8."/>
      <w:lvlJc w:val="left"/>
      <w:pPr>
        <w:ind w:left="6710" w:hanging="360"/>
      </w:pPr>
    </w:lvl>
    <w:lvl w:ilvl="8" w:tplc="0409001B" w:tentative="1">
      <w:start w:val="1"/>
      <w:numFmt w:val="lowerRoman"/>
      <w:lvlText w:val="%9."/>
      <w:lvlJc w:val="right"/>
      <w:pPr>
        <w:ind w:left="7430" w:hanging="180"/>
      </w:pPr>
    </w:lvl>
  </w:abstractNum>
  <w:abstractNum w:abstractNumId="1" w15:restartNumberingAfterBreak="0">
    <w:nsid w:val="0EE93EF5"/>
    <w:multiLevelType w:val="hybridMultilevel"/>
    <w:tmpl w:val="164CE6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167A4C"/>
    <w:multiLevelType w:val="hybridMultilevel"/>
    <w:tmpl w:val="8F40321E"/>
    <w:lvl w:ilvl="0" w:tplc="F9606F66">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912C88"/>
    <w:multiLevelType w:val="hybridMultilevel"/>
    <w:tmpl w:val="2CC4C13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254ABD"/>
    <w:multiLevelType w:val="multilevel"/>
    <w:tmpl w:val="F36AB9D6"/>
    <w:lvl w:ilvl="0">
      <w:start w:val="1"/>
      <w:numFmt w:val="upperLetter"/>
      <w:lvlText w:val="%1."/>
      <w:lvlJc w:val="left"/>
      <w:pPr>
        <w:ind w:left="2145" w:hanging="360"/>
      </w:pPr>
    </w:lvl>
    <w:lvl w:ilvl="1">
      <w:start w:val="1"/>
      <w:numFmt w:val="upperLetter"/>
      <w:lvlText w:val="%2."/>
      <w:lvlJc w:val="left"/>
      <w:pPr>
        <w:ind w:left="3225" w:hanging="720"/>
      </w:pPr>
      <w:rPr>
        <w:rFonts w:hint="default"/>
      </w:rPr>
    </w:lvl>
    <w:lvl w:ilvl="2">
      <w:start w:val="1"/>
      <w:numFmt w:val="decimal"/>
      <w:lvlText w:val="%3."/>
      <w:lvlJc w:val="left"/>
      <w:pPr>
        <w:ind w:left="3585" w:hanging="180"/>
      </w:pPr>
    </w:lvl>
    <w:lvl w:ilvl="3" w:tentative="1">
      <w:start w:val="1"/>
      <w:numFmt w:val="decimal"/>
      <w:lvlText w:val="%4."/>
      <w:lvlJc w:val="left"/>
      <w:pPr>
        <w:ind w:left="4305" w:hanging="360"/>
      </w:pPr>
    </w:lvl>
    <w:lvl w:ilvl="4" w:tentative="1">
      <w:start w:val="1"/>
      <w:numFmt w:val="lowerLetter"/>
      <w:lvlText w:val="%5."/>
      <w:lvlJc w:val="left"/>
      <w:pPr>
        <w:ind w:left="5025" w:hanging="360"/>
      </w:pPr>
    </w:lvl>
    <w:lvl w:ilvl="5" w:tentative="1">
      <w:start w:val="1"/>
      <w:numFmt w:val="lowerRoman"/>
      <w:lvlText w:val="%6."/>
      <w:lvlJc w:val="right"/>
      <w:pPr>
        <w:ind w:left="5745" w:hanging="180"/>
      </w:pPr>
    </w:lvl>
    <w:lvl w:ilvl="6" w:tentative="1">
      <w:start w:val="1"/>
      <w:numFmt w:val="decimal"/>
      <w:lvlText w:val="%7."/>
      <w:lvlJc w:val="left"/>
      <w:pPr>
        <w:ind w:left="6465" w:hanging="360"/>
      </w:pPr>
    </w:lvl>
    <w:lvl w:ilvl="7" w:tentative="1">
      <w:start w:val="1"/>
      <w:numFmt w:val="lowerLetter"/>
      <w:lvlText w:val="%8."/>
      <w:lvlJc w:val="left"/>
      <w:pPr>
        <w:ind w:left="7185" w:hanging="360"/>
      </w:pPr>
    </w:lvl>
    <w:lvl w:ilvl="8" w:tentative="1">
      <w:start w:val="1"/>
      <w:numFmt w:val="lowerRoman"/>
      <w:lvlText w:val="%9."/>
      <w:lvlJc w:val="right"/>
      <w:pPr>
        <w:ind w:left="7905" w:hanging="180"/>
      </w:pPr>
    </w:lvl>
  </w:abstractNum>
  <w:abstractNum w:abstractNumId="5" w15:restartNumberingAfterBreak="0">
    <w:nsid w:val="417032FB"/>
    <w:multiLevelType w:val="hybridMultilevel"/>
    <w:tmpl w:val="F34E88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F228C7"/>
    <w:multiLevelType w:val="hybridMultilevel"/>
    <w:tmpl w:val="80D26794"/>
    <w:lvl w:ilvl="0" w:tplc="0409000F">
      <w:start w:val="1"/>
      <w:numFmt w:val="decimal"/>
      <w:lvlText w:val="%1."/>
      <w:lvlJc w:val="left"/>
      <w:pPr>
        <w:ind w:left="2145" w:hanging="360"/>
      </w:pPr>
    </w:lvl>
    <w:lvl w:ilvl="1" w:tplc="0F8A9A26">
      <w:start w:val="1"/>
      <w:numFmt w:val="upperLetter"/>
      <w:lvlText w:val="%2."/>
      <w:lvlJc w:val="left"/>
      <w:pPr>
        <w:ind w:left="3225" w:hanging="720"/>
      </w:pPr>
      <w:rPr>
        <w:rFonts w:hint="default"/>
      </w:rPr>
    </w:lvl>
    <w:lvl w:ilvl="2" w:tplc="0409000F">
      <w:start w:val="1"/>
      <w:numFmt w:val="decimal"/>
      <w:lvlText w:val="%3."/>
      <w:lvlJc w:val="left"/>
      <w:pPr>
        <w:ind w:left="3585" w:hanging="180"/>
      </w:pPr>
    </w:lvl>
    <w:lvl w:ilvl="3" w:tplc="0409000F" w:tentative="1">
      <w:start w:val="1"/>
      <w:numFmt w:val="decimal"/>
      <w:lvlText w:val="%4."/>
      <w:lvlJc w:val="left"/>
      <w:pPr>
        <w:ind w:left="4305" w:hanging="360"/>
      </w:pPr>
    </w:lvl>
    <w:lvl w:ilvl="4" w:tplc="04090019" w:tentative="1">
      <w:start w:val="1"/>
      <w:numFmt w:val="lowerLetter"/>
      <w:lvlText w:val="%5."/>
      <w:lvlJc w:val="left"/>
      <w:pPr>
        <w:ind w:left="5025" w:hanging="360"/>
      </w:pPr>
    </w:lvl>
    <w:lvl w:ilvl="5" w:tplc="0409001B" w:tentative="1">
      <w:start w:val="1"/>
      <w:numFmt w:val="lowerRoman"/>
      <w:lvlText w:val="%6."/>
      <w:lvlJc w:val="right"/>
      <w:pPr>
        <w:ind w:left="5745" w:hanging="180"/>
      </w:pPr>
    </w:lvl>
    <w:lvl w:ilvl="6" w:tplc="0409000F" w:tentative="1">
      <w:start w:val="1"/>
      <w:numFmt w:val="decimal"/>
      <w:lvlText w:val="%7."/>
      <w:lvlJc w:val="left"/>
      <w:pPr>
        <w:ind w:left="6465" w:hanging="360"/>
      </w:pPr>
    </w:lvl>
    <w:lvl w:ilvl="7" w:tplc="04090019" w:tentative="1">
      <w:start w:val="1"/>
      <w:numFmt w:val="lowerLetter"/>
      <w:lvlText w:val="%8."/>
      <w:lvlJc w:val="left"/>
      <w:pPr>
        <w:ind w:left="7185" w:hanging="360"/>
      </w:pPr>
    </w:lvl>
    <w:lvl w:ilvl="8" w:tplc="0409001B" w:tentative="1">
      <w:start w:val="1"/>
      <w:numFmt w:val="lowerRoman"/>
      <w:lvlText w:val="%9."/>
      <w:lvlJc w:val="right"/>
      <w:pPr>
        <w:ind w:left="7905" w:hanging="180"/>
      </w:pPr>
    </w:lvl>
  </w:abstractNum>
  <w:abstractNum w:abstractNumId="7" w15:restartNumberingAfterBreak="0">
    <w:nsid w:val="42E63DB2"/>
    <w:multiLevelType w:val="multilevel"/>
    <w:tmpl w:val="F36AB9D6"/>
    <w:lvl w:ilvl="0">
      <w:start w:val="1"/>
      <w:numFmt w:val="upperLetter"/>
      <w:lvlText w:val="%1."/>
      <w:lvlJc w:val="left"/>
      <w:pPr>
        <w:ind w:left="2145" w:hanging="360"/>
      </w:pPr>
    </w:lvl>
    <w:lvl w:ilvl="1">
      <w:start w:val="1"/>
      <w:numFmt w:val="upperLetter"/>
      <w:lvlText w:val="%2."/>
      <w:lvlJc w:val="left"/>
      <w:pPr>
        <w:ind w:left="3225" w:hanging="720"/>
      </w:pPr>
      <w:rPr>
        <w:rFonts w:hint="default"/>
      </w:rPr>
    </w:lvl>
    <w:lvl w:ilvl="2">
      <w:start w:val="1"/>
      <w:numFmt w:val="decimal"/>
      <w:lvlText w:val="%3."/>
      <w:lvlJc w:val="left"/>
      <w:pPr>
        <w:ind w:left="3585" w:hanging="180"/>
      </w:pPr>
    </w:lvl>
    <w:lvl w:ilvl="3" w:tentative="1">
      <w:start w:val="1"/>
      <w:numFmt w:val="decimal"/>
      <w:lvlText w:val="%4."/>
      <w:lvlJc w:val="left"/>
      <w:pPr>
        <w:ind w:left="4305" w:hanging="360"/>
      </w:pPr>
    </w:lvl>
    <w:lvl w:ilvl="4" w:tentative="1">
      <w:start w:val="1"/>
      <w:numFmt w:val="lowerLetter"/>
      <w:lvlText w:val="%5."/>
      <w:lvlJc w:val="left"/>
      <w:pPr>
        <w:ind w:left="5025" w:hanging="360"/>
      </w:pPr>
    </w:lvl>
    <w:lvl w:ilvl="5" w:tentative="1">
      <w:start w:val="1"/>
      <w:numFmt w:val="lowerRoman"/>
      <w:lvlText w:val="%6."/>
      <w:lvlJc w:val="right"/>
      <w:pPr>
        <w:ind w:left="5745" w:hanging="180"/>
      </w:pPr>
    </w:lvl>
    <w:lvl w:ilvl="6" w:tentative="1">
      <w:start w:val="1"/>
      <w:numFmt w:val="decimal"/>
      <w:lvlText w:val="%7."/>
      <w:lvlJc w:val="left"/>
      <w:pPr>
        <w:ind w:left="6465" w:hanging="360"/>
      </w:pPr>
    </w:lvl>
    <w:lvl w:ilvl="7" w:tentative="1">
      <w:start w:val="1"/>
      <w:numFmt w:val="lowerLetter"/>
      <w:lvlText w:val="%8."/>
      <w:lvlJc w:val="left"/>
      <w:pPr>
        <w:ind w:left="7185" w:hanging="360"/>
      </w:pPr>
    </w:lvl>
    <w:lvl w:ilvl="8" w:tentative="1">
      <w:start w:val="1"/>
      <w:numFmt w:val="lowerRoman"/>
      <w:lvlText w:val="%9."/>
      <w:lvlJc w:val="right"/>
      <w:pPr>
        <w:ind w:left="7905" w:hanging="180"/>
      </w:pPr>
    </w:lvl>
  </w:abstractNum>
  <w:abstractNum w:abstractNumId="8" w15:restartNumberingAfterBreak="0">
    <w:nsid w:val="46A2687D"/>
    <w:multiLevelType w:val="multilevel"/>
    <w:tmpl w:val="F36AB9D6"/>
    <w:lvl w:ilvl="0">
      <w:start w:val="1"/>
      <w:numFmt w:val="upperLetter"/>
      <w:lvlText w:val="%1."/>
      <w:lvlJc w:val="left"/>
      <w:pPr>
        <w:ind w:left="2145" w:hanging="360"/>
      </w:pPr>
    </w:lvl>
    <w:lvl w:ilvl="1">
      <w:start w:val="1"/>
      <w:numFmt w:val="upperLetter"/>
      <w:lvlText w:val="%2."/>
      <w:lvlJc w:val="left"/>
      <w:pPr>
        <w:ind w:left="3225" w:hanging="720"/>
      </w:pPr>
      <w:rPr>
        <w:rFonts w:hint="default"/>
      </w:rPr>
    </w:lvl>
    <w:lvl w:ilvl="2">
      <w:start w:val="1"/>
      <w:numFmt w:val="decimal"/>
      <w:lvlText w:val="%3."/>
      <w:lvlJc w:val="left"/>
      <w:pPr>
        <w:ind w:left="3585" w:hanging="180"/>
      </w:pPr>
    </w:lvl>
    <w:lvl w:ilvl="3" w:tentative="1">
      <w:start w:val="1"/>
      <w:numFmt w:val="decimal"/>
      <w:lvlText w:val="%4."/>
      <w:lvlJc w:val="left"/>
      <w:pPr>
        <w:ind w:left="4305" w:hanging="360"/>
      </w:pPr>
    </w:lvl>
    <w:lvl w:ilvl="4" w:tentative="1">
      <w:start w:val="1"/>
      <w:numFmt w:val="lowerLetter"/>
      <w:lvlText w:val="%5."/>
      <w:lvlJc w:val="left"/>
      <w:pPr>
        <w:ind w:left="5025" w:hanging="360"/>
      </w:pPr>
    </w:lvl>
    <w:lvl w:ilvl="5" w:tentative="1">
      <w:start w:val="1"/>
      <w:numFmt w:val="lowerRoman"/>
      <w:lvlText w:val="%6."/>
      <w:lvlJc w:val="right"/>
      <w:pPr>
        <w:ind w:left="5745" w:hanging="180"/>
      </w:pPr>
    </w:lvl>
    <w:lvl w:ilvl="6" w:tentative="1">
      <w:start w:val="1"/>
      <w:numFmt w:val="decimal"/>
      <w:lvlText w:val="%7."/>
      <w:lvlJc w:val="left"/>
      <w:pPr>
        <w:ind w:left="6465" w:hanging="360"/>
      </w:pPr>
    </w:lvl>
    <w:lvl w:ilvl="7" w:tentative="1">
      <w:start w:val="1"/>
      <w:numFmt w:val="lowerLetter"/>
      <w:lvlText w:val="%8."/>
      <w:lvlJc w:val="left"/>
      <w:pPr>
        <w:ind w:left="7185" w:hanging="360"/>
      </w:pPr>
    </w:lvl>
    <w:lvl w:ilvl="8" w:tentative="1">
      <w:start w:val="1"/>
      <w:numFmt w:val="lowerRoman"/>
      <w:lvlText w:val="%9."/>
      <w:lvlJc w:val="right"/>
      <w:pPr>
        <w:ind w:left="7905" w:hanging="180"/>
      </w:pPr>
    </w:lvl>
  </w:abstractNum>
  <w:abstractNum w:abstractNumId="9" w15:restartNumberingAfterBreak="0">
    <w:nsid w:val="48D37E26"/>
    <w:multiLevelType w:val="multilevel"/>
    <w:tmpl w:val="A920B294"/>
    <w:lvl w:ilvl="0">
      <w:start w:val="1"/>
      <w:numFmt w:val="upperLetter"/>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15:restartNumberingAfterBreak="0">
    <w:nsid w:val="56F4163F"/>
    <w:multiLevelType w:val="hybridMultilevel"/>
    <w:tmpl w:val="9F5AC5E8"/>
    <w:lvl w:ilvl="0" w:tplc="0409000F">
      <w:start w:val="1"/>
      <w:numFmt w:val="decimal"/>
      <w:lvlText w:val="%1."/>
      <w:lvlJc w:val="left"/>
      <w:pPr>
        <w:ind w:left="2145" w:hanging="360"/>
      </w:pPr>
    </w:lvl>
    <w:lvl w:ilvl="1" w:tplc="00A402C4">
      <w:start w:val="1"/>
      <w:numFmt w:val="upperLetter"/>
      <w:lvlText w:val="%2."/>
      <w:lvlJc w:val="left"/>
      <w:pPr>
        <w:ind w:left="3225" w:hanging="720"/>
      </w:pPr>
      <w:rPr>
        <w:rFonts w:hint="default"/>
      </w:rPr>
    </w:lvl>
    <w:lvl w:ilvl="2" w:tplc="0409000F">
      <w:start w:val="1"/>
      <w:numFmt w:val="decimal"/>
      <w:lvlText w:val="%3."/>
      <w:lvlJc w:val="left"/>
      <w:pPr>
        <w:ind w:left="3585" w:hanging="180"/>
      </w:pPr>
    </w:lvl>
    <w:lvl w:ilvl="3" w:tplc="0409000F" w:tentative="1">
      <w:start w:val="1"/>
      <w:numFmt w:val="decimal"/>
      <w:lvlText w:val="%4."/>
      <w:lvlJc w:val="left"/>
      <w:pPr>
        <w:ind w:left="4305" w:hanging="360"/>
      </w:pPr>
    </w:lvl>
    <w:lvl w:ilvl="4" w:tplc="04090019" w:tentative="1">
      <w:start w:val="1"/>
      <w:numFmt w:val="lowerLetter"/>
      <w:lvlText w:val="%5."/>
      <w:lvlJc w:val="left"/>
      <w:pPr>
        <w:ind w:left="5025" w:hanging="360"/>
      </w:pPr>
    </w:lvl>
    <w:lvl w:ilvl="5" w:tplc="0409001B" w:tentative="1">
      <w:start w:val="1"/>
      <w:numFmt w:val="lowerRoman"/>
      <w:lvlText w:val="%6."/>
      <w:lvlJc w:val="right"/>
      <w:pPr>
        <w:ind w:left="5745" w:hanging="180"/>
      </w:pPr>
    </w:lvl>
    <w:lvl w:ilvl="6" w:tplc="0409000F" w:tentative="1">
      <w:start w:val="1"/>
      <w:numFmt w:val="decimal"/>
      <w:lvlText w:val="%7."/>
      <w:lvlJc w:val="left"/>
      <w:pPr>
        <w:ind w:left="6465" w:hanging="360"/>
      </w:pPr>
    </w:lvl>
    <w:lvl w:ilvl="7" w:tplc="04090019" w:tentative="1">
      <w:start w:val="1"/>
      <w:numFmt w:val="lowerLetter"/>
      <w:lvlText w:val="%8."/>
      <w:lvlJc w:val="left"/>
      <w:pPr>
        <w:ind w:left="7185" w:hanging="360"/>
      </w:pPr>
    </w:lvl>
    <w:lvl w:ilvl="8" w:tplc="0409001B" w:tentative="1">
      <w:start w:val="1"/>
      <w:numFmt w:val="lowerRoman"/>
      <w:lvlText w:val="%9."/>
      <w:lvlJc w:val="right"/>
      <w:pPr>
        <w:ind w:left="7905" w:hanging="180"/>
      </w:pPr>
    </w:lvl>
  </w:abstractNum>
  <w:abstractNum w:abstractNumId="11" w15:restartNumberingAfterBreak="0">
    <w:nsid w:val="5D0D1250"/>
    <w:multiLevelType w:val="hybridMultilevel"/>
    <w:tmpl w:val="EB78F50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BD2F50"/>
    <w:multiLevelType w:val="hybridMultilevel"/>
    <w:tmpl w:val="EAD23A54"/>
    <w:lvl w:ilvl="0" w:tplc="0409000F">
      <w:start w:val="1"/>
      <w:numFmt w:val="decimal"/>
      <w:lvlText w:val="%1."/>
      <w:lvlJc w:val="left"/>
      <w:pPr>
        <w:ind w:left="2145" w:hanging="360"/>
      </w:pPr>
    </w:lvl>
    <w:lvl w:ilvl="1" w:tplc="4120EC76">
      <w:start w:val="1"/>
      <w:numFmt w:val="upperLetter"/>
      <w:lvlText w:val="%2."/>
      <w:lvlJc w:val="left"/>
      <w:pPr>
        <w:ind w:left="3225" w:hanging="720"/>
      </w:pPr>
      <w:rPr>
        <w:rFonts w:hint="default"/>
      </w:rPr>
    </w:lvl>
    <w:lvl w:ilvl="2" w:tplc="0409000F">
      <w:start w:val="1"/>
      <w:numFmt w:val="decimal"/>
      <w:lvlText w:val="%3."/>
      <w:lvlJc w:val="left"/>
      <w:pPr>
        <w:ind w:left="3585" w:hanging="180"/>
      </w:pPr>
    </w:lvl>
    <w:lvl w:ilvl="3" w:tplc="0409000F" w:tentative="1">
      <w:start w:val="1"/>
      <w:numFmt w:val="decimal"/>
      <w:lvlText w:val="%4."/>
      <w:lvlJc w:val="left"/>
      <w:pPr>
        <w:ind w:left="4305" w:hanging="360"/>
      </w:pPr>
    </w:lvl>
    <w:lvl w:ilvl="4" w:tplc="04090019" w:tentative="1">
      <w:start w:val="1"/>
      <w:numFmt w:val="lowerLetter"/>
      <w:lvlText w:val="%5."/>
      <w:lvlJc w:val="left"/>
      <w:pPr>
        <w:ind w:left="5025" w:hanging="360"/>
      </w:pPr>
    </w:lvl>
    <w:lvl w:ilvl="5" w:tplc="0409001B" w:tentative="1">
      <w:start w:val="1"/>
      <w:numFmt w:val="lowerRoman"/>
      <w:lvlText w:val="%6."/>
      <w:lvlJc w:val="right"/>
      <w:pPr>
        <w:ind w:left="5745" w:hanging="180"/>
      </w:pPr>
    </w:lvl>
    <w:lvl w:ilvl="6" w:tplc="0409000F" w:tentative="1">
      <w:start w:val="1"/>
      <w:numFmt w:val="decimal"/>
      <w:lvlText w:val="%7."/>
      <w:lvlJc w:val="left"/>
      <w:pPr>
        <w:ind w:left="6465" w:hanging="360"/>
      </w:pPr>
    </w:lvl>
    <w:lvl w:ilvl="7" w:tplc="04090019" w:tentative="1">
      <w:start w:val="1"/>
      <w:numFmt w:val="lowerLetter"/>
      <w:lvlText w:val="%8."/>
      <w:lvlJc w:val="left"/>
      <w:pPr>
        <w:ind w:left="7185" w:hanging="360"/>
      </w:pPr>
    </w:lvl>
    <w:lvl w:ilvl="8" w:tplc="0409001B" w:tentative="1">
      <w:start w:val="1"/>
      <w:numFmt w:val="lowerRoman"/>
      <w:lvlText w:val="%9."/>
      <w:lvlJc w:val="right"/>
      <w:pPr>
        <w:ind w:left="7905" w:hanging="180"/>
      </w:pPr>
    </w:lvl>
  </w:abstractNum>
  <w:abstractNum w:abstractNumId="13" w15:restartNumberingAfterBreak="0">
    <w:nsid w:val="71B2178F"/>
    <w:multiLevelType w:val="multilevel"/>
    <w:tmpl w:val="80D26794"/>
    <w:lvl w:ilvl="0">
      <w:start w:val="1"/>
      <w:numFmt w:val="decimal"/>
      <w:lvlText w:val="%1."/>
      <w:lvlJc w:val="left"/>
      <w:pPr>
        <w:ind w:left="2145" w:hanging="360"/>
      </w:pPr>
    </w:lvl>
    <w:lvl w:ilvl="1">
      <w:start w:val="1"/>
      <w:numFmt w:val="upperLetter"/>
      <w:lvlText w:val="%2."/>
      <w:lvlJc w:val="left"/>
      <w:pPr>
        <w:ind w:left="3225" w:hanging="720"/>
      </w:pPr>
      <w:rPr>
        <w:rFonts w:hint="default"/>
      </w:rPr>
    </w:lvl>
    <w:lvl w:ilvl="2">
      <w:start w:val="1"/>
      <w:numFmt w:val="decimal"/>
      <w:lvlText w:val="%3."/>
      <w:lvlJc w:val="left"/>
      <w:pPr>
        <w:ind w:left="3585" w:hanging="180"/>
      </w:pPr>
    </w:lvl>
    <w:lvl w:ilvl="3" w:tentative="1">
      <w:start w:val="1"/>
      <w:numFmt w:val="decimal"/>
      <w:lvlText w:val="%4."/>
      <w:lvlJc w:val="left"/>
      <w:pPr>
        <w:ind w:left="4305" w:hanging="360"/>
      </w:pPr>
    </w:lvl>
    <w:lvl w:ilvl="4" w:tentative="1">
      <w:start w:val="1"/>
      <w:numFmt w:val="lowerLetter"/>
      <w:lvlText w:val="%5."/>
      <w:lvlJc w:val="left"/>
      <w:pPr>
        <w:ind w:left="5025" w:hanging="360"/>
      </w:pPr>
    </w:lvl>
    <w:lvl w:ilvl="5" w:tentative="1">
      <w:start w:val="1"/>
      <w:numFmt w:val="lowerRoman"/>
      <w:lvlText w:val="%6."/>
      <w:lvlJc w:val="right"/>
      <w:pPr>
        <w:ind w:left="5745" w:hanging="180"/>
      </w:pPr>
    </w:lvl>
    <w:lvl w:ilvl="6" w:tentative="1">
      <w:start w:val="1"/>
      <w:numFmt w:val="decimal"/>
      <w:lvlText w:val="%7."/>
      <w:lvlJc w:val="left"/>
      <w:pPr>
        <w:ind w:left="6465" w:hanging="360"/>
      </w:pPr>
    </w:lvl>
    <w:lvl w:ilvl="7" w:tentative="1">
      <w:start w:val="1"/>
      <w:numFmt w:val="lowerLetter"/>
      <w:lvlText w:val="%8."/>
      <w:lvlJc w:val="left"/>
      <w:pPr>
        <w:ind w:left="7185" w:hanging="360"/>
      </w:pPr>
    </w:lvl>
    <w:lvl w:ilvl="8" w:tentative="1">
      <w:start w:val="1"/>
      <w:numFmt w:val="lowerRoman"/>
      <w:lvlText w:val="%9."/>
      <w:lvlJc w:val="right"/>
      <w:pPr>
        <w:ind w:left="7905" w:hanging="180"/>
      </w:pPr>
    </w:lvl>
  </w:abstractNum>
  <w:abstractNum w:abstractNumId="14" w15:restartNumberingAfterBreak="0">
    <w:nsid w:val="7D1B5111"/>
    <w:multiLevelType w:val="hybridMultilevel"/>
    <w:tmpl w:val="A920B294"/>
    <w:lvl w:ilvl="0" w:tplc="F9606F66">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E7C3FCD"/>
    <w:multiLevelType w:val="hybridMultilevel"/>
    <w:tmpl w:val="9B269686"/>
    <w:lvl w:ilvl="0" w:tplc="04090015">
      <w:start w:val="1"/>
      <w:numFmt w:val="upperLetter"/>
      <w:lvlText w:val="%1."/>
      <w:lvlJc w:val="left"/>
      <w:pPr>
        <w:ind w:left="1670" w:hanging="360"/>
      </w:pPr>
    </w:lvl>
    <w:lvl w:ilvl="1" w:tplc="04090019">
      <w:start w:val="1"/>
      <w:numFmt w:val="lowerLetter"/>
      <w:lvlText w:val="%2."/>
      <w:lvlJc w:val="left"/>
      <w:pPr>
        <w:ind w:left="2390" w:hanging="360"/>
      </w:pPr>
    </w:lvl>
    <w:lvl w:ilvl="2" w:tplc="0409001B" w:tentative="1">
      <w:start w:val="1"/>
      <w:numFmt w:val="lowerRoman"/>
      <w:lvlText w:val="%3."/>
      <w:lvlJc w:val="right"/>
      <w:pPr>
        <w:ind w:left="3110" w:hanging="180"/>
      </w:pPr>
    </w:lvl>
    <w:lvl w:ilvl="3" w:tplc="0409000F" w:tentative="1">
      <w:start w:val="1"/>
      <w:numFmt w:val="decimal"/>
      <w:lvlText w:val="%4."/>
      <w:lvlJc w:val="left"/>
      <w:pPr>
        <w:ind w:left="3830" w:hanging="360"/>
      </w:pPr>
    </w:lvl>
    <w:lvl w:ilvl="4" w:tplc="04090019" w:tentative="1">
      <w:start w:val="1"/>
      <w:numFmt w:val="lowerLetter"/>
      <w:lvlText w:val="%5."/>
      <w:lvlJc w:val="left"/>
      <w:pPr>
        <w:ind w:left="4550" w:hanging="360"/>
      </w:pPr>
    </w:lvl>
    <w:lvl w:ilvl="5" w:tplc="0409001B" w:tentative="1">
      <w:start w:val="1"/>
      <w:numFmt w:val="lowerRoman"/>
      <w:lvlText w:val="%6."/>
      <w:lvlJc w:val="right"/>
      <w:pPr>
        <w:ind w:left="5270" w:hanging="180"/>
      </w:pPr>
    </w:lvl>
    <w:lvl w:ilvl="6" w:tplc="0409000F" w:tentative="1">
      <w:start w:val="1"/>
      <w:numFmt w:val="decimal"/>
      <w:lvlText w:val="%7."/>
      <w:lvlJc w:val="left"/>
      <w:pPr>
        <w:ind w:left="5990" w:hanging="360"/>
      </w:pPr>
    </w:lvl>
    <w:lvl w:ilvl="7" w:tplc="04090019" w:tentative="1">
      <w:start w:val="1"/>
      <w:numFmt w:val="lowerLetter"/>
      <w:lvlText w:val="%8."/>
      <w:lvlJc w:val="left"/>
      <w:pPr>
        <w:ind w:left="6710" w:hanging="360"/>
      </w:pPr>
    </w:lvl>
    <w:lvl w:ilvl="8" w:tplc="0409001B" w:tentative="1">
      <w:start w:val="1"/>
      <w:numFmt w:val="lowerRoman"/>
      <w:lvlText w:val="%9."/>
      <w:lvlJc w:val="right"/>
      <w:pPr>
        <w:ind w:left="7430" w:hanging="180"/>
      </w:pPr>
    </w:lvl>
  </w:abstractNum>
  <w:num w:numId="1">
    <w:abstractNumId w:val="5"/>
  </w:num>
  <w:num w:numId="2">
    <w:abstractNumId w:val="2"/>
  </w:num>
  <w:num w:numId="3">
    <w:abstractNumId w:val="0"/>
  </w:num>
  <w:num w:numId="4">
    <w:abstractNumId w:val="12"/>
  </w:num>
  <w:num w:numId="5">
    <w:abstractNumId w:val="15"/>
  </w:num>
  <w:num w:numId="6">
    <w:abstractNumId w:val="3"/>
  </w:num>
  <w:num w:numId="7">
    <w:abstractNumId w:val="1"/>
  </w:num>
  <w:num w:numId="8">
    <w:abstractNumId w:val="11"/>
  </w:num>
  <w:num w:numId="9">
    <w:abstractNumId w:val="10"/>
  </w:num>
  <w:num w:numId="10">
    <w:abstractNumId w:val="6"/>
  </w:num>
  <w:num w:numId="11">
    <w:abstractNumId w:val="13"/>
  </w:num>
  <w:num w:numId="12">
    <w:abstractNumId w:val="4"/>
  </w:num>
  <w:num w:numId="13">
    <w:abstractNumId w:val="8"/>
  </w:num>
  <w:num w:numId="14">
    <w:abstractNumId w:val="7"/>
  </w:num>
  <w:num w:numId="15">
    <w:abstractNumId w:val="14"/>
  </w:num>
  <w:num w:numId="16">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yrnes, Michael">
    <w15:presenceInfo w15:providerId="AD" w15:userId="S-1-5-21-1462969580-145652602-1734353810-52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F5F"/>
    <w:rsid w:val="00120252"/>
    <w:rsid w:val="001A3B05"/>
    <w:rsid w:val="00211710"/>
    <w:rsid w:val="00215DF4"/>
    <w:rsid w:val="00224E3F"/>
    <w:rsid w:val="00254EF3"/>
    <w:rsid w:val="002573D1"/>
    <w:rsid w:val="0026140C"/>
    <w:rsid w:val="003442FD"/>
    <w:rsid w:val="00363D28"/>
    <w:rsid w:val="004B0B42"/>
    <w:rsid w:val="004C7B0A"/>
    <w:rsid w:val="00592B50"/>
    <w:rsid w:val="0073559C"/>
    <w:rsid w:val="007C7ABB"/>
    <w:rsid w:val="0081205F"/>
    <w:rsid w:val="00892A26"/>
    <w:rsid w:val="008A0912"/>
    <w:rsid w:val="00930BEC"/>
    <w:rsid w:val="0099731E"/>
    <w:rsid w:val="00A849EC"/>
    <w:rsid w:val="00A926ED"/>
    <w:rsid w:val="00B773E7"/>
    <w:rsid w:val="00C51489"/>
    <w:rsid w:val="00CB14B0"/>
    <w:rsid w:val="00E14E6E"/>
    <w:rsid w:val="00E30F5F"/>
    <w:rsid w:val="00F57CD5"/>
    <w:rsid w:val="00F81F6D"/>
    <w:rsid w:val="00FF2D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060A44"/>
  <w15:docId w15:val="{180FA248-AE16-4DCD-80D0-79579B418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0F5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4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4E6E"/>
    <w:rPr>
      <w:rFonts w:ascii="Calibri" w:eastAsia="Calibri" w:hAnsi="Calibri" w:cs="Times New Roman"/>
    </w:rPr>
  </w:style>
  <w:style w:type="paragraph" w:styleId="Footer">
    <w:name w:val="footer"/>
    <w:basedOn w:val="Normal"/>
    <w:link w:val="FooterChar"/>
    <w:uiPriority w:val="99"/>
    <w:unhideWhenUsed/>
    <w:rsid w:val="00E14E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4E6E"/>
    <w:rPr>
      <w:rFonts w:ascii="Calibri" w:eastAsia="Calibri" w:hAnsi="Calibri" w:cs="Times New Roman"/>
    </w:rPr>
  </w:style>
  <w:style w:type="paragraph" w:styleId="BalloonText">
    <w:name w:val="Balloon Text"/>
    <w:basedOn w:val="Normal"/>
    <w:link w:val="BalloonTextChar"/>
    <w:uiPriority w:val="99"/>
    <w:semiHidden/>
    <w:unhideWhenUsed/>
    <w:rsid w:val="00E14E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4E6E"/>
    <w:rPr>
      <w:rFonts w:ascii="Tahoma" w:eastAsia="Calibri" w:hAnsi="Tahoma" w:cs="Tahoma"/>
      <w:sz w:val="16"/>
      <w:szCs w:val="16"/>
    </w:rPr>
  </w:style>
  <w:style w:type="character" w:styleId="PlaceholderText">
    <w:name w:val="Placeholder Text"/>
    <w:basedOn w:val="DefaultParagraphFont"/>
    <w:uiPriority w:val="99"/>
    <w:semiHidden/>
    <w:rsid w:val="008A0912"/>
    <w:rPr>
      <w:color w:val="808080"/>
    </w:rPr>
  </w:style>
  <w:style w:type="paragraph" w:styleId="ListParagraph">
    <w:name w:val="List Paragraph"/>
    <w:basedOn w:val="Normal"/>
    <w:uiPriority w:val="34"/>
    <w:qFormat/>
    <w:rsid w:val="00F81F6D"/>
    <w:pPr>
      <w:ind w:left="720"/>
      <w:contextualSpacing/>
    </w:pPr>
  </w:style>
  <w:style w:type="table" w:styleId="TableGrid">
    <w:name w:val="Table Grid"/>
    <w:basedOn w:val="TableNormal"/>
    <w:uiPriority w:val="59"/>
    <w:rsid w:val="007C7A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773E7"/>
    <w:rPr>
      <w:sz w:val="16"/>
      <w:szCs w:val="16"/>
    </w:rPr>
  </w:style>
  <w:style w:type="paragraph" w:styleId="CommentText">
    <w:name w:val="annotation text"/>
    <w:basedOn w:val="Normal"/>
    <w:link w:val="CommentTextChar"/>
    <w:uiPriority w:val="99"/>
    <w:semiHidden/>
    <w:unhideWhenUsed/>
    <w:rsid w:val="00B773E7"/>
    <w:pPr>
      <w:spacing w:line="240" w:lineRule="auto"/>
    </w:pPr>
    <w:rPr>
      <w:sz w:val="20"/>
      <w:szCs w:val="20"/>
    </w:rPr>
  </w:style>
  <w:style w:type="character" w:customStyle="1" w:styleId="CommentTextChar">
    <w:name w:val="Comment Text Char"/>
    <w:basedOn w:val="DefaultParagraphFont"/>
    <w:link w:val="CommentText"/>
    <w:uiPriority w:val="99"/>
    <w:semiHidden/>
    <w:rsid w:val="00B773E7"/>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773E7"/>
    <w:rPr>
      <w:b/>
      <w:bCs/>
    </w:rPr>
  </w:style>
  <w:style w:type="character" w:customStyle="1" w:styleId="CommentSubjectChar">
    <w:name w:val="Comment Subject Char"/>
    <w:basedOn w:val="CommentTextChar"/>
    <w:link w:val="CommentSubject"/>
    <w:uiPriority w:val="99"/>
    <w:semiHidden/>
    <w:rsid w:val="00B773E7"/>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9950E7230E24FB9B16D928327555311"/>
        <w:category>
          <w:name w:val="General"/>
          <w:gallery w:val="placeholder"/>
        </w:category>
        <w:types>
          <w:type w:val="bbPlcHdr"/>
        </w:types>
        <w:behaviors>
          <w:behavior w:val="content"/>
        </w:behaviors>
        <w:guid w:val="{1243C8F3-050B-4163-BFFD-1C69EC8F8D7F}"/>
      </w:docPartPr>
      <w:docPartBody>
        <w:p w:rsidR="00791C15" w:rsidRDefault="00FD0275">
          <w:r w:rsidRPr="00E47382">
            <w:rPr>
              <w:rStyle w:val="PlaceholderText"/>
            </w:rPr>
            <w:t>[Title]</w:t>
          </w:r>
        </w:p>
      </w:docPartBody>
    </w:docPart>
    <w:docPart>
      <w:docPartPr>
        <w:name w:val="A2BAE3C039664281805D2486B523D737"/>
        <w:category>
          <w:name w:val="General"/>
          <w:gallery w:val="placeholder"/>
        </w:category>
        <w:types>
          <w:type w:val="bbPlcHdr"/>
        </w:types>
        <w:behaviors>
          <w:behavior w:val="content"/>
        </w:behaviors>
        <w:guid w:val="{8F074D08-2069-4755-82D0-F595693E9B1F}"/>
      </w:docPartPr>
      <w:docPartBody>
        <w:p w:rsidR="00D63726" w:rsidRDefault="00791C15" w:rsidP="00791C15">
          <w:pPr>
            <w:pStyle w:val="A2BAE3C039664281805D2486B523D737"/>
          </w:pPr>
          <w:r w:rsidRPr="007D3766">
            <w:rPr>
              <w:rStyle w:val="PlaceholderText"/>
            </w:rPr>
            <w:t>[Procedure Number]</w:t>
          </w:r>
        </w:p>
      </w:docPartBody>
    </w:docPart>
    <w:docPart>
      <w:docPartPr>
        <w:name w:val="82B3587B7ED2497BBE9163E6AAAF0741"/>
        <w:category>
          <w:name w:val="General"/>
          <w:gallery w:val="placeholder"/>
        </w:category>
        <w:types>
          <w:type w:val="bbPlcHdr"/>
        </w:types>
        <w:behaviors>
          <w:behavior w:val="content"/>
        </w:behaviors>
        <w:guid w:val="{433559D6-7CA4-45BB-9FF0-8EAA1CB8B766}"/>
      </w:docPartPr>
      <w:docPartBody>
        <w:p w:rsidR="00D63726" w:rsidRDefault="00791C15" w:rsidP="00791C15">
          <w:pPr>
            <w:pStyle w:val="82B3587B7ED2497BBE9163E6AAAF0741"/>
          </w:pPr>
          <w:r w:rsidRPr="00C21AE1">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E54"/>
    <w:rsid w:val="002E7E54"/>
    <w:rsid w:val="00791C15"/>
    <w:rsid w:val="00A70ACA"/>
    <w:rsid w:val="00D63726"/>
    <w:rsid w:val="00F440DB"/>
    <w:rsid w:val="00FD02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037066C"/>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63726"/>
    <w:rPr>
      <w:color w:val="808080"/>
    </w:rPr>
  </w:style>
  <w:style w:type="paragraph" w:customStyle="1" w:styleId="A2BAE3C039664281805D2486B523D737">
    <w:name w:val="A2BAE3C039664281805D2486B523D737"/>
    <w:rsid w:val="00791C15"/>
  </w:style>
  <w:style w:type="paragraph" w:customStyle="1" w:styleId="82B3587B7ED2497BBE9163E6AAAF0741">
    <w:name w:val="82B3587B7ED2497BBE9163E6AAAF0741"/>
    <w:rsid w:val="00791C15"/>
  </w:style>
  <w:style w:type="paragraph" w:customStyle="1" w:styleId="08E36213F8934CE19520AE697B9FE78A">
    <w:name w:val="08E36213F8934CE19520AE697B9FE78A"/>
    <w:rsid w:val="00D637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Locations_x0020_Quickpart xmlns="7bb6ae39-40b3-4b4f-9ace-18387bc29df9" xsi:nil="true"/>
    <Effective_x0020_Date xmlns="7bb6ae39-40b3-4b4f-9ace-18387bc29df9">2013-01-01T05:00:00+00:00</Effective_x0020_Date>
    <Locations xmlns="7bb6ae39-40b3-4b4f-9ace-18387bc29df9">
      <Value>1</Value>
    </Locations>
    <Disposal_x0020_Approved_x0020_Date xmlns="7bb6ae39-40b3-4b4f-9ace-18387bc29df9" xsi:nil="true"/>
    <Owner xmlns="7bb6ae39-40b3-4b4f-9ace-18387bc29df9">
      <UserInfo>
        <DisplayName>Byrnes, Michael</DisplayName>
        <AccountId>449</AccountId>
        <AccountType/>
      </UserInfo>
    </Owner>
    <DLCPolicyLabelClientValue xmlns="862cb136-aef3-45d6-820f-9c9bc07b493d">Document Version: {_UIVersionString}</DLCPolicyLabelClientValue>
    <OrigGuid xmlns="7bb6ae39-40b3-4b4f-9ace-18387bc29df9" xsi:nil="true"/>
    <Revision_x0020_Notes xmlns="7bb6ae39-40b3-4b4f-9ace-18387bc29df9" xsi:nil="true"/>
    <Disposal_x0020_Approved xmlns="7bb6ae39-40b3-4b4f-9ace-18387bc29df9">false</Disposal_x0020_Approved>
    <PublishedVer xmlns="7bb6ae39-40b3-4b4f-9ace-18387bc29df9" xsi:nil="true"/>
    <Procedure_x0020_Number xmlns="7bb6ae39-40b3-4b4f-9ace-18387bc29df9">MICRO.AST.6.0</Procedure_x0020_Number>
    <Implementation_x0020_Date xmlns="7bb6ae39-40b3-4b4f-9ace-18387bc29df9" xsi:nil="true"/>
    <retired xmlns="7bb6ae39-40b3-4b4f-9ace-18387bc29df9">false</retired>
    <Departments xmlns="7bb6ae39-40b3-4b4f-9ace-18387bc29df9">
      <Value>4</Value>
    </Departments>
    <DLCPolicyLabelLock xmlns="862cb136-aef3-45d6-820f-9c9bc07b493d" xsi:nil="true"/>
    <Next_x0020_Review_x0020_Date xmlns="7bb6ae39-40b3-4b4f-9ace-18387bc29df9">2018-09-28T04:00:00+00:00</Next_x0020_Review_x0020_Date>
    <AnnualAlertVer xmlns="7bb6ae39-40b3-4b4f-9ace-18387bc29df9" xsi:nil="true"/>
    <Disposal_x0020_Approved_x0020_By xmlns="7bb6ae39-40b3-4b4f-9ace-18387bc29df9">
      <UserInfo>
        <DisplayName/>
        <AccountId xsi:nil="true"/>
        <AccountType/>
      </UserInfo>
    </Disposal_x0020_Approved_x0020_By>
    <SOP_x0020_Author xmlns="7bb6ae39-40b3-4b4f-9ace-18387bc29df9">
      <UserInfo>
        <DisplayName>Winn, Vera C</DisplayName>
        <AccountId>349</AccountId>
        <AccountType/>
      </UserInfo>
    </SOP_x0020_Author>
    <dueDate xmlns="862cb136-aef3-45d6-820f-9c9bc07b493d" xsi:nil="true"/>
    <Effective_x0020_Date_x0020_Status xmlns="862cb136-aef3-45d6-820f-9c9bc07b493d" xsi:nil="true"/>
    <PeriodicReviewCheckStatus xmlns="862cb136-aef3-45d6-820f-9c9bc07b493d">false</PeriodicReviewCheckStatus>
    <Retired_x0020_Date xmlns="862cb136-aef3-45d6-820f-9c9bc07b493d" xsi:nil="true"/>
    <DisableReview xmlns="862cb136-aef3-45d6-820f-9c9bc07b493d" xsi:nil="true"/>
    <DLCPolicyLabelValue xmlns="862cb136-aef3-45d6-820f-9c9bc07b493d">Document Version: 5.0</DLCPolicyLabelValue>
  </documentManagement>
</p:properties>
</file>

<file path=customXml/item2.xml><?xml version="1.0" encoding="utf-8"?>
<?mso-contentType ?>
<customXsn xmlns="http://schemas.microsoft.com/office/2006/metadata/customXsn">
  <xsnLocation>http://maclsp64/_cts/SOP Document/c515cd4c31478adbcustomXsn.xsn</xsnLocation>
  <cached>True</cached>
  <openByDefault>True</openByDefault>
  <xsnScope>http://maclsp64</xsnScope>
</customXs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p:Policy xmlns:p="office.server.policy" id="" local="true">
  <p:Name>SOP Document</p:Name>
  <p:Description/>
  <p:Statement/>
  <p:PolicyItems>
    <p:PolicyItem featureId="Microsoft.Office.RecordsManagement.PolicyFeatures.PolicyLabel" staticId="0x0101000C7D50628C209B4DA9825EE7983DB559004D2BE744C2BE2C45AF259DAF2AC17333|742097234" UniqueId="9e091aa6-8389-4ec9-91a9-42af0fd9b0dd">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Document Version: </segment>
          <segment type="metadata">_UIVersionString</segment>
        </label>
      </p:CustomData>
    </p:PolicyItem>
  </p:PolicyItems>
</p:Policy>
</file>

<file path=customXml/item5.xml><?xml version="1.0" encoding="utf-8"?>
<ct:contentTypeSchema xmlns:ct="http://schemas.microsoft.com/office/2006/metadata/contentType" xmlns:ma="http://schemas.microsoft.com/office/2006/metadata/properties/metaAttributes" ct:_="" ma:_="" ma:contentTypeName="SOP Document" ma:contentTypeID="0x0101000C7D50628C209B4DA9825EE7983DB559004D2BE744C2BE2C45AF259DAF2AC17333" ma:contentTypeVersion="165" ma:contentTypeDescription="A standard content type for SOP's. Inherits from Document." ma:contentTypeScope="" ma:versionID="ec54956da674aa74b24bdb2810dba185">
  <xsd:schema xmlns:xsd="http://www.w3.org/2001/XMLSchema" xmlns:xs="http://www.w3.org/2001/XMLSchema" xmlns:p="http://schemas.microsoft.com/office/2006/metadata/properties" xmlns:ns1="http://schemas.microsoft.com/sharepoint/v3" xmlns:ns2="7bb6ae39-40b3-4b4f-9ace-18387bc29df9" xmlns:ns3="862cb136-aef3-45d6-820f-9c9bc07b493d" targetNamespace="http://schemas.microsoft.com/office/2006/metadata/properties" ma:root="true" ma:fieldsID="074965ba704c35a4b37ae5d28587339e" ns1:_="" ns2:_="" ns3:_="">
    <xsd:import namespace="http://schemas.microsoft.com/sharepoint/v3"/>
    <xsd:import namespace="7bb6ae39-40b3-4b4f-9ace-18387bc29df9"/>
    <xsd:import namespace="862cb136-aef3-45d6-820f-9c9bc07b493d"/>
    <xsd:element name="properties">
      <xsd:complexType>
        <xsd:sequence>
          <xsd:element name="documentManagement">
            <xsd:complexType>
              <xsd:all>
                <xsd:element ref="ns2:Procedure_x0020_Number"/>
                <xsd:element ref="ns2:Implementation_x0020_Date" minOccurs="0"/>
                <xsd:element ref="ns2:Effective_x0020_Date"/>
                <xsd:element ref="ns2:Departments" minOccurs="0"/>
                <xsd:element ref="ns2:Locations" minOccurs="0"/>
                <xsd:element ref="ns2:Next_x0020_Review_x0020_Date"/>
                <xsd:element ref="ns2:OrigGuid" minOccurs="0"/>
                <xsd:element ref="ns2:Disposal_x0020_Approved" minOccurs="0"/>
                <xsd:element ref="ns2:Disposal_x0020_Approved_x0020_Date" minOccurs="0"/>
                <xsd:element ref="ns2:Disposal_x0020_Approved_x0020_By" minOccurs="0"/>
                <xsd:element ref="ns2:Owner"/>
                <xsd:element ref="ns2:SOP_x0020_Author"/>
                <xsd:element ref="ns2:Revision_x0020_Notes" minOccurs="0"/>
                <xsd:element ref="ns2:PublishedVer" minOccurs="0"/>
                <xsd:element ref="ns2:AnnualAlertVer" minOccurs="0"/>
                <xsd:element ref="ns2:retired" minOccurs="0"/>
                <xsd:element ref="ns3:dueDate" minOccurs="0"/>
                <xsd:element ref="ns1:_dlc_Exempt" minOccurs="0"/>
                <xsd:element ref="ns3:DLCPolicyLabelValue" minOccurs="0"/>
                <xsd:element ref="ns3:DLCPolicyLabelClientValue" minOccurs="0"/>
                <xsd:element ref="ns3:DLCPolicyLabelLock" minOccurs="0"/>
                <xsd:element ref="ns2:Locations_x0020_Quickpart" minOccurs="0"/>
                <xsd:element ref="ns3:Effective_x0020_Date_x0020_Status" minOccurs="0"/>
                <xsd:element ref="ns3:PeriodicReviewCheckStatus" minOccurs="0"/>
                <xsd:element ref="ns3:Retired_x0020_Date" minOccurs="0"/>
                <xsd:element ref="ns3:DisableRevie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8"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bb6ae39-40b3-4b4f-9ace-18387bc29df9" elementFormDefault="qualified">
    <xsd:import namespace="http://schemas.microsoft.com/office/2006/documentManagement/types"/>
    <xsd:import namespace="http://schemas.microsoft.com/office/infopath/2007/PartnerControls"/>
    <xsd:element name="Procedure_x0020_Number" ma:index="8" ma:displayName="Procedure Number" ma:internalName="Procedure_x0020_Number0" ma:readOnly="false">
      <xsd:simpleType>
        <xsd:restriction base="dms:Text">
          <xsd:maxLength value="255"/>
        </xsd:restriction>
      </xsd:simpleType>
    </xsd:element>
    <xsd:element name="Implementation_x0020_Date" ma:index="9" nillable="true" ma:displayName="Implementation Date" ma:format="DateOnly" ma:internalName="Implementation_x0020_Date0">
      <xsd:simpleType>
        <xsd:restriction base="dms:DateTime"/>
      </xsd:simpleType>
    </xsd:element>
    <xsd:element name="Effective_x0020_Date" ma:index="10" ma:displayName="Effective Date" ma:format="DateOnly" ma:internalName="Effective_x0020_Date0" ma:readOnly="false">
      <xsd:simpleType>
        <xsd:restriction base="dms:DateTime"/>
      </xsd:simpleType>
    </xsd:element>
    <xsd:element name="Departments" ma:index="11" nillable="true" ma:displayName="Departments" ma:list="{bd4a8209-cc3a-4ae9-bab4-7788c5a68b39}" ma:internalName="Departments0" ma:showField="Title" ma:web="7bb6ae39-40b3-4b4f-9ace-18387bc29df9">
      <xsd:complexType>
        <xsd:complexContent>
          <xsd:extension base="dms:MultiChoiceLookup">
            <xsd:sequence>
              <xsd:element name="Value" type="dms:Lookup" maxOccurs="unbounded" minOccurs="0" nillable="true"/>
            </xsd:sequence>
          </xsd:extension>
        </xsd:complexContent>
      </xsd:complexType>
    </xsd:element>
    <xsd:element name="Locations" ma:index="12" nillable="true" ma:displayName="Locations" ma:list="{22fe2876-cf2c-4ec8-912f-f38142ac28eb}" ma:internalName="Locations0" ma:showField="Title" ma:web="7bb6ae39-40b3-4b4f-9ace-18387bc29df9">
      <xsd:complexType>
        <xsd:complexContent>
          <xsd:extension base="dms:MultiChoiceLookup">
            <xsd:sequence>
              <xsd:element name="Value" type="dms:Lookup" maxOccurs="unbounded" minOccurs="0" nillable="true"/>
            </xsd:sequence>
          </xsd:extension>
        </xsd:complexContent>
      </xsd:complexType>
    </xsd:element>
    <xsd:element name="Next_x0020_Review_x0020_Date" ma:index="13" ma:displayName="Next Review Date" ma:format="DateOnly" ma:internalName="Next_x0020_Review_x0020_Date0" ma:readOnly="false">
      <xsd:simpleType>
        <xsd:restriction base="dms:DateTime"/>
      </xsd:simpleType>
    </xsd:element>
    <xsd:element name="OrigGuid" ma:index="14" nillable="true" ma:displayName="PubGuid" ma:internalName="OrigGuid0" ma:readOnly="false">
      <xsd:simpleType>
        <xsd:restriction base="dms:Text">
          <xsd:maxLength value="255"/>
        </xsd:restriction>
      </xsd:simpleType>
    </xsd:element>
    <xsd:element name="Disposal_x0020_Approved" ma:index="15" nillable="true" ma:displayName="Disposal Approved" ma:default="0" ma:hidden="true" ma:internalName="Disposal_x0020_Approved" ma:readOnly="false">
      <xsd:simpleType>
        <xsd:restriction base="dms:Boolean"/>
      </xsd:simpleType>
    </xsd:element>
    <xsd:element name="Disposal_x0020_Approved_x0020_Date" ma:index="16" nillable="true" ma:displayName="Disposal Approved Date" ma:format="DateOnly" ma:hidden="true" ma:internalName="Disposal_x0020_Approved_x0020_Date" ma:readOnly="false">
      <xsd:simpleType>
        <xsd:restriction base="dms:DateTime"/>
      </xsd:simpleType>
    </xsd:element>
    <xsd:element name="Disposal_x0020_Approved_x0020_By" ma:index="17" nillable="true" ma:displayName="Disposal Approved By" ma:hidden="true" ma:list="UserInfo" ma:SharePointGroup="0" ma:internalName="Disposal_x0020_Approved_x0020_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wner" ma:index="18" ma:displayName="Owner" ma:list="UserInfo" ma:SharePointGroup="0" ma:internalName="Owner0"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SOP_x0020_Author" ma:index="19" ma:displayName="SOP Author" ma:list="UserInfo" ma:SharePointGroup="0" ma:internalName="SOP_x0020_Auth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Revision_x0020_Notes" ma:index="20" nillable="true" ma:displayName="Revision Notes" ma:hidden="true" ma:internalName="Revision_x0020_Notes0" ma:readOnly="false">
      <xsd:simpleType>
        <xsd:restriction base="dms:Note"/>
      </xsd:simpleType>
    </xsd:element>
    <xsd:element name="PublishedVer" ma:index="21" nillable="true" ma:displayName="PublishedVer" ma:hidden="true" ma:internalName="PublishedVer" ma:readOnly="false">
      <xsd:simpleType>
        <xsd:restriction base="dms:Number"/>
      </xsd:simpleType>
    </xsd:element>
    <xsd:element name="AnnualAlertVer" ma:index="22" nillable="true" ma:displayName="AnnualAlertVer" ma:hidden="true" ma:internalName="AnnualAlertVer" ma:readOnly="false">
      <xsd:simpleType>
        <xsd:restriction base="dms:Number"/>
      </xsd:simpleType>
    </xsd:element>
    <xsd:element name="retired" ma:index="24" nillable="true" ma:displayName="Retired" ma:default="0" ma:internalName="retired">
      <xsd:simpleType>
        <xsd:restriction base="dms:Boolean"/>
      </xsd:simpleType>
    </xsd:element>
    <xsd:element name="Locations_x0020_Quickpart" ma:index="32" nillable="true" ma:displayName="Locations Quickpart" ma:description="A copy of the locations lookup used for Quick parts in Word" ma:hidden="true" ma:internalName="Locations_x0020_Quickpart"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62cb136-aef3-45d6-820f-9c9bc07b493d" elementFormDefault="qualified">
    <xsd:import namespace="http://schemas.microsoft.com/office/2006/documentManagement/types"/>
    <xsd:import namespace="http://schemas.microsoft.com/office/infopath/2007/PartnerControls"/>
    <xsd:element name="dueDate" ma:index="26" nillable="true" ma:displayName="Due Date" ma:format="DateTime" ma:hidden="true" ma:internalName="dueDate" ma:readOnly="false">
      <xsd:simpleType>
        <xsd:restriction base="dms:DateTime"/>
      </xsd:simpleType>
    </xsd:element>
    <xsd:element name="DLCPolicyLabelValue" ma:index="29"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0"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1" nillable="true" ma:displayName="Label Locked" ma:description="Indicates whether the label should be updated when item properties are modified." ma:hidden="true" ma:internalName="DLCPolicyLabelLock" ma:readOnly="false">
      <xsd:simpleType>
        <xsd:restriction base="dms:Text"/>
      </xsd:simpleType>
    </xsd:element>
    <xsd:element name="Effective_x0020_Date_x0020_Status" ma:index="33" nillable="true" ma:displayName="Effective Date Status" ma:description="Effective Date and Status of Current Policy" ma:hidden="true" ma:internalName="Effective_x0020_Date_x0020_Status" ma:readOnly="false">
      <xsd:simpleType>
        <xsd:restriction base="dms:Unknown"/>
      </xsd:simpleType>
    </xsd:element>
    <xsd:element name="PeriodicReviewCheckStatus" ma:index="35" nillable="true" ma:displayName="PeriodicReviewCheckStatus" ma:default="0" ma:internalName="PeriodicReviewCheckStatus">
      <xsd:simpleType>
        <xsd:restriction base="dms:Boolean"/>
      </xsd:simpleType>
    </xsd:element>
    <xsd:element name="Retired_x0020_Date" ma:index="36" nillable="true" ma:displayName="Retired Date" ma:format="DateOnly" ma:internalName="Retired_x0020_Date">
      <xsd:simpleType>
        <xsd:restriction base="dms:DateTime"/>
      </xsd:simpleType>
    </xsd:element>
    <xsd:element name="DisableReview" ma:index="39" nillable="true" ma:displayName="DisableReview" ma:default="0" ma:description="Used to Enable and Disable the Review Worfklow for a large number of recipients." ma:hidden="true" ma:internalName="DisableReview"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8DD281-542C-4D20-B238-0D3B1C8DA2A4}">
  <ds:schemaRefs>
    <ds:schemaRef ds:uri="http://schemas.microsoft.com/office/2006/metadata/properties"/>
    <ds:schemaRef ds:uri="http://schemas.microsoft.com/office/infopath/2007/PartnerControls"/>
    <ds:schemaRef ds:uri="7bb6ae39-40b3-4b4f-9ace-18387bc29df9"/>
    <ds:schemaRef ds:uri="862cb136-aef3-45d6-820f-9c9bc07b493d"/>
  </ds:schemaRefs>
</ds:datastoreItem>
</file>

<file path=customXml/itemProps2.xml><?xml version="1.0" encoding="utf-8"?>
<ds:datastoreItem xmlns:ds="http://schemas.openxmlformats.org/officeDocument/2006/customXml" ds:itemID="{22AA2347-E1E1-4B5A-97FD-322E01419FEF}">
  <ds:schemaRefs>
    <ds:schemaRef ds:uri="http://schemas.microsoft.com/office/2006/metadata/customXsn"/>
  </ds:schemaRefs>
</ds:datastoreItem>
</file>

<file path=customXml/itemProps3.xml><?xml version="1.0" encoding="utf-8"?>
<ds:datastoreItem xmlns:ds="http://schemas.openxmlformats.org/officeDocument/2006/customXml" ds:itemID="{7DD44EB6-361A-47F1-B3EF-F6CDC80E1069}">
  <ds:schemaRefs>
    <ds:schemaRef ds:uri="http://schemas.microsoft.com/sharepoint/v3/contenttype/forms"/>
  </ds:schemaRefs>
</ds:datastoreItem>
</file>

<file path=customXml/itemProps4.xml><?xml version="1.0" encoding="utf-8"?>
<ds:datastoreItem xmlns:ds="http://schemas.openxmlformats.org/officeDocument/2006/customXml" ds:itemID="{11E7AC25-FB2F-4040-B632-73C7EBE46CA5}">
  <ds:schemaRefs>
    <ds:schemaRef ds:uri="office.server.policy"/>
  </ds:schemaRefs>
</ds:datastoreItem>
</file>

<file path=customXml/itemProps5.xml><?xml version="1.0" encoding="utf-8"?>
<ds:datastoreItem xmlns:ds="http://schemas.openxmlformats.org/officeDocument/2006/customXml" ds:itemID="{D8B6699C-A97C-466D-8B2B-DC2EB68D4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bb6ae39-40b3-4b4f-9ace-18387bc29df9"/>
    <ds:schemaRef ds:uri="862cb136-aef3-45d6-820f-9c9bc07b49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A90691D-405C-4F45-9BE6-E89FB6DAB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2230</Words>
  <Characters>12715</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KIRBY BAUER DISK DIFFUSION TESTING</vt:lpstr>
    </vt:vector>
  </TitlesOfParts>
  <Company>MACL</Company>
  <LinksUpToDate>false</LinksUpToDate>
  <CharactersWithSpaces>14916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KIRBY BAUER DISK DIFFUSION TESTING</dc:title>
  <dc:subject/>
  <dc:creator>khuggins</dc:creator>
  <cp:keywords/>
  <dc:description/>
  <cp:lastModifiedBy>Byrnes, Michael</cp:lastModifiedBy>
  <cp:revision>3</cp:revision>
  <cp:lastPrinted>2015-11-30T23:19:00Z</cp:lastPrinted>
  <dcterms:created xsi:type="dcterms:W3CDTF">2017-02-14T22:44:00Z</dcterms:created>
  <dcterms:modified xsi:type="dcterms:W3CDTF">2017-02-14T23:05:00Z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0x0101000C7D50628C209B4DA9825EE7983DB559004D2BE744C2BE2C45AF259DAF2AC17333</vt:lpwstr>
  </property>
  <property fmtid="{D5CDD505-2E9C-101B-9397-08002B2CF9AE}" pid="3" name="WorkflowCreationPath">
    <vt:lpwstr>b2f7c7d7-4222-4ccf-8727-076691e8bdfa,15;78516f93-efa7-4ad2-a56c-62bb30606e3e,20;78516f93-efa7-4ad2-a56c-62bb30606e3e,25;</vt:lpwstr>
  </property>
</Properties>
</file>