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61F73" w14:textId="77777777" w:rsidR="0026140C" w:rsidRPr="00911579" w:rsidRDefault="0026140C" w:rsidP="00911579">
      <w:pPr>
        <w:spacing w:after="0" w:line="240" w:lineRule="auto"/>
        <w:rPr>
          <w:rFonts w:asciiTheme="minorHAnsi" w:hAnsiTheme="minorHAnsi" w:cstheme="minorHAnsi"/>
        </w:rPr>
      </w:pPr>
    </w:p>
    <w:p w14:paraId="3E313819" w14:textId="77777777" w:rsidR="0026140C" w:rsidRPr="00911579" w:rsidRDefault="00C26ADA" w:rsidP="00911579">
      <w:pPr>
        <w:spacing w:after="0" w:line="240" w:lineRule="auto"/>
        <w:ind w:left="2160" w:hanging="2160"/>
        <w:rPr>
          <w:rFonts w:asciiTheme="minorHAnsi" w:hAnsiTheme="minorHAnsi" w:cstheme="minorHAnsi"/>
          <w:b/>
        </w:rPr>
      </w:pPr>
      <w:sdt>
        <w:sdtPr>
          <w:rPr>
            <w:rFonts w:asciiTheme="minorHAnsi" w:hAnsiTheme="minorHAnsi" w:cstheme="minorHAnsi"/>
            <w:b/>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911579" w:rsidRPr="00911579">
            <w:rPr>
              <w:rFonts w:asciiTheme="minorHAnsi" w:hAnsiTheme="minorHAnsi" w:cstheme="minorHAnsi"/>
              <w:b/>
            </w:rPr>
            <w:t>MICRO.CULT.19.0</w:t>
          </w:r>
        </w:sdtContent>
      </w:sdt>
      <w:r w:rsidR="0026140C" w:rsidRPr="00911579">
        <w:rPr>
          <w:rFonts w:asciiTheme="minorHAnsi" w:hAnsiTheme="minorHAnsi" w:cstheme="minorHAnsi"/>
          <w:b/>
        </w:rPr>
        <w:tab/>
      </w:r>
      <w:sdt>
        <w:sdtPr>
          <w:rPr>
            <w:rFonts w:asciiTheme="minorHAnsi" w:hAnsiTheme="minorHAnsi" w:cstheme="minorHAnsi"/>
            <w:b/>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911579" w:rsidRPr="00911579">
            <w:rPr>
              <w:rFonts w:asciiTheme="minorHAnsi" w:hAnsiTheme="minorHAnsi" w:cstheme="minorHAnsi"/>
              <w:b/>
            </w:rPr>
            <w:t>METHICILLIN RESISTANT STAPHYLOCOCCUS AUREUS SCREEN (MRSAS)</w:t>
          </w:r>
        </w:sdtContent>
      </w:sdt>
    </w:p>
    <w:p w14:paraId="0141EF34" w14:textId="77777777" w:rsidR="0026140C" w:rsidRPr="00911579" w:rsidRDefault="0026140C" w:rsidP="00911579">
      <w:pPr>
        <w:spacing w:after="0" w:line="240" w:lineRule="auto"/>
        <w:rPr>
          <w:rFonts w:asciiTheme="minorHAnsi" w:hAnsiTheme="minorHAnsi" w:cstheme="minorHAnsi"/>
        </w:rPr>
      </w:pPr>
    </w:p>
    <w:p w14:paraId="59824261" w14:textId="77777777" w:rsidR="00911579" w:rsidRPr="00911579" w:rsidRDefault="00911579" w:rsidP="00911579">
      <w:pPr>
        <w:spacing w:after="0" w:line="240" w:lineRule="auto"/>
        <w:outlineLvl w:val="0"/>
        <w:rPr>
          <w:rFonts w:asciiTheme="minorHAnsi" w:hAnsiTheme="minorHAnsi" w:cstheme="minorHAnsi"/>
          <w:b/>
          <w:bCs/>
        </w:rPr>
      </w:pPr>
      <w:r w:rsidRPr="00911579">
        <w:rPr>
          <w:rFonts w:asciiTheme="minorHAnsi" w:hAnsiTheme="minorHAnsi" w:cstheme="minorHAnsi"/>
          <w:b/>
          <w:bCs/>
        </w:rPr>
        <w:t>PRINCIPLE</w:t>
      </w:r>
    </w:p>
    <w:p w14:paraId="75396EAF" w14:textId="77777777" w:rsidR="00911579" w:rsidRPr="00911579" w:rsidRDefault="00911579" w:rsidP="00911579">
      <w:pPr>
        <w:spacing w:after="0" w:line="240" w:lineRule="auto"/>
        <w:outlineLvl w:val="0"/>
        <w:rPr>
          <w:rFonts w:asciiTheme="minorHAnsi" w:hAnsiTheme="minorHAnsi" w:cstheme="minorHAnsi"/>
        </w:rPr>
      </w:pPr>
      <w:r w:rsidRPr="00911579">
        <w:rPr>
          <w:rFonts w:asciiTheme="minorHAnsi" w:hAnsiTheme="minorHAnsi" w:cstheme="minorHAnsi"/>
          <w:bCs/>
        </w:rPr>
        <w:t xml:space="preserve">Isolates of </w:t>
      </w:r>
      <w:r w:rsidRPr="00911579">
        <w:rPr>
          <w:rFonts w:asciiTheme="minorHAnsi" w:hAnsiTheme="minorHAnsi" w:cstheme="minorHAnsi"/>
          <w:bCs/>
          <w:i/>
        </w:rPr>
        <w:t>Staphylococcus aureus</w:t>
      </w:r>
      <w:r w:rsidRPr="00911579">
        <w:rPr>
          <w:rFonts w:asciiTheme="minorHAnsi" w:hAnsiTheme="minorHAnsi" w:cstheme="minorHAnsi"/>
          <w:bCs/>
        </w:rPr>
        <w:t xml:space="preserve">, both methicillin susceptible (MSSA) and Methicillin resistant (MRSA) are a significant cause of nosocomial and life-threatening infections.  MRSA infections have been associated with high rates of mortality and morbidity.  </w:t>
      </w:r>
      <w:r w:rsidRPr="00911579">
        <w:rPr>
          <w:rFonts w:asciiTheme="minorHAnsi" w:hAnsiTheme="minorHAnsi" w:cstheme="minorHAnsi"/>
        </w:rPr>
        <w:t xml:space="preserve">In the past, most patients acquired MRSA (methicillin resistant </w:t>
      </w:r>
      <w:r w:rsidRPr="00911579">
        <w:rPr>
          <w:rFonts w:asciiTheme="minorHAnsi" w:hAnsiTheme="minorHAnsi" w:cstheme="minorHAnsi"/>
          <w:i/>
        </w:rPr>
        <w:t>Staphylococcus aureus</w:t>
      </w:r>
      <w:r w:rsidRPr="00911579">
        <w:rPr>
          <w:rFonts w:asciiTheme="minorHAnsi" w:hAnsiTheme="minorHAnsi" w:cstheme="minorHAnsi"/>
        </w:rPr>
        <w:t xml:space="preserve">) in hospitals.  At present, however, many patients become colonized in the community or in nursing homes.  These patients may serve as unrecognized reservoirs and sources of nosocomial infections with MRSA.  Surveillance testing for MRSA and MSSA colonization is a useful infection control tool to identify patients needing enhanced precautions.  The </w:t>
      </w:r>
      <w:proofErr w:type="spellStart"/>
      <w:r w:rsidRPr="00911579">
        <w:rPr>
          <w:rFonts w:asciiTheme="minorHAnsi" w:hAnsiTheme="minorHAnsi" w:cstheme="minorHAnsi"/>
        </w:rPr>
        <w:t>Biomerieux</w:t>
      </w:r>
      <w:proofErr w:type="spellEnd"/>
      <w:r w:rsidRPr="00911579">
        <w:rPr>
          <w:rFonts w:asciiTheme="minorHAnsi" w:hAnsiTheme="minorHAnsi" w:cstheme="minorHAnsi"/>
        </w:rPr>
        <w:t xml:space="preserve"> </w:t>
      </w:r>
      <w:proofErr w:type="spellStart"/>
      <w:r w:rsidRPr="00911579">
        <w:rPr>
          <w:rFonts w:asciiTheme="minorHAnsi" w:hAnsiTheme="minorHAnsi" w:cstheme="minorHAnsi"/>
        </w:rPr>
        <w:t>chromID</w:t>
      </w:r>
      <w:proofErr w:type="spellEnd"/>
      <w:r w:rsidRPr="00911579">
        <w:rPr>
          <w:rFonts w:asciiTheme="minorHAnsi" w:hAnsiTheme="minorHAnsi" w:cstheme="minorHAnsi"/>
        </w:rPr>
        <w:t xml:space="preserve"> MRSA agar is a selective and differential chromogenic medium for the qualitative detection of MRSA to aid the prevention and control of MRSA infections in healthcare settings.</w:t>
      </w:r>
    </w:p>
    <w:p w14:paraId="37582703" w14:textId="77777777" w:rsidR="00911579" w:rsidRDefault="00911579" w:rsidP="00911579">
      <w:pPr>
        <w:pStyle w:val="BodyTextIndent3"/>
        <w:tabs>
          <w:tab w:val="clear" w:pos="475"/>
          <w:tab w:val="clear" w:pos="950"/>
          <w:tab w:val="clear" w:pos="1426"/>
          <w:tab w:val="clear" w:pos="1901"/>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ind w:left="0"/>
        <w:rPr>
          <w:rFonts w:asciiTheme="minorHAnsi" w:hAnsiTheme="minorHAnsi" w:cstheme="minorHAnsi"/>
          <w:bCs/>
          <w:sz w:val="22"/>
        </w:rPr>
      </w:pPr>
    </w:p>
    <w:p w14:paraId="4BDD663F" w14:textId="77777777" w:rsidR="00911579" w:rsidRDefault="00911579" w:rsidP="00911579">
      <w:pPr>
        <w:pStyle w:val="BodyTextIndent3"/>
        <w:tabs>
          <w:tab w:val="clear" w:pos="475"/>
          <w:tab w:val="clear" w:pos="950"/>
          <w:tab w:val="clear" w:pos="1426"/>
          <w:tab w:val="clear" w:pos="1901"/>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ind w:left="0"/>
        <w:rPr>
          <w:rFonts w:asciiTheme="minorHAnsi" w:hAnsiTheme="minorHAnsi" w:cstheme="minorHAnsi"/>
          <w:bCs/>
          <w:sz w:val="22"/>
        </w:rPr>
      </w:pPr>
      <w:r>
        <w:rPr>
          <w:rFonts w:asciiTheme="minorHAnsi" w:hAnsiTheme="minorHAnsi" w:cstheme="minorHAnsi"/>
          <w:b/>
          <w:bCs/>
          <w:sz w:val="22"/>
        </w:rPr>
        <w:t>OWNERS</w:t>
      </w:r>
    </w:p>
    <w:p w14:paraId="07A855A8" w14:textId="77777777" w:rsidR="00911579" w:rsidRPr="00911579" w:rsidRDefault="00911579" w:rsidP="00911579">
      <w:pPr>
        <w:pStyle w:val="BodyTextIndent3"/>
        <w:tabs>
          <w:tab w:val="clear" w:pos="475"/>
          <w:tab w:val="clear" w:pos="950"/>
          <w:tab w:val="clear" w:pos="1426"/>
          <w:tab w:val="clear" w:pos="1901"/>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ind w:left="0"/>
        <w:rPr>
          <w:rFonts w:asciiTheme="minorHAnsi" w:hAnsiTheme="minorHAnsi" w:cstheme="minorHAnsi"/>
          <w:bCs/>
          <w:sz w:val="22"/>
        </w:rPr>
      </w:pPr>
      <w:r>
        <w:rPr>
          <w:rFonts w:asciiTheme="minorHAnsi" w:hAnsiTheme="minorHAnsi" w:cstheme="minorHAnsi"/>
          <w:bCs/>
          <w:sz w:val="22"/>
        </w:rPr>
        <w:t>Supervisor, Regional Microbiology</w:t>
      </w:r>
    </w:p>
    <w:p w14:paraId="5FEACE8B" w14:textId="77777777" w:rsidR="00911579" w:rsidRDefault="00911579" w:rsidP="00911579">
      <w:pPr>
        <w:pStyle w:val="BodyTextIndent3"/>
        <w:tabs>
          <w:tab w:val="clear" w:pos="475"/>
          <w:tab w:val="clear" w:pos="950"/>
          <w:tab w:val="clear" w:pos="1426"/>
          <w:tab w:val="clear" w:pos="1901"/>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ind w:left="0"/>
        <w:rPr>
          <w:rFonts w:asciiTheme="minorHAnsi" w:hAnsiTheme="minorHAnsi" w:cstheme="minorHAnsi"/>
          <w:bCs/>
          <w:sz w:val="22"/>
        </w:rPr>
      </w:pPr>
    </w:p>
    <w:p w14:paraId="4E029365" w14:textId="77777777" w:rsidR="00911579" w:rsidRDefault="00911579" w:rsidP="00911579">
      <w:pPr>
        <w:pStyle w:val="BodyTextIndent3"/>
        <w:tabs>
          <w:tab w:val="clear" w:pos="475"/>
          <w:tab w:val="clear" w:pos="950"/>
          <w:tab w:val="clear" w:pos="1426"/>
          <w:tab w:val="clear" w:pos="1901"/>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ind w:left="0"/>
        <w:rPr>
          <w:rFonts w:asciiTheme="minorHAnsi" w:hAnsiTheme="minorHAnsi" w:cstheme="minorHAnsi"/>
          <w:b/>
          <w:bCs/>
          <w:sz w:val="22"/>
        </w:rPr>
      </w:pPr>
      <w:r w:rsidRPr="00911579">
        <w:rPr>
          <w:rFonts w:asciiTheme="minorHAnsi" w:hAnsiTheme="minorHAnsi" w:cstheme="minorHAnsi"/>
          <w:b/>
          <w:bCs/>
          <w:sz w:val="22"/>
        </w:rPr>
        <w:t>SPECIMEN</w:t>
      </w:r>
    </w:p>
    <w:p w14:paraId="53DD6EEB" w14:textId="77777777" w:rsidR="00911579" w:rsidRPr="00911579" w:rsidRDefault="00911579" w:rsidP="00911579">
      <w:pPr>
        <w:pStyle w:val="BodyTextIndent3"/>
        <w:tabs>
          <w:tab w:val="clear" w:pos="475"/>
          <w:tab w:val="clear" w:pos="950"/>
          <w:tab w:val="clear" w:pos="1426"/>
          <w:tab w:val="clear" w:pos="1901"/>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ind w:left="0"/>
        <w:rPr>
          <w:rFonts w:asciiTheme="minorHAnsi" w:hAnsiTheme="minorHAnsi" w:cstheme="minorHAnsi"/>
          <w:b/>
          <w:sz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3"/>
        <w:gridCol w:w="5175"/>
      </w:tblGrid>
      <w:tr w:rsidR="00911579" w:rsidRPr="00911579" w14:paraId="0FA108B1" w14:textId="77777777" w:rsidTr="00911579">
        <w:tc>
          <w:tcPr>
            <w:tcW w:w="2673" w:type="dxa"/>
          </w:tcPr>
          <w:p w14:paraId="70F5166B" w14:textId="77777777" w:rsidR="00911579" w:rsidRPr="00911579" w:rsidRDefault="00911579" w:rsidP="00911579">
            <w:pPr>
              <w:pStyle w:val="BodyTextIndent3"/>
              <w:tabs>
                <w:tab w:val="clear" w:pos="475"/>
                <w:tab w:val="clear" w:pos="950"/>
                <w:tab w:val="clear" w:pos="1426"/>
                <w:tab w:val="clear" w:pos="1901"/>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ind w:left="0"/>
              <w:rPr>
                <w:rFonts w:asciiTheme="minorHAnsi" w:hAnsiTheme="minorHAnsi" w:cstheme="minorHAnsi"/>
                <w:b/>
                <w:sz w:val="22"/>
              </w:rPr>
            </w:pPr>
            <w:r w:rsidRPr="00911579">
              <w:rPr>
                <w:rFonts w:asciiTheme="minorHAnsi" w:hAnsiTheme="minorHAnsi" w:cstheme="minorHAnsi"/>
                <w:b/>
                <w:sz w:val="22"/>
              </w:rPr>
              <w:t>Acceptable Specimens</w:t>
            </w:r>
          </w:p>
        </w:tc>
        <w:tc>
          <w:tcPr>
            <w:tcW w:w="5175" w:type="dxa"/>
          </w:tcPr>
          <w:p w14:paraId="0569FA0A" w14:textId="77777777" w:rsidR="00911579" w:rsidRPr="00911579" w:rsidRDefault="00911579" w:rsidP="00911579">
            <w:pPr>
              <w:pStyle w:val="BodyTextIndent3"/>
              <w:tabs>
                <w:tab w:val="clear" w:pos="475"/>
                <w:tab w:val="clear" w:pos="950"/>
                <w:tab w:val="clear" w:pos="1426"/>
                <w:tab w:val="clear" w:pos="1901"/>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ind w:left="0"/>
              <w:rPr>
                <w:rFonts w:asciiTheme="minorHAnsi" w:hAnsiTheme="minorHAnsi" w:cstheme="minorHAnsi"/>
                <w:bCs/>
                <w:sz w:val="22"/>
              </w:rPr>
            </w:pPr>
            <w:r w:rsidRPr="00911579">
              <w:rPr>
                <w:rFonts w:asciiTheme="minorHAnsi" w:hAnsiTheme="minorHAnsi" w:cstheme="minorHAnsi"/>
                <w:bCs/>
                <w:sz w:val="22"/>
              </w:rPr>
              <w:t xml:space="preserve">Aerobic or anaerobic </w:t>
            </w:r>
            <w:proofErr w:type="spellStart"/>
            <w:r w:rsidRPr="00911579">
              <w:rPr>
                <w:rFonts w:asciiTheme="minorHAnsi" w:hAnsiTheme="minorHAnsi" w:cstheme="minorHAnsi"/>
                <w:bCs/>
                <w:sz w:val="22"/>
              </w:rPr>
              <w:t>Culturette</w:t>
            </w:r>
            <w:proofErr w:type="spellEnd"/>
            <w:r w:rsidRPr="00911579">
              <w:rPr>
                <w:rFonts w:asciiTheme="minorHAnsi" w:hAnsiTheme="minorHAnsi" w:cstheme="minorHAnsi"/>
                <w:bCs/>
                <w:sz w:val="22"/>
              </w:rPr>
              <w:t xml:space="preserve"> swabs from any source suspected of harboring MRSA (e.g. groin, axilla, nares, rectum).</w:t>
            </w:r>
          </w:p>
          <w:p w14:paraId="4DAA0C27" w14:textId="77777777" w:rsidR="00911579" w:rsidRPr="00911579" w:rsidRDefault="00911579" w:rsidP="00911579">
            <w:pPr>
              <w:pStyle w:val="BodyTextIndent3"/>
              <w:tabs>
                <w:tab w:val="clear" w:pos="475"/>
                <w:tab w:val="clear" w:pos="950"/>
                <w:tab w:val="clear" w:pos="1426"/>
                <w:tab w:val="clear" w:pos="1901"/>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ind w:left="0"/>
              <w:rPr>
                <w:rFonts w:asciiTheme="minorHAnsi" w:hAnsiTheme="minorHAnsi" w:cstheme="minorHAnsi"/>
                <w:bCs/>
                <w:sz w:val="22"/>
              </w:rPr>
            </w:pPr>
            <w:r w:rsidRPr="00911579">
              <w:rPr>
                <w:rFonts w:asciiTheme="minorHAnsi" w:hAnsiTheme="minorHAnsi" w:cstheme="minorHAnsi"/>
                <w:bCs/>
                <w:sz w:val="22"/>
              </w:rPr>
              <w:t>Sterile swabs in sterile containers from any source suspected of harboring MRSA.</w:t>
            </w:r>
          </w:p>
        </w:tc>
      </w:tr>
      <w:tr w:rsidR="00911579" w:rsidRPr="00911579" w14:paraId="0EBED681" w14:textId="77777777" w:rsidTr="00911579">
        <w:tc>
          <w:tcPr>
            <w:tcW w:w="2673" w:type="dxa"/>
          </w:tcPr>
          <w:p w14:paraId="2FD71D95" w14:textId="77777777" w:rsidR="00911579" w:rsidRPr="00911579" w:rsidRDefault="00911579" w:rsidP="00911579">
            <w:pPr>
              <w:pStyle w:val="BodyTextIndent3"/>
              <w:tabs>
                <w:tab w:val="clear" w:pos="475"/>
                <w:tab w:val="clear" w:pos="950"/>
                <w:tab w:val="clear" w:pos="1426"/>
                <w:tab w:val="clear" w:pos="1901"/>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ind w:left="0"/>
              <w:rPr>
                <w:rFonts w:asciiTheme="minorHAnsi" w:hAnsiTheme="minorHAnsi" w:cstheme="minorHAnsi"/>
                <w:b/>
                <w:sz w:val="22"/>
              </w:rPr>
            </w:pPr>
            <w:r w:rsidRPr="00911579">
              <w:rPr>
                <w:rFonts w:asciiTheme="minorHAnsi" w:hAnsiTheme="minorHAnsi" w:cstheme="minorHAnsi"/>
                <w:b/>
                <w:sz w:val="22"/>
              </w:rPr>
              <w:t>Unacceptable Specimens</w:t>
            </w:r>
          </w:p>
        </w:tc>
        <w:tc>
          <w:tcPr>
            <w:tcW w:w="5175" w:type="dxa"/>
          </w:tcPr>
          <w:p w14:paraId="6A96A834" w14:textId="77777777" w:rsidR="00911579" w:rsidRPr="00911579" w:rsidRDefault="00911579" w:rsidP="00911579">
            <w:pPr>
              <w:pStyle w:val="BodyTextIndent3"/>
              <w:tabs>
                <w:tab w:val="clear" w:pos="475"/>
                <w:tab w:val="clear" w:pos="950"/>
                <w:tab w:val="clear" w:pos="1426"/>
                <w:tab w:val="clear" w:pos="1901"/>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ind w:left="0"/>
              <w:rPr>
                <w:rFonts w:asciiTheme="minorHAnsi" w:hAnsiTheme="minorHAnsi" w:cstheme="minorHAnsi"/>
                <w:bCs/>
                <w:sz w:val="22"/>
              </w:rPr>
            </w:pPr>
            <w:r w:rsidRPr="00911579">
              <w:rPr>
                <w:rFonts w:asciiTheme="minorHAnsi" w:hAnsiTheme="minorHAnsi" w:cstheme="minorHAnsi"/>
                <w:bCs/>
                <w:sz w:val="22"/>
              </w:rPr>
              <w:t>Swabs received in viral transport medium.</w:t>
            </w:r>
          </w:p>
          <w:p w14:paraId="30BFD33E" w14:textId="77777777" w:rsidR="00911579" w:rsidRPr="00911579" w:rsidRDefault="00911579" w:rsidP="00911579">
            <w:pPr>
              <w:pStyle w:val="BodyTextIndent3"/>
              <w:tabs>
                <w:tab w:val="clear" w:pos="475"/>
                <w:tab w:val="clear" w:pos="950"/>
                <w:tab w:val="clear" w:pos="1426"/>
                <w:tab w:val="clear" w:pos="1901"/>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ind w:left="0"/>
              <w:rPr>
                <w:rFonts w:asciiTheme="minorHAnsi" w:hAnsiTheme="minorHAnsi" w:cstheme="minorHAnsi"/>
                <w:bCs/>
                <w:sz w:val="22"/>
              </w:rPr>
            </w:pPr>
            <w:proofErr w:type="spellStart"/>
            <w:r w:rsidRPr="00911579">
              <w:rPr>
                <w:rFonts w:asciiTheme="minorHAnsi" w:hAnsiTheme="minorHAnsi" w:cstheme="minorHAnsi"/>
                <w:bCs/>
                <w:sz w:val="22"/>
              </w:rPr>
              <w:t>GenProbe</w:t>
            </w:r>
            <w:proofErr w:type="spellEnd"/>
            <w:r w:rsidRPr="00911579">
              <w:rPr>
                <w:rFonts w:asciiTheme="minorHAnsi" w:hAnsiTheme="minorHAnsi" w:cstheme="minorHAnsi"/>
                <w:bCs/>
                <w:sz w:val="22"/>
              </w:rPr>
              <w:t xml:space="preserve"> collection swabs.</w:t>
            </w:r>
          </w:p>
          <w:p w14:paraId="4A17D122" w14:textId="77777777" w:rsidR="00911579" w:rsidRPr="00911579" w:rsidRDefault="00911579" w:rsidP="00911579">
            <w:pPr>
              <w:pStyle w:val="BodyTextIndent3"/>
              <w:tabs>
                <w:tab w:val="clear" w:pos="475"/>
                <w:tab w:val="clear" w:pos="950"/>
                <w:tab w:val="clear" w:pos="1426"/>
                <w:tab w:val="clear" w:pos="1901"/>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ind w:left="0"/>
              <w:rPr>
                <w:rFonts w:asciiTheme="minorHAnsi" w:hAnsiTheme="minorHAnsi" w:cstheme="minorHAnsi"/>
                <w:bCs/>
                <w:sz w:val="22"/>
              </w:rPr>
            </w:pPr>
            <w:r w:rsidRPr="00911579">
              <w:rPr>
                <w:rFonts w:asciiTheme="minorHAnsi" w:hAnsiTheme="minorHAnsi" w:cstheme="minorHAnsi"/>
                <w:bCs/>
                <w:sz w:val="22"/>
              </w:rPr>
              <w:t xml:space="preserve">Swabs received &gt;48 </w:t>
            </w:r>
            <w:proofErr w:type="spellStart"/>
            <w:r w:rsidRPr="00911579">
              <w:rPr>
                <w:rFonts w:asciiTheme="minorHAnsi" w:hAnsiTheme="minorHAnsi" w:cstheme="minorHAnsi"/>
                <w:bCs/>
                <w:sz w:val="22"/>
              </w:rPr>
              <w:t>hrs</w:t>
            </w:r>
            <w:proofErr w:type="spellEnd"/>
            <w:r w:rsidRPr="00911579">
              <w:rPr>
                <w:rFonts w:asciiTheme="minorHAnsi" w:hAnsiTheme="minorHAnsi" w:cstheme="minorHAnsi"/>
                <w:bCs/>
                <w:sz w:val="22"/>
              </w:rPr>
              <w:t xml:space="preserve"> after collection.</w:t>
            </w:r>
          </w:p>
        </w:tc>
      </w:tr>
    </w:tbl>
    <w:p w14:paraId="4A37BB79" w14:textId="77777777" w:rsidR="00911579" w:rsidRPr="00911579" w:rsidRDefault="00911579" w:rsidP="00911579">
      <w:pPr>
        <w:pStyle w:val="BodyTextIndent3"/>
        <w:tabs>
          <w:tab w:val="clear" w:pos="475"/>
          <w:tab w:val="clear" w:pos="950"/>
          <w:tab w:val="clear" w:pos="1426"/>
          <w:tab w:val="clear" w:pos="1901"/>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ind w:left="0"/>
        <w:rPr>
          <w:rFonts w:asciiTheme="minorHAnsi" w:hAnsiTheme="minorHAnsi" w:cstheme="minorHAnsi"/>
          <w:bCs/>
          <w:sz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888"/>
      </w:tblGrid>
      <w:tr w:rsidR="00911579" w:rsidRPr="00911579" w14:paraId="0BB3A5E7" w14:textId="77777777" w:rsidTr="00E14518">
        <w:tc>
          <w:tcPr>
            <w:tcW w:w="3960" w:type="dxa"/>
            <w:shd w:val="clear" w:color="auto" w:fill="E6E6E6"/>
          </w:tcPr>
          <w:p w14:paraId="571FFC07" w14:textId="77777777" w:rsidR="00911579" w:rsidRPr="00911579" w:rsidRDefault="00911579" w:rsidP="00911579">
            <w:pPr>
              <w:spacing w:after="0" w:line="240" w:lineRule="auto"/>
              <w:rPr>
                <w:rFonts w:asciiTheme="minorHAnsi" w:hAnsiTheme="minorHAnsi" w:cstheme="minorHAnsi"/>
                <w:b/>
                <w:bCs/>
              </w:rPr>
            </w:pPr>
            <w:r w:rsidRPr="00911579">
              <w:rPr>
                <w:rFonts w:asciiTheme="minorHAnsi" w:hAnsiTheme="minorHAnsi" w:cstheme="minorHAnsi"/>
                <w:b/>
                <w:bCs/>
              </w:rPr>
              <w:t>If</w:t>
            </w:r>
          </w:p>
        </w:tc>
        <w:tc>
          <w:tcPr>
            <w:tcW w:w="3888" w:type="dxa"/>
            <w:shd w:val="clear" w:color="auto" w:fill="E6E6E6"/>
          </w:tcPr>
          <w:p w14:paraId="0114880A" w14:textId="77777777" w:rsidR="00911579" w:rsidRPr="00911579" w:rsidRDefault="00911579" w:rsidP="00911579">
            <w:pPr>
              <w:pStyle w:val="Heading3"/>
              <w:tabs>
                <w:tab w:val="clear" w:pos="475"/>
                <w:tab w:val="clear" w:pos="950"/>
                <w:tab w:val="clear" w:pos="1426"/>
                <w:tab w:val="clear" w:pos="1901"/>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rPr>
                <w:rFonts w:asciiTheme="minorHAnsi" w:hAnsiTheme="minorHAnsi" w:cstheme="minorHAnsi"/>
                <w:sz w:val="22"/>
              </w:rPr>
            </w:pPr>
            <w:r w:rsidRPr="00911579">
              <w:rPr>
                <w:rFonts w:asciiTheme="minorHAnsi" w:hAnsiTheme="minorHAnsi" w:cstheme="minorHAnsi"/>
                <w:sz w:val="22"/>
              </w:rPr>
              <w:t>Then</w:t>
            </w:r>
          </w:p>
        </w:tc>
      </w:tr>
      <w:tr w:rsidR="00911579" w:rsidRPr="00911579" w14:paraId="66977C7E" w14:textId="77777777" w:rsidTr="00E14518">
        <w:tc>
          <w:tcPr>
            <w:tcW w:w="3960" w:type="dxa"/>
          </w:tcPr>
          <w:p w14:paraId="05F0403A" w14:textId="77777777" w:rsidR="00911579" w:rsidRPr="00911579" w:rsidRDefault="00911579" w:rsidP="00911579">
            <w:pPr>
              <w:spacing w:after="0" w:line="240" w:lineRule="auto"/>
              <w:rPr>
                <w:rFonts w:asciiTheme="minorHAnsi" w:hAnsiTheme="minorHAnsi" w:cstheme="minorHAnsi"/>
              </w:rPr>
            </w:pPr>
            <w:r w:rsidRPr="00911579">
              <w:rPr>
                <w:rFonts w:asciiTheme="minorHAnsi" w:hAnsiTheme="minorHAnsi" w:cstheme="minorHAnsi"/>
              </w:rPr>
              <w:t>Multiple swabs are collected with one requisition order</w:t>
            </w:r>
          </w:p>
        </w:tc>
        <w:tc>
          <w:tcPr>
            <w:tcW w:w="3888" w:type="dxa"/>
          </w:tcPr>
          <w:p w14:paraId="6CDC9D9D" w14:textId="77777777" w:rsidR="00911579" w:rsidRPr="00911579" w:rsidRDefault="00911579" w:rsidP="00911579">
            <w:pPr>
              <w:spacing w:after="0" w:line="240" w:lineRule="auto"/>
              <w:rPr>
                <w:rFonts w:asciiTheme="minorHAnsi" w:hAnsiTheme="minorHAnsi" w:cstheme="minorHAnsi"/>
              </w:rPr>
            </w:pPr>
            <w:r w:rsidRPr="00911579">
              <w:rPr>
                <w:rFonts w:asciiTheme="minorHAnsi" w:hAnsiTheme="minorHAnsi" w:cstheme="minorHAnsi"/>
              </w:rPr>
              <w:t>Combine all the swabs for processing.</w:t>
            </w:r>
          </w:p>
        </w:tc>
      </w:tr>
      <w:tr w:rsidR="00911579" w:rsidRPr="00911579" w14:paraId="10305C50" w14:textId="77777777" w:rsidTr="00E14518">
        <w:tc>
          <w:tcPr>
            <w:tcW w:w="3960" w:type="dxa"/>
          </w:tcPr>
          <w:p w14:paraId="5C8FD7F2" w14:textId="77777777" w:rsidR="00911579" w:rsidRPr="00911579" w:rsidRDefault="00911579" w:rsidP="00911579">
            <w:pPr>
              <w:spacing w:after="0" w:line="240" w:lineRule="auto"/>
              <w:rPr>
                <w:rFonts w:asciiTheme="minorHAnsi" w:hAnsiTheme="minorHAnsi" w:cstheme="minorHAnsi"/>
              </w:rPr>
            </w:pPr>
            <w:r w:rsidRPr="00911579">
              <w:rPr>
                <w:rFonts w:asciiTheme="minorHAnsi" w:hAnsiTheme="minorHAnsi" w:cstheme="minorHAnsi"/>
              </w:rPr>
              <w:t>Multiple swabs are collected with multiple requisition orders</w:t>
            </w:r>
          </w:p>
        </w:tc>
        <w:tc>
          <w:tcPr>
            <w:tcW w:w="3888" w:type="dxa"/>
          </w:tcPr>
          <w:p w14:paraId="155C4784" w14:textId="77777777" w:rsidR="00911579" w:rsidRPr="00911579" w:rsidRDefault="00911579" w:rsidP="00911579">
            <w:pPr>
              <w:spacing w:after="0" w:line="240" w:lineRule="auto"/>
              <w:rPr>
                <w:rFonts w:asciiTheme="minorHAnsi" w:hAnsiTheme="minorHAnsi" w:cstheme="minorHAnsi"/>
              </w:rPr>
            </w:pPr>
            <w:r w:rsidRPr="00911579">
              <w:rPr>
                <w:rFonts w:asciiTheme="minorHAnsi" w:hAnsiTheme="minorHAnsi" w:cstheme="minorHAnsi"/>
              </w:rPr>
              <w:t>Process each swab separately.</w:t>
            </w:r>
          </w:p>
        </w:tc>
      </w:tr>
    </w:tbl>
    <w:p w14:paraId="2A5215DF" w14:textId="77777777" w:rsidR="00911579" w:rsidRPr="00911579" w:rsidRDefault="00911579" w:rsidP="00911579">
      <w:pPr>
        <w:pStyle w:val="BodyTextIndent3"/>
        <w:tabs>
          <w:tab w:val="clear" w:pos="475"/>
          <w:tab w:val="clear" w:pos="950"/>
          <w:tab w:val="clear" w:pos="1426"/>
          <w:tab w:val="clear" w:pos="1901"/>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ind w:left="0"/>
        <w:rPr>
          <w:rFonts w:asciiTheme="minorHAnsi" w:hAnsiTheme="minorHAnsi" w:cstheme="minorHAnsi"/>
          <w:sz w:val="22"/>
        </w:rPr>
      </w:pPr>
    </w:p>
    <w:p w14:paraId="2A1DD751" w14:textId="77777777" w:rsidR="00911579" w:rsidRPr="00911579" w:rsidRDefault="00911579" w:rsidP="00911579">
      <w:pPr>
        <w:pStyle w:val="BodyTextIndent3"/>
        <w:tabs>
          <w:tab w:val="clear" w:pos="475"/>
          <w:tab w:val="clear" w:pos="950"/>
          <w:tab w:val="clear" w:pos="1426"/>
          <w:tab w:val="clear" w:pos="1901"/>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ind w:left="0"/>
        <w:rPr>
          <w:rFonts w:asciiTheme="minorHAnsi" w:hAnsiTheme="minorHAnsi" w:cstheme="minorHAnsi"/>
          <w:b/>
          <w:sz w:val="22"/>
        </w:rPr>
      </w:pPr>
      <w:r w:rsidRPr="00911579">
        <w:rPr>
          <w:rFonts w:asciiTheme="minorHAnsi" w:hAnsiTheme="minorHAnsi" w:cstheme="minorHAnsi"/>
          <w:b/>
          <w:bCs/>
          <w:sz w:val="22"/>
        </w:rPr>
        <w:t>MATERIALS</w:t>
      </w:r>
    </w:p>
    <w:p w14:paraId="55DA06F5" w14:textId="77777777" w:rsidR="00911579" w:rsidRDefault="00911579" w:rsidP="00911579">
      <w:pPr>
        <w:pStyle w:val="BodyTextIndent3"/>
        <w:numPr>
          <w:ilvl w:val="0"/>
          <w:numId w:val="3"/>
        </w:numPr>
        <w:tabs>
          <w:tab w:val="clear" w:pos="475"/>
          <w:tab w:val="clear" w:pos="950"/>
          <w:tab w:val="clear" w:pos="1426"/>
          <w:tab w:val="clear" w:pos="1530"/>
          <w:tab w:val="clear" w:pos="1901"/>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ind w:left="720" w:hanging="720"/>
        <w:rPr>
          <w:rFonts w:asciiTheme="minorHAnsi" w:hAnsiTheme="minorHAnsi" w:cstheme="minorHAnsi"/>
          <w:sz w:val="22"/>
        </w:rPr>
      </w:pPr>
      <w:proofErr w:type="spellStart"/>
      <w:r w:rsidRPr="00911579">
        <w:rPr>
          <w:rFonts w:asciiTheme="minorHAnsi" w:hAnsiTheme="minorHAnsi" w:cstheme="minorHAnsi"/>
          <w:sz w:val="22"/>
        </w:rPr>
        <w:t>chromID</w:t>
      </w:r>
      <w:proofErr w:type="spellEnd"/>
      <w:r w:rsidRPr="00911579">
        <w:rPr>
          <w:rFonts w:asciiTheme="minorHAnsi" w:hAnsiTheme="minorHAnsi" w:cstheme="minorHAnsi"/>
          <w:sz w:val="22"/>
        </w:rPr>
        <w:t xml:space="preserve"> MRSA agar</w:t>
      </w:r>
    </w:p>
    <w:p w14:paraId="2849B840" w14:textId="77777777" w:rsidR="00911579" w:rsidRPr="00911579" w:rsidRDefault="00911579" w:rsidP="00911579">
      <w:pPr>
        <w:pStyle w:val="BodyTextIndent3"/>
        <w:tabs>
          <w:tab w:val="clear" w:pos="475"/>
          <w:tab w:val="clear" w:pos="950"/>
          <w:tab w:val="clear" w:pos="1426"/>
          <w:tab w:val="clear" w:pos="1901"/>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ind w:left="0"/>
        <w:rPr>
          <w:rFonts w:asciiTheme="minorHAnsi" w:hAnsiTheme="minorHAnsi" w:cstheme="minorHAnsi"/>
          <w:sz w:val="22"/>
        </w:rPr>
      </w:pPr>
    </w:p>
    <w:p w14:paraId="2F2E4186" w14:textId="77777777" w:rsidR="00911579" w:rsidRDefault="00911579" w:rsidP="00911579">
      <w:pPr>
        <w:pStyle w:val="BodyTextIndent3"/>
        <w:numPr>
          <w:ilvl w:val="0"/>
          <w:numId w:val="3"/>
        </w:numPr>
        <w:tabs>
          <w:tab w:val="clear" w:pos="475"/>
          <w:tab w:val="clear" w:pos="950"/>
          <w:tab w:val="clear" w:pos="1426"/>
          <w:tab w:val="clear" w:pos="1530"/>
          <w:tab w:val="clear" w:pos="1901"/>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ind w:left="720" w:hanging="720"/>
        <w:rPr>
          <w:rFonts w:asciiTheme="minorHAnsi" w:hAnsiTheme="minorHAnsi" w:cstheme="minorHAnsi"/>
          <w:sz w:val="22"/>
        </w:rPr>
      </w:pPr>
      <w:r w:rsidRPr="00911579">
        <w:rPr>
          <w:rFonts w:asciiTheme="minorHAnsi" w:hAnsiTheme="minorHAnsi" w:cstheme="minorHAnsi"/>
          <w:sz w:val="22"/>
        </w:rPr>
        <w:t>Loop</w:t>
      </w:r>
    </w:p>
    <w:p w14:paraId="1C947617" w14:textId="77777777" w:rsidR="00911579" w:rsidRPr="00911579" w:rsidRDefault="00911579" w:rsidP="00911579">
      <w:pPr>
        <w:pStyle w:val="BodyTextIndent3"/>
        <w:tabs>
          <w:tab w:val="clear" w:pos="475"/>
          <w:tab w:val="clear" w:pos="950"/>
          <w:tab w:val="clear" w:pos="1426"/>
          <w:tab w:val="clear" w:pos="1901"/>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ind w:left="0"/>
        <w:rPr>
          <w:rFonts w:asciiTheme="minorHAnsi" w:hAnsiTheme="minorHAnsi" w:cstheme="minorHAnsi"/>
          <w:sz w:val="22"/>
        </w:rPr>
      </w:pPr>
    </w:p>
    <w:p w14:paraId="068323FB" w14:textId="77777777" w:rsidR="00911579" w:rsidRDefault="00911579" w:rsidP="00911579">
      <w:pPr>
        <w:pStyle w:val="BodyTextIndent3"/>
        <w:numPr>
          <w:ilvl w:val="0"/>
          <w:numId w:val="3"/>
        </w:numPr>
        <w:tabs>
          <w:tab w:val="clear" w:pos="475"/>
          <w:tab w:val="clear" w:pos="950"/>
          <w:tab w:val="clear" w:pos="1426"/>
          <w:tab w:val="clear" w:pos="1530"/>
          <w:tab w:val="clear" w:pos="1901"/>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ind w:left="720" w:hanging="720"/>
        <w:rPr>
          <w:rFonts w:asciiTheme="minorHAnsi" w:hAnsiTheme="minorHAnsi" w:cstheme="minorHAnsi"/>
          <w:sz w:val="22"/>
        </w:rPr>
      </w:pPr>
      <w:proofErr w:type="spellStart"/>
      <w:r w:rsidRPr="00911579">
        <w:rPr>
          <w:rFonts w:asciiTheme="minorHAnsi" w:hAnsiTheme="minorHAnsi" w:cstheme="minorHAnsi"/>
          <w:sz w:val="22"/>
        </w:rPr>
        <w:t>Bacticinerator</w:t>
      </w:r>
      <w:proofErr w:type="spellEnd"/>
    </w:p>
    <w:p w14:paraId="7007FC91" w14:textId="77777777" w:rsidR="00911579" w:rsidRPr="00911579" w:rsidRDefault="00911579" w:rsidP="00911579">
      <w:pPr>
        <w:pStyle w:val="BodyTextIndent3"/>
        <w:tabs>
          <w:tab w:val="clear" w:pos="475"/>
          <w:tab w:val="clear" w:pos="950"/>
          <w:tab w:val="clear" w:pos="1426"/>
          <w:tab w:val="clear" w:pos="1901"/>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ind w:left="0"/>
        <w:rPr>
          <w:rFonts w:asciiTheme="minorHAnsi" w:hAnsiTheme="minorHAnsi" w:cstheme="minorHAnsi"/>
          <w:sz w:val="22"/>
        </w:rPr>
      </w:pPr>
    </w:p>
    <w:p w14:paraId="7D714334" w14:textId="77777777" w:rsidR="00911579" w:rsidRPr="00911579" w:rsidRDefault="00911579" w:rsidP="00911579">
      <w:pPr>
        <w:pStyle w:val="BodyTextIndent3"/>
        <w:numPr>
          <w:ilvl w:val="0"/>
          <w:numId w:val="3"/>
        </w:numPr>
        <w:tabs>
          <w:tab w:val="clear" w:pos="475"/>
          <w:tab w:val="clear" w:pos="950"/>
          <w:tab w:val="clear" w:pos="1426"/>
          <w:tab w:val="clear" w:pos="1530"/>
          <w:tab w:val="clear" w:pos="1901"/>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ind w:left="720" w:hanging="720"/>
        <w:rPr>
          <w:rFonts w:asciiTheme="minorHAnsi" w:hAnsiTheme="minorHAnsi" w:cstheme="minorHAnsi"/>
          <w:sz w:val="22"/>
        </w:rPr>
      </w:pPr>
      <w:r w:rsidRPr="00911579">
        <w:rPr>
          <w:rFonts w:asciiTheme="minorHAnsi" w:hAnsiTheme="minorHAnsi" w:cstheme="minorHAnsi"/>
          <w:sz w:val="22"/>
        </w:rPr>
        <w:t>35</w:t>
      </w:r>
      <w:r w:rsidRPr="00911579">
        <w:rPr>
          <w:rFonts w:asciiTheme="minorHAnsi" w:hAnsiTheme="minorHAnsi" w:cstheme="minorHAnsi"/>
          <w:sz w:val="22"/>
          <w:vertAlign w:val="superscript"/>
        </w:rPr>
        <w:t>o</w:t>
      </w:r>
      <w:r w:rsidRPr="00911579">
        <w:rPr>
          <w:rFonts w:asciiTheme="minorHAnsi" w:hAnsiTheme="minorHAnsi" w:cstheme="minorHAnsi"/>
          <w:sz w:val="22"/>
        </w:rPr>
        <w:t>C-37ºC</w:t>
      </w:r>
      <w:r w:rsidRPr="00911579">
        <w:rPr>
          <w:rFonts w:asciiTheme="minorHAnsi" w:hAnsiTheme="minorHAnsi" w:cstheme="minorHAnsi"/>
          <w:sz w:val="22"/>
          <w:vertAlign w:val="superscript"/>
        </w:rPr>
        <w:t xml:space="preserve"> </w:t>
      </w:r>
      <w:r w:rsidRPr="00911579">
        <w:rPr>
          <w:rFonts w:asciiTheme="minorHAnsi" w:hAnsiTheme="minorHAnsi" w:cstheme="minorHAnsi"/>
          <w:sz w:val="22"/>
        </w:rPr>
        <w:t>ambient air</w:t>
      </w:r>
      <w:r w:rsidRPr="00911579">
        <w:rPr>
          <w:rFonts w:asciiTheme="minorHAnsi" w:hAnsiTheme="minorHAnsi" w:cstheme="minorHAnsi"/>
          <w:sz w:val="22"/>
          <w:vertAlign w:val="subscript"/>
        </w:rPr>
        <w:t xml:space="preserve"> </w:t>
      </w:r>
      <w:r w:rsidRPr="00911579">
        <w:rPr>
          <w:rFonts w:asciiTheme="minorHAnsi" w:hAnsiTheme="minorHAnsi" w:cstheme="minorHAnsi"/>
          <w:sz w:val="22"/>
        </w:rPr>
        <w:t>incubator</w:t>
      </w:r>
    </w:p>
    <w:p w14:paraId="7D2C1DE5" w14:textId="77777777" w:rsidR="00911579" w:rsidRPr="00911579" w:rsidRDefault="00911579" w:rsidP="00911579">
      <w:pPr>
        <w:pStyle w:val="BodyTextIndent3"/>
        <w:tabs>
          <w:tab w:val="clear" w:pos="475"/>
          <w:tab w:val="clear" w:pos="950"/>
          <w:tab w:val="clear" w:pos="1426"/>
          <w:tab w:val="clear" w:pos="1901"/>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ind w:left="0"/>
        <w:rPr>
          <w:rFonts w:asciiTheme="minorHAnsi" w:hAnsiTheme="minorHAnsi" w:cstheme="minorHAnsi"/>
          <w:sz w:val="22"/>
        </w:rPr>
      </w:pPr>
    </w:p>
    <w:p w14:paraId="2083CBB6" w14:textId="77777777" w:rsidR="00911579" w:rsidRPr="00911579" w:rsidRDefault="00911579" w:rsidP="00911579">
      <w:pPr>
        <w:pStyle w:val="BodyTextIndent3"/>
        <w:tabs>
          <w:tab w:val="clear" w:pos="475"/>
          <w:tab w:val="clear" w:pos="950"/>
          <w:tab w:val="clear" w:pos="1426"/>
          <w:tab w:val="clear" w:pos="1901"/>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ind w:left="0"/>
        <w:rPr>
          <w:rFonts w:asciiTheme="minorHAnsi" w:hAnsiTheme="minorHAnsi" w:cstheme="minorHAnsi"/>
          <w:b/>
          <w:sz w:val="22"/>
        </w:rPr>
      </w:pPr>
      <w:r w:rsidRPr="00911579">
        <w:rPr>
          <w:rFonts w:asciiTheme="minorHAnsi" w:hAnsiTheme="minorHAnsi" w:cstheme="minorHAnsi"/>
          <w:b/>
          <w:bCs/>
          <w:sz w:val="22"/>
        </w:rPr>
        <w:t>QUALITY CONTROL</w:t>
      </w:r>
    </w:p>
    <w:p w14:paraId="7B2ABFC8" w14:textId="77777777" w:rsidR="00911579" w:rsidRPr="00911579" w:rsidRDefault="00911579" w:rsidP="00911579">
      <w:pPr>
        <w:pStyle w:val="BodyTextIndent3"/>
        <w:numPr>
          <w:ilvl w:val="0"/>
          <w:numId w:val="5"/>
        </w:numPr>
        <w:tabs>
          <w:tab w:val="clear" w:pos="475"/>
          <w:tab w:val="clear" w:pos="950"/>
          <w:tab w:val="clear" w:pos="1426"/>
          <w:tab w:val="clear" w:pos="1901"/>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ind w:hanging="720"/>
        <w:rPr>
          <w:rFonts w:asciiTheme="minorHAnsi" w:hAnsiTheme="minorHAnsi" w:cstheme="minorHAnsi"/>
          <w:sz w:val="22"/>
        </w:rPr>
      </w:pPr>
      <w:r w:rsidRPr="00911579">
        <w:rPr>
          <w:rFonts w:asciiTheme="minorHAnsi" w:hAnsiTheme="minorHAnsi" w:cstheme="minorHAnsi"/>
          <w:sz w:val="22"/>
        </w:rPr>
        <w:t xml:space="preserve">QC of the </w:t>
      </w:r>
      <w:proofErr w:type="spellStart"/>
      <w:r w:rsidRPr="00911579">
        <w:rPr>
          <w:rFonts w:asciiTheme="minorHAnsi" w:hAnsiTheme="minorHAnsi" w:cstheme="minorHAnsi"/>
          <w:sz w:val="22"/>
        </w:rPr>
        <w:t>chromID</w:t>
      </w:r>
      <w:proofErr w:type="spellEnd"/>
      <w:r w:rsidRPr="00911579">
        <w:rPr>
          <w:rFonts w:asciiTheme="minorHAnsi" w:hAnsiTheme="minorHAnsi" w:cstheme="minorHAnsi"/>
          <w:sz w:val="22"/>
        </w:rPr>
        <w:t xml:space="preserve"> MRSA agar is performed with each new lot/shipment as outlined below.</w:t>
      </w:r>
    </w:p>
    <w:p w14:paraId="320C647A" w14:textId="77777777" w:rsidR="00911579" w:rsidRPr="00911579" w:rsidRDefault="00911579" w:rsidP="00911579">
      <w:pPr>
        <w:pStyle w:val="BodyTextIndent3"/>
        <w:tabs>
          <w:tab w:val="clear" w:pos="475"/>
          <w:tab w:val="clear" w:pos="950"/>
          <w:tab w:val="clear" w:pos="1426"/>
          <w:tab w:val="clear" w:pos="1901"/>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ind w:left="0"/>
        <w:rPr>
          <w:rFonts w:asciiTheme="minorHAnsi" w:hAnsiTheme="minorHAnsi" w:cstheme="minorHAnsi"/>
          <w:sz w:val="22"/>
        </w:rPr>
      </w:pPr>
    </w:p>
    <w:tbl>
      <w:tblPr>
        <w:tblW w:w="774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320"/>
      </w:tblGrid>
      <w:tr w:rsidR="00911579" w:rsidRPr="00911579" w14:paraId="5657C1FF" w14:textId="77777777" w:rsidTr="00E14518">
        <w:tc>
          <w:tcPr>
            <w:tcW w:w="3420" w:type="dxa"/>
            <w:shd w:val="clear" w:color="auto" w:fill="E6E6E6"/>
          </w:tcPr>
          <w:p w14:paraId="207769E0" w14:textId="77777777" w:rsidR="00911579" w:rsidRPr="00911579" w:rsidRDefault="00911579" w:rsidP="00911579">
            <w:pPr>
              <w:pStyle w:val="BodyTextIndent3"/>
              <w:tabs>
                <w:tab w:val="clear" w:pos="475"/>
                <w:tab w:val="clear" w:pos="950"/>
                <w:tab w:val="clear" w:pos="1426"/>
                <w:tab w:val="clear" w:pos="1901"/>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ind w:left="0"/>
              <w:rPr>
                <w:rFonts w:asciiTheme="minorHAnsi" w:hAnsiTheme="minorHAnsi" w:cstheme="minorHAnsi"/>
                <w:b/>
                <w:sz w:val="22"/>
              </w:rPr>
            </w:pPr>
            <w:r w:rsidRPr="00911579">
              <w:rPr>
                <w:rFonts w:asciiTheme="minorHAnsi" w:hAnsiTheme="minorHAnsi" w:cstheme="minorHAnsi"/>
                <w:b/>
                <w:sz w:val="22"/>
              </w:rPr>
              <w:t>QC strain</w:t>
            </w:r>
          </w:p>
        </w:tc>
        <w:tc>
          <w:tcPr>
            <w:tcW w:w="4320" w:type="dxa"/>
            <w:shd w:val="clear" w:color="auto" w:fill="E6E6E6"/>
          </w:tcPr>
          <w:p w14:paraId="202569C7" w14:textId="77777777" w:rsidR="00911579" w:rsidRPr="00911579" w:rsidRDefault="00911579" w:rsidP="00911579">
            <w:pPr>
              <w:pStyle w:val="BodyTextIndent3"/>
              <w:tabs>
                <w:tab w:val="clear" w:pos="475"/>
                <w:tab w:val="clear" w:pos="950"/>
                <w:tab w:val="clear" w:pos="1426"/>
                <w:tab w:val="clear" w:pos="1901"/>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ind w:left="0"/>
              <w:rPr>
                <w:rFonts w:asciiTheme="minorHAnsi" w:hAnsiTheme="minorHAnsi" w:cstheme="minorHAnsi"/>
                <w:b/>
                <w:sz w:val="22"/>
              </w:rPr>
            </w:pPr>
            <w:r w:rsidRPr="00911579">
              <w:rPr>
                <w:rFonts w:asciiTheme="minorHAnsi" w:hAnsiTheme="minorHAnsi" w:cstheme="minorHAnsi"/>
                <w:b/>
                <w:sz w:val="22"/>
              </w:rPr>
              <w:t>Expected reaction</w:t>
            </w:r>
          </w:p>
        </w:tc>
      </w:tr>
      <w:tr w:rsidR="00911579" w:rsidRPr="00911579" w14:paraId="7E159860" w14:textId="77777777" w:rsidTr="00E14518">
        <w:tc>
          <w:tcPr>
            <w:tcW w:w="3420" w:type="dxa"/>
          </w:tcPr>
          <w:p w14:paraId="7FBA3125" w14:textId="77777777" w:rsidR="00911579" w:rsidRPr="00911579" w:rsidRDefault="00911579" w:rsidP="00911579">
            <w:pPr>
              <w:pStyle w:val="BodyTextIndent3"/>
              <w:tabs>
                <w:tab w:val="clear" w:pos="475"/>
                <w:tab w:val="clear" w:pos="950"/>
                <w:tab w:val="clear" w:pos="1426"/>
                <w:tab w:val="clear" w:pos="1901"/>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ind w:left="0"/>
              <w:rPr>
                <w:rFonts w:asciiTheme="minorHAnsi" w:hAnsiTheme="minorHAnsi" w:cstheme="minorHAnsi"/>
                <w:sz w:val="22"/>
              </w:rPr>
            </w:pPr>
            <w:r w:rsidRPr="00911579">
              <w:rPr>
                <w:rFonts w:asciiTheme="minorHAnsi" w:hAnsiTheme="minorHAnsi" w:cstheme="minorHAnsi"/>
                <w:sz w:val="22"/>
              </w:rPr>
              <w:t>Staphylococcus aureus ATCC 43300</w:t>
            </w:r>
          </w:p>
        </w:tc>
        <w:tc>
          <w:tcPr>
            <w:tcW w:w="4320" w:type="dxa"/>
          </w:tcPr>
          <w:p w14:paraId="24FC4CA8" w14:textId="77777777" w:rsidR="00911579" w:rsidRPr="00911579" w:rsidRDefault="00911579" w:rsidP="00911579">
            <w:pPr>
              <w:pStyle w:val="BodyTextIndent3"/>
              <w:tabs>
                <w:tab w:val="clear" w:pos="475"/>
                <w:tab w:val="clear" w:pos="950"/>
                <w:tab w:val="clear" w:pos="1426"/>
                <w:tab w:val="clear" w:pos="1901"/>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ind w:left="0"/>
              <w:rPr>
                <w:rFonts w:asciiTheme="minorHAnsi" w:hAnsiTheme="minorHAnsi" w:cstheme="minorHAnsi"/>
                <w:sz w:val="22"/>
              </w:rPr>
            </w:pPr>
            <w:r w:rsidRPr="00911579">
              <w:rPr>
                <w:rFonts w:asciiTheme="minorHAnsi" w:hAnsiTheme="minorHAnsi" w:cstheme="minorHAnsi"/>
                <w:sz w:val="22"/>
              </w:rPr>
              <w:t>Growth of green colonies within 24 hours</w:t>
            </w:r>
          </w:p>
        </w:tc>
      </w:tr>
      <w:tr w:rsidR="00911579" w:rsidRPr="00911579" w14:paraId="17EE8550" w14:textId="77777777" w:rsidTr="00E14518">
        <w:tc>
          <w:tcPr>
            <w:tcW w:w="3420" w:type="dxa"/>
          </w:tcPr>
          <w:p w14:paraId="1D83A8CB" w14:textId="77777777" w:rsidR="00911579" w:rsidRPr="00911579" w:rsidRDefault="00911579" w:rsidP="00911579">
            <w:pPr>
              <w:pStyle w:val="BodyTextIndent3"/>
              <w:tabs>
                <w:tab w:val="clear" w:pos="475"/>
                <w:tab w:val="clear" w:pos="950"/>
                <w:tab w:val="clear" w:pos="1426"/>
                <w:tab w:val="clear" w:pos="1901"/>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ind w:left="0"/>
              <w:rPr>
                <w:rFonts w:asciiTheme="minorHAnsi" w:hAnsiTheme="minorHAnsi" w:cstheme="minorHAnsi"/>
                <w:sz w:val="22"/>
              </w:rPr>
            </w:pPr>
            <w:r w:rsidRPr="00911579">
              <w:rPr>
                <w:rFonts w:asciiTheme="minorHAnsi" w:hAnsiTheme="minorHAnsi" w:cstheme="minorHAnsi"/>
                <w:sz w:val="22"/>
              </w:rPr>
              <w:t>Staphylococcus aureus ATCC 29213</w:t>
            </w:r>
          </w:p>
        </w:tc>
        <w:tc>
          <w:tcPr>
            <w:tcW w:w="4320" w:type="dxa"/>
          </w:tcPr>
          <w:p w14:paraId="5EEF286B" w14:textId="77777777" w:rsidR="00911579" w:rsidRPr="00911579" w:rsidRDefault="00911579" w:rsidP="00911579">
            <w:pPr>
              <w:pStyle w:val="BodyTextIndent3"/>
              <w:tabs>
                <w:tab w:val="clear" w:pos="475"/>
                <w:tab w:val="clear" w:pos="950"/>
                <w:tab w:val="clear" w:pos="1426"/>
                <w:tab w:val="clear" w:pos="1901"/>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ind w:left="0"/>
              <w:rPr>
                <w:rFonts w:asciiTheme="minorHAnsi" w:hAnsiTheme="minorHAnsi" w:cstheme="minorHAnsi"/>
                <w:sz w:val="22"/>
              </w:rPr>
            </w:pPr>
            <w:r w:rsidRPr="00911579">
              <w:rPr>
                <w:rFonts w:asciiTheme="minorHAnsi" w:hAnsiTheme="minorHAnsi" w:cstheme="minorHAnsi"/>
                <w:sz w:val="22"/>
              </w:rPr>
              <w:t>No growth within 24 hours</w:t>
            </w:r>
          </w:p>
        </w:tc>
      </w:tr>
    </w:tbl>
    <w:p w14:paraId="347D0BE1" w14:textId="77777777" w:rsidR="00911579" w:rsidRPr="00911579" w:rsidRDefault="00911579" w:rsidP="00911579">
      <w:pPr>
        <w:spacing w:after="0" w:line="240" w:lineRule="auto"/>
        <w:rPr>
          <w:rFonts w:asciiTheme="minorHAnsi" w:hAnsiTheme="minorHAnsi" w:cstheme="minorHAnsi"/>
          <w:bCs/>
        </w:rPr>
      </w:pPr>
    </w:p>
    <w:p w14:paraId="3C3D8AF5" w14:textId="77777777" w:rsidR="00911579" w:rsidRDefault="00911579" w:rsidP="00911579">
      <w:pPr>
        <w:spacing w:after="0" w:line="240" w:lineRule="auto"/>
        <w:rPr>
          <w:rFonts w:asciiTheme="minorHAnsi" w:hAnsiTheme="minorHAnsi" w:cstheme="minorHAnsi"/>
          <w:b/>
          <w:bCs/>
        </w:rPr>
      </w:pPr>
      <w:r w:rsidRPr="00911579">
        <w:rPr>
          <w:rFonts w:asciiTheme="minorHAnsi" w:hAnsiTheme="minorHAnsi" w:cstheme="minorHAnsi"/>
          <w:b/>
          <w:bCs/>
        </w:rPr>
        <w:t>PROCEDURE</w:t>
      </w:r>
    </w:p>
    <w:p w14:paraId="2008B924" w14:textId="77777777" w:rsidR="00911579" w:rsidRPr="00911579" w:rsidRDefault="00911579" w:rsidP="00911579">
      <w:pPr>
        <w:spacing w:after="0" w:line="240" w:lineRule="auto"/>
        <w:rPr>
          <w:rFonts w:asciiTheme="minorHAnsi" w:hAnsiTheme="minorHAnsi" w:cstheme="minorHAnsi"/>
          <w:b/>
          <w:bCs/>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6768"/>
      </w:tblGrid>
      <w:tr w:rsidR="00911579" w:rsidRPr="00911579" w14:paraId="5F23CADA" w14:textId="77777777" w:rsidTr="00E14518">
        <w:tc>
          <w:tcPr>
            <w:tcW w:w="1080" w:type="dxa"/>
            <w:tcBorders>
              <w:top w:val="single" w:sz="4" w:space="0" w:color="auto"/>
              <w:left w:val="single" w:sz="4" w:space="0" w:color="auto"/>
              <w:bottom w:val="single" w:sz="4" w:space="0" w:color="auto"/>
              <w:right w:val="single" w:sz="4" w:space="0" w:color="auto"/>
            </w:tcBorders>
            <w:shd w:val="clear" w:color="auto" w:fill="E6E6E6"/>
          </w:tcPr>
          <w:p w14:paraId="09B34F48" w14:textId="77777777" w:rsidR="00911579" w:rsidRPr="00911579" w:rsidRDefault="00911579" w:rsidP="00911579">
            <w:pPr>
              <w:spacing w:after="0" w:line="240" w:lineRule="auto"/>
              <w:jc w:val="center"/>
              <w:rPr>
                <w:rFonts w:asciiTheme="minorHAnsi" w:hAnsiTheme="minorHAnsi" w:cstheme="minorHAnsi"/>
                <w:b/>
                <w:bCs/>
              </w:rPr>
            </w:pPr>
            <w:r w:rsidRPr="00911579">
              <w:rPr>
                <w:rFonts w:asciiTheme="minorHAnsi" w:hAnsiTheme="minorHAnsi" w:cstheme="minorHAnsi"/>
                <w:b/>
                <w:bCs/>
              </w:rPr>
              <w:t>Step</w:t>
            </w:r>
          </w:p>
        </w:tc>
        <w:tc>
          <w:tcPr>
            <w:tcW w:w="6768" w:type="dxa"/>
            <w:tcBorders>
              <w:left w:val="single" w:sz="4" w:space="0" w:color="auto"/>
            </w:tcBorders>
            <w:shd w:val="clear" w:color="auto" w:fill="E6E6E6"/>
          </w:tcPr>
          <w:p w14:paraId="3EF52F49" w14:textId="77777777" w:rsidR="00911579" w:rsidRPr="00911579" w:rsidRDefault="00911579" w:rsidP="00911579">
            <w:pPr>
              <w:pStyle w:val="Heading3"/>
              <w:tabs>
                <w:tab w:val="clear" w:pos="475"/>
                <w:tab w:val="clear" w:pos="950"/>
                <w:tab w:val="clear" w:pos="1426"/>
                <w:tab w:val="clear" w:pos="1901"/>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rPr>
                <w:rFonts w:asciiTheme="minorHAnsi" w:hAnsiTheme="minorHAnsi" w:cstheme="minorHAnsi"/>
                <w:sz w:val="22"/>
              </w:rPr>
            </w:pPr>
            <w:r w:rsidRPr="00911579">
              <w:rPr>
                <w:rFonts w:asciiTheme="minorHAnsi" w:hAnsiTheme="minorHAnsi" w:cstheme="minorHAnsi"/>
                <w:sz w:val="22"/>
              </w:rPr>
              <w:t>Action</w:t>
            </w:r>
          </w:p>
        </w:tc>
      </w:tr>
      <w:tr w:rsidR="00911579" w:rsidRPr="00911579" w14:paraId="4B030C77" w14:textId="77777777" w:rsidTr="00E14518">
        <w:tc>
          <w:tcPr>
            <w:tcW w:w="1080" w:type="dxa"/>
            <w:tcBorders>
              <w:top w:val="single" w:sz="4" w:space="0" w:color="auto"/>
              <w:left w:val="single" w:sz="4" w:space="0" w:color="auto"/>
              <w:bottom w:val="single" w:sz="4" w:space="0" w:color="auto"/>
              <w:right w:val="single" w:sz="4" w:space="0" w:color="auto"/>
            </w:tcBorders>
          </w:tcPr>
          <w:p w14:paraId="7B29E409" w14:textId="77777777" w:rsidR="00911579" w:rsidRPr="00911579" w:rsidRDefault="00911579" w:rsidP="00911579">
            <w:pPr>
              <w:spacing w:after="0" w:line="240" w:lineRule="auto"/>
              <w:jc w:val="center"/>
              <w:rPr>
                <w:rFonts w:asciiTheme="minorHAnsi" w:hAnsiTheme="minorHAnsi" w:cstheme="minorHAnsi"/>
              </w:rPr>
            </w:pPr>
            <w:r w:rsidRPr="00911579">
              <w:rPr>
                <w:rFonts w:asciiTheme="minorHAnsi" w:hAnsiTheme="minorHAnsi" w:cstheme="minorHAnsi"/>
              </w:rPr>
              <w:t>1.</w:t>
            </w:r>
          </w:p>
        </w:tc>
        <w:tc>
          <w:tcPr>
            <w:tcW w:w="6768" w:type="dxa"/>
            <w:tcBorders>
              <w:left w:val="single" w:sz="4" w:space="0" w:color="auto"/>
            </w:tcBorders>
          </w:tcPr>
          <w:p w14:paraId="111E1B1E" w14:textId="77777777" w:rsidR="00911579" w:rsidRPr="00911579" w:rsidRDefault="00911579" w:rsidP="00911579">
            <w:pPr>
              <w:spacing w:after="0" w:line="240" w:lineRule="auto"/>
              <w:rPr>
                <w:rFonts w:asciiTheme="minorHAnsi" w:hAnsiTheme="minorHAnsi" w:cstheme="minorHAnsi"/>
              </w:rPr>
            </w:pPr>
            <w:r w:rsidRPr="00911579">
              <w:rPr>
                <w:rFonts w:asciiTheme="minorHAnsi" w:hAnsiTheme="minorHAnsi" w:cstheme="minorHAnsi"/>
              </w:rPr>
              <w:t>Allow the plates to come to room temperature</w:t>
            </w:r>
          </w:p>
        </w:tc>
      </w:tr>
      <w:tr w:rsidR="00911579" w:rsidRPr="00911579" w14:paraId="308DA07C" w14:textId="77777777" w:rsidTr="00E14518">
        <w:tc>
          <w:tcPr>
            <w:tcW w:w="1080" w:type="dxa"/>
            <w:tcBorders>
              <w:top w:val="single" w:sz="4" w:space="0" w:color="auto"/>
              <w:left w:val="single" w:sz="4" w:space="0" w:color="auto"/>
              <w:bottom w:val="single" w:sz="4" w:space="0" w:color="auto"/>
              <w:right w:val="single" w:sz="4" w:space="0" w:color="auto"/>
            </w:tcBorders>
          </w:tcPr>
          <w:p w14:paraId="4F01FE68" w14:textId="77777777" w:rsidR="00911579" w:rsidRPr="00911579" w:rsidRDefault="00911579" w:rsidP="00911579">
            <w:pPr>
              <w:spacing w:after="0" w:line="240" w:lineRule="auto"/>
              <w:jc w:val="center"/>
              <w:rPr>
                <w:rFonts w:asciiTheme="minorHAnsi" w:hAnsiTheme="minorHAnsi" w:cstheme="minorHAnsi"/>
              </w:rPr>
            </w:pPr>
            <w:r w:rsidRPr="00911579">
              <w:rPr>
                <w:rFonts w:asciiTheme="minorHAnsi" w:hAnsiTheme="minorHAnsi" w:cstheme="minorHAnsi"/>
              </w:rPr>
              <w:t>2.</w:t>
            </w:r>
          </w:p>
        </w:tc>
        <w:tc>
          <w:tcPr>
            <w:tcW w:w="6768" w:type="dxa"/>
            <w:tcBorders>
              <w:left w:val="single" w:sz="4" w:space="0" w:color="auto"/>
            </w:tcBorders>
          </w:tcPr>
          <w:p w14:paraId="1A89B912" w14:textId="77777777" w:rsidR="00911579" w:rsidRPr="00911579" w:rsidRDefault="00911579" w:rsidP="00911579">
            <w:pPr>
              <w:spacing w:after="0" w:line="240" w:lineRule="auto"/>
              <w:rPr>
                <w:rFonts w:asciiTheme="minorHAnsi" w:hAnsiTheme="minorHAnsi" w:cstheme="minorHAnsi"/>
              </w:rPr>
            </w:pPr>
            <w:r w:rsidRPr="00911579">
              <w:rPr>
                <w:rFonts w:asciiTheme="minorHAnsi" w:hAnsiTheme="minorHAnsi" w:cstheme="minorHAnsi"/>
              </w:rPr>
              <w:t xml:space="preserve">Inoculate the specimens directly onto the </w:t>
            </w:r>
            <w:proofErr w:type="spellStart"/>
            <w:r w:rsidRPr="00911579">
              <w:rPr>
                <w:rFonts w:asciiTheme="minorHAnsi" w:hAnsiTheme="minorHAnsi" w:cstheme="minorHAnsi"/>
              </w:rPr>
              <w:t>chromID</w:t>
            </w:r>
            <w:proofErr w:type="spellEnd"/>
            <w:r w:rsidRPr="00911579">
              <w:rPr>
                <w:rFonts w:asciiTheme="minorHAnsi" w:hAnsiTheme="minorHAnsi" w:cstheme="minorHAnsi"/>
              </w:rPr>
              <w:t xml:space="preserve"> MRSA agar.</w:t>
            </w:r>
          </w:p>
        </w:tc>
      </w:tr>
      <w:tr w:rsidR="00911579" w:rsidRPr="00911579" w14:paraId="4F1B417B" w14:textId="77777777" w:rsidTr="00E14518">
        <w:tc>
          <w:tcPr>
            <w:tcW w:w="1080" w:type="dxa"/>
            <w:tcBorders>
              <w:top w:val="single" w:sz="4" w:space="0" w:color="auto"/>
              <w:left w:val="single" w:sz="4" w:space="0" w:color="auto"/>
              <w:bottom w:val="single" w:sz="4" w:space="0" w:color="auto"/>
              <w:right w:val="single" w:sz="4" w:space="0" w:color="auto"/>
            </w:tcBorders>
          </w:tcPr>
          <w:p w14:paraId="445290AF" w14:textId="77777777" w:rsidR="00911579" w:rsidRPr="00911579" w:rsidRDefault="00911579" w:rsidP="00911579">
            <w:pPr>
              <w:spacing w:after="0" w:line="240" w:lineRule="auto"/>
              <w:jc w:val="center"/>
              <w:rPr>
                <w:rFonts w:asciiTheme="minorHAnsi" w:hAnsiTheme="minorHAnsi" w:cstheme="minorHAnsi"/>
              </w:rPr>
            </w:pPr>
            <w:r w:rsidRPr="00911579">
              <w:rPr>
                <w:rFonts w:asciiTheme="minorHAnsi" w:hAnsiTheme="minorHAnsi" w:cstheme="minorHAnsi"/>
              </w:rPr>
              <w:t>3.</w:t>
            </w:r>
          </w:p>
        </w:tc>
        <w:tc>
          <w:tcPr>
            <w:tcW w:w="6768" w:type="dxa"/>
            <w:tcBorders>
              <w:left w:val="single" w:sz="4" w:space="0" w:color="auto"/>
            </w:tcBorders>
          </w:tcPr>
          <w:p w14:paraId="2E856909" w14:textId="77777777" w:rsidR="00911579" w:rsidRPr="00911579" w:rsidRDefault="00911579" w:rsidP="00911579">
            <w:pPr>
              <w:spacing w:after="0" w:line="240" w:lineRule="auto"/>
              <w:rPr>
                <w:rFonts w:asciiTheme="minorHAnsi" w:hAnsiTheme="minorHAnsi" w:cstheme="minorHAnsi"/>
              </w:rPr>
            </w:pPr>
            <w:r w:rsidRPr="00911579">
              <w:rPr>
                <w:rFonts w:asciiTheme="minorHAnsi" w:hAnsiTheme="minorHAnsi" w:cstheme="minorHAnsi"/>
              </w:rPr>
              <w:t>Incubate the plates in the 35-37</w:t>
            </w:r>
            <w:r w:rsidRPr="00911579">
              <w:rPr>
                <w:rFonts w:asciiTheme="minorHAnsi" w:hAnsiTheme="minorHAnsi" w:cstheme="minorHAnsi"/>
                <w:vertAlign w:val="superscript"/>
              </w:rPr>
              <w:t xml:space="preserve">o </w:t>
            </w:r>
            <w:r w:rsidRPr="00911579">
              <w:rPr>
                <w:rFonts w:asciiTheme="minorHAnsi" w:hAnsiTheme="minorHAnsi" w:cstheme="minorHAnsi"/>
              </w:rPr>
              <w:t>C non-CO</w:t>
            </w:r>
            <w:r w:rsidRPr="00911579">
              <w:rPr>
                <w:rFonts w:asciiTheme="minorHAnsi" w:hAnsiTheme="minorHAnsi" w:cstheme="minorHAnsi"/>
                <w:vertAlign w:val="subscript"/>
              </w:rPr>
              <w:t xml:space="preserve">2 </w:t>
            </w:r>
            <w:r w:rsidRPr="00911579">
              <w:rPr>
                <w:rFonts w:asciiTheme="minorHAnsi" w:hAnsiTheme="minorHAnsi" w:cstheme="minorHAnsi"/>
              </w:rPr>
              <w:t>incubator.</w:t>
            </w:r>
          </w:p>
        </w:tc>
      </w:tr>
      <w:tr w:rsidR="00911579" w:rsidRPr="00911579" w14:paraId="499936E9" w14:textId="77777777" w:rsidTr="00E14518">
        <w:tc>
          <w:tcPr>
            <w:tcW w:w="1080" w:type="dxa"/>
            <w:tcBorders>
              <w:top w:val="single" w:sz="4" w:space="0" w:color="auto"/>
              <w:left w:val="single" w:sz="4" w:space="0" w:color="auto"/>
              <w:bottom w:val="single" w:sz="4" w:space="0" w:color="auto"/>
              <w:right w:val="single" w:sz="4" w:space="0" w:color="auto"/>
            </w:tcBorders>
          </w:tcPr>
          <w:p w14:paraId="63ABE2E6" w14:textId="77777777" w:rsidR="00911579" w:rsidRPr="00911579" w:rsidRDefault="00911579" w:rsidP="00911579">
            <w:pPr>
              <w:spacing w:after="0" w:line="240" w:lineRule="auto"/>
              <w:jc w:val="center"/>
              <w:rPr>
                <w:rFonts w:asciiTheme="minorHAnsi" w:hAnsiTheme="minorHAnsi" w:cstheme="minorHAnsi"/>
              </w:rPr>
            </w:pPr>
            <w:r w:rsidRPr="00911579">
              <w:rPr>
                <w:rFonts w:asciiTheme="minorHAnsi" w:hAnsiTheme="minorHAnsi" w:cstheme="minorHAnsi"/>
              </w:rPr>
              <w:t>4.</w:t>
            </w:r>
          </w:p>
        </w:tc>
        <w:tc>
          <w:tcPr>
            <w:tcW w:w="6768" w:type="dxa"/>
            <w:tcBorders>
              <w:left w:val="single" w:sz="4" w:space="0" w:color="auto"/>
            </w:tcBorders>
          </w:tcPr>
          <w:p w14:paraId="542C7BE1" w14:textId="77777777" w:rsidR="00911579" w:rsidRPr="00911579" w:rsidRDefault="00911579" w:rsidP="00911579">
            <w:pPr>
              <w:spacing w:after="0" w:line="240" w:lineRule="auto"/>
              <w:rPr>
                <w:rFonts w:asciiTheme="minorHAnsi" w:hAnsiTheme="minorHAnsi" w:cstheme="minorHAnsi"/>
              </w:rPr>
            </w:pPr>
            <w:r w:rsidRPr="00911579">
              <w:rPr>
                <w:rFonts w:asciiTheme="minorHAnsi" w:hAnsiTheme="minorHAnsi" w:cstheme="minorHAnsi"/>
              </w:rPr>
              <w:t xml:space="preserve">Examine the culture after 24 hours of incubation.  MRSA will appear as green colonies.  The presence of at least one typical green colony gives the sample a positive MRSA status.  Any shade of green should be interpreted as a positive result.  The green color is more vivid if the colonies are observed through the agar. </w:t>
            </w:r>
          </w:p>
        </w:tc>
      </w:tr>
    </w:tbl>
    <w:p w14:paraId="15DC7020" w14:textId="77777777" w:rsidR="00911579" w:rsidRPr="00911579" w:rsidRDefault="00911579" w:rsidP="00911579">
      <w:pPr>
        <w:spacing w:after="0" w:line="240" w:lineRule="auto"/>
        <w:rPr>
          <w:rFonts w:asciiTheme="minorHAnsi" w:hAnsiTheme="minorHAnsi" w:cstheme="minorHAnsi"/>
        </w:rPr>
      </w:pPr>
    </w:p>
    <w:p w14:paraId="44C6292E" w14:textId="77777777" w:rsidR="00911579" w:rsidRDefault="00911579" w:rsidP="00911579">
      <w:pPr>
        <w:spacing w:after="0" w:line="240" w:lineRule="auto"/>
        <w:rPr>
          <w:rFonts w:asciiTheme="minorHAnsi" w:hAnsiTheme="minorHAnsi" w:cstheme="minorHAnsi"/>
          <w:b/>
        </w:rPr>
      </w:pPr>
      <w:r w:rsidRPr="00911579">
        <w:rPr>
          <w:rFonts w:asciiTheme="minorHAnsi" w:hAnsiTheme="minorHAnsi" w:cstheme="minorHAnsi"/>
          <w:b/>
        </w:rPr>
        <w:t>INTERPRETATION</w:t>
      </w:r>
    </w:p>
    <w:p w14:paraId="0126B457" w14:textId="77777777" w:rsidR="00911579" w:rsidRPr="00911579" w:rsidRDefault="00911579" w:rsidP="00911579">
      <w:pPr>
        <w:spacing w:after="0" w:line="240" w:lineRule="auto"/>
        <w:rPr>
          <w:rFonts w:asciiTheme="minorHAnsi" w:hAnsiTheme="minorHAnsi" w:cstheme="minorHAnsi"/>
          <w:b/>
        </w:rPr>
      </w:pPr>
    </w:p>
    <w:tbl>
      <w:tblPr>
        <w:tblW w:w="7848"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4788"/>
      </w:tblGrid>
      <w:tr w:rsidR="00911579" w:rsidRPr="00911579" w14:paraId="57B1CE3D" w14:textId="77777777" w:rsidTr="00E14518">
        <w:tc>
          <w:tcPr>
            <w:tcW w:w="3060" w:type="dxa"/>
            <w:shd w:val="clear" w:color="auto" w:fill="E6E6E6"/>
          </w:tcPr>
          <w:p w14:paraId="44E10CED" w14:textId="77777777" w:rsidR="00911579" w:rsidRPr="00911579" w:rsidRDefault="00911579" w:rsidP="00911579">
            <w:pPr>
              <w:spacing w:after="0" w:line="240" w:lineRule="auto"/>
              <w:rPr>
                <w:rFonts w:asciiTheme="minorHAnsi" w:hAnsiTheme="minorHAnsi" w:cstheme="minorHAnsi"/>
                <w:b/>
              </w:rPr>
            </w:pPr>
            <w:r w:rsidRPr="00911579">
              <w:rPr>
                <w:rFonts w:asciiTheme="minorHAnsi" w:hAnsiTheme="minorHAnsi" w:cstheme="minorHAnsi"/>
                <w:b/>
              </w:rPr>
              <w:t>Appearance of growth following 24 hours incubation</w:t>
            </w:r>
          </w:p>
        </w:tc>
        <w:tc>
          <w:tcPr>
            <w:tcW w:w="4788" w:type="dxa"/>
            <w:shd w:val="clear" w:color="auto" w:fill="E6E6E6"/>
          </w:tcPr>
          <w:p w14:paraId="08B9B718" w14:textId="77777777" w:rsidR="00911579" w:rsidRPr="00911579" w:rsidRDefault="00911579" w:rsidP="00911579">
            <w:pPr>
              <w:spacing w:after="0" w:line="240" w:lineRule="auto"/>
              <w:rPr>
                <w:rFonts w:asciiTheme="minorHAnsi" w:hAnsiTheme="minorHAnsi" w:cstheme="minorHAnsi"/>
                <w:b/>
              </w:rPr>
            </w:pPr>
            <w:r w:rsidRPr="00911579">
              <w:rPr>
                <w:rFonts w:asciiTheme="minorHAnsi" w:hAnsiTheme="minorHAnsi" w:cstheme="minorHAnsi"/>
                <w:b/>
              </w:rPr>
              <w:t>Interpretation</w:t>
            </w:r>
          </w:p>
        </w:tc>
      </w:tr>
      <w:tr w:rsidR="00911579" w:rsidRPr="00911579" w14:paraId="2C80A2A3" w14:textId="77777777" w:rsidTr="00E14518">
        <w:tc>
          <w:tcPr>
            <w:tcW w:w="3060" w:type="dxa"/>
          </w:tcPr>
          <w:p w14:paraId="5B41CEAE" w14:textId="77777777" w:rsidR="00911579" w:rsidRPr="00911579" w:rsidRDefault="00911579" w:rsidP="00911579">
            <w:pPr>
              <w:spacing w:after="0" w:line="240" w:lineRule="auto"/>
              <w:rPr>
                <w:rFonts w:asciiTheme="minorHAnsi" w:hAnsiTheme="minorHAnsi" w:cstheme="minorHAnsi"/>
              </w:rPr>
            </w:pPr>
            <w:r w:rsidRPr="00911579">
              <w:rPr>
                <w:rFonts w:asciiTheme="minorHAnsi" w:hAnsiTheme="minorHAnsi" w:cstheme="minorHAnsi"/>
              </w:rPr>
              <w:t>One or more green colonies</w:t>
            </w:r>
          </w:p>
        </w:tc>
        <w:tc>
          <w:tcPr>
            <w:tcW w:w="4788" w:type="dxa"/>
          </w:tcPr>
          <w:p w14:paraId="06A2BEDC" w14:textId="77777777" w:rsidR="00911579" w:rsidRPr="00911579" w:rsidRDefault="00911579" w:rsidP="00911579">
            <w:pPr>
              <w:spacing w:after="0" w:line="240" w:lineRule="auto"/>
              <w:rPr>
                <w:rFonts w:asciiTheme="minorHAnsi" w:hAnsiTheme="minorHAnsi" w:cstheme="minorHAnsi"/>
              </w:rPr>
            </w:pPr>
            <w:r w:rsidRPr="00911579">
              <w:rPr>
                <w:rFonts w:asciiTheme="minorHAnsi" w:hAnsiTheme="minorHAnsi" w:cstheme="minorHAnsi"/>
              </w:rPr>
              <w:t>Positive—MRSA colonization</w:t>
            </w:r>
          </w:p>
        </w:tc>
      </w:tr>
      <w:tr w:rsidR="00911579" w:rsidRPr="00911579" w14:paraId="34A0AAA6" w14:textId="77777777" w:rsidTr="00E14518">
        <w:tc>
          <w:tcPr>
            <w:tcW w:w="3060" w:type="dxa"/>
          </w:tcPr>
          <w:p w14:paraId="5DEC2134" w14:textId="77777777" w:rsidR="00911579" w:rsidRPr="00911579" w:rsidRDefault="00911579" w:rsidP="00911579">
            <w:pPr>
              <w:spacing w:after="0" w:line="240" w:lineRule="auto"/>
              <w:rPr>
                <w:rFonts w:asciiTheme="minorHAnsi" w:hAnsiTheme="minorHAnsi" w:cstheme="minorHAnsi"/>
              </w:rPr>
            </w:pPr>
            <w:r w:rsidRPr="00911579">
              <w:rPr>
                <w:rFonts w:asciiTheme="minorHAnsi" w:hAnsiTheme="minorHAnsi" w:cstheme="minorHAnsi"/>
              </w:rPr>
              <w:t>No green colonies</w:t>
            </w:r>
          </w:p>
        </w:tc>
        <w:tc>
          <w:tcPr>
            <w:tcW w:w="4788" w:type="dxa"/>
          </w:tcPr>
          <w:p w14:paraId="46C2A780" w14:textId="77777777" w:rsidR="00911579" w:rsidRPr="00911579" w:rsidRDefault="00911579" w:rsidP="00911579">
            <w:pPr>
              <w:spacing w:after="0" w:line="240" w:lineRule="auto"/>
              <w:rPr>
                <w:rFonts w:asciiTheme="minorHAnsi" w:hAnsiTheme="minorHAnsi" w:cstheme="minorHAnsi"/>
              </w:rPr>
            </w:pPr>
            <w:r w:rsidRPr="00911579">
              <w:rPr>
                <w:rFonts w:asciiTheme="minorHAnsi" w:hAnsiTheme="minorHAnsi" w:cstheme="minorHAnsi"/>
              </w:rPr>
              <w:t>Negative—No MRSA colonization</w:t>
            </w:r>
          </w:p>
        </w:tc>
      </w:tr>
    </w:tbl>
    <w:p w14:paraId="12BF7148" w14:textId="77777777" w:rsidR="00911579" w:rsidRPr="00911579" w:rsidRDefault="00911579" w:rsidP="00911579">
      <w:pPr>
        <w:spacing w:after="0" w:line="240" w:lineRule="auto"/>
        <w:rPr>
          <w:rFonts w:asciiTheme="minorHAnsi" w:hAnsiTheme="minorHAnsi" w:cstheme="minorHAnsi"/>
        </w:rPr>
      </w:pPr>
    </w:p>
    <w:p w14:paraId="55699BDD" w14:textId="77777777" w:rsidR="00911579" w:rsidRDefault="00911579" w:rsidP="00911579">
      <w:pPr>
        <w:spacing w:after="0" w:line="240" w:lineRule="auto"/>
        <w:rPr>
          <w:rFonts w:asciiTheme="minorHAnsi" w:hAnsiTheme="minorHAnsi" w:cstheme="minorHAnsi"/>
          <w:b/>
          <w:bCs/>
        </w:rPr>
      </w:pPr>
      <w:r w:rsidRPr="00911579">
        <w:rPr>
          <w:rFonts w:asciiTheme="minorHAnsi" w:hAnsiTheme="minorHAnsi" w:cstheme="minorHAnsi"/>
          <w:b/>
          <w:bCs/>
        </w:rPr>
        <w:t>REPORTING RESULTS</w:t>
      </w:r>
    </w:p>
    <w:p w14:paraId="4F8D5CC7" w14:textId="77777777" w:rsidR="00911579" w:rsidRPr="00911579" w:rsidRDefault="00911579" w:rsidP="00911579">
      <w:pPr>
        <w:spacing w:after="0" w:line="240" w:lineRule="auto"/>
        <w:rPr>
          <w:rFonts w:asciiTheme="minorHAnsi" w:hAnsiTheme="minorHAnsi" w:cstheme="minorHAnsi"/>
          <w:b/>
        </w:rPr>
      </w:pPr>
    </w:p>
    <w:tbl>
      <w:tblPr>
        <w:tblW w:w="6752"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4" w:type="dxa"/>
          <w:right w:w="115" w:type="dxa"/>
        </w:tblCellMar>
        <w:tblLook w:val="0000" w:firstRow="0" w:lastRow="0" w:firstColumn="0" w:lastColumn="0" w:noHBand="0" w:noVBand="0"/>
      </w:tblPr>
      <w:tblGrid>
        <w:gridCol w:w="1802"/>
        <w:gridCol w:w="2375"/>
        <w:gridCol w:w="2575"/>
      </w:tblGrid>
      <w:tr w:rsidR="00636296" w:rsidRPr="00911579" w14:paraId="5320A95F" w14:textId="77777777" w:rsidTr="00362DB8">
        <w:tc>
          <w:tcPr>
            <w:tcW w:w="1802" w:type="dxa"/>
            <w:shd w:val="clear" w:color="auto" w:fill="E6E6E6"/>
          </w:tcPr>
          <w:p w14:paraId="7D2D22EB" w14:textId="77777777" w:rsidR="00636296" w:rsidRPr="00911579" w:rsidRDefault="00636296" w:rsidP="00911579">
            <w:pPr>
              <w:pStyle w:val="Heading3"/>
              <w:tabs>
                <w:tab w:val="clear" w:pos="475"/>
                <w:tab w:val="clear" w:pos="950"/>
                <w:tab w:val="clear" w:pos="1426"/>
                <w:tab w:val="clear" w:pos="1901"/>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rPr>
                <w:rFonts w:asciiTheme="minorHAnsi" w:hAnsiTheme="minorHAnsi" w:cstheme="minorHAnsi"/>
                <w:sz w:val="22"/>
              </w:rPr>
            </w:pPr>
            <w:r w:rsidRPr="00911579">
              <w:rPr>
                <w:rFonts w:asciiTheme="minorHAnsi" w:hAnsiTheme="minorHAnsi" w:cstheme="minorHAnsi"/>
                <w:sz w:val="22"/>
              </w:rPr>
              <w:t>If</w:t>
            </w:r>
          </w:p>
        </w:tc>
        <w:tc>
          <w:tcPr>
            <w:tcW w:w="2375" w:type="dxa"/>
            <w:shd w:val="clear" w:color="auto" w:fill="E6E6E6"/>
          </w:tcPr>
          <w:p w14:paraId="47A18F66" w14:textId="77777777" w:rsidR="00636296" w:rsidRPr="00911579" w:rsidRDefault="00636296" w:rsidP="00911579">
            <w:pPr>
              <w:pStyle w:val="Heading3"/>
              <w:tabs>
                <w:tab w:val="clear" w:pos="475"/>
                <w:tab w:val="clear" w:pos="950"/>
                <w:tab w:val="clear" w:pos="1426"/>
                <w:tab w:val="clear" w:pos="1901"/>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rPr>
                <w:rFonts w:asciiTheme="minorHAnsi" w:hAnsiTheme="minorHAnsi" w:cstheme="minorHAnsi"/>
                <w:sz w:val="22"/>
              </w:rPr>
            </w:pPr>
            <w:r w:rsidRPr="00911579">
              <w:rPr>
                <w:rFonts w:asciiTheme="minorHAnsi" w:hAnsiTheme="minorHAnsi" w:cstheme="minorHAnsi"/>
                <w:sz w:val="22"/>
              </w:rPr>
              <w:t>Then</w:t>
            </w:r>
          </w:p>
        </w:tc>
        <w:tc>
          <w:tcPr>
            <w:tcW w:w="2575" w:type="dxa"/>
            <w:shd w:val="clear" w:color="auto" w:fill="E6E6E6"/>
          </w:tcPr>
          <w:p w14:paraId="59E22134" w14:textId="531FAC16" w:rsidR="00636296" w:rsidRPr="00911579" w:rsidRDefault="00636296" w:rsidP="00911579">
            <w:pPr>
              <w:pStyle w:val="Heading3"/>
              <w:tabs>
                <w:tab w:val="clear" w:pos="475"/>
                <w:tab w:val="clear" w:pos="950"/>
                <w:tab w:val="clear" w:pos="1426"/>
                <w:tab w:val="clear" w:pos="1901"/>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rPr>
                <w:rFonts w:asciiTheme="minorHAnsi" w:hAnsiTheme="minorHAnsi" w:cstheme="minorHAnsi"/>
                <w:sz w:val="22"/>
              </w:rPr>
            </w:pPr>
            <w:r>
              <w:rPr>
                <w:rFonts w:asciiTheme="minorHAnsi" w:hAnsiTheme="minorHAnsi" w:cstheme="minorHAnsi"/>
                <w:sz w:val="22"/>
              </w:rPr>
              <w:t>Code</w:t>
            </w:r>
          </w:p>
        </w:tc>
      </w:tr>
      <w:tr w:rsidR="00636296" w:rsidRPr="00911579" w14:paraId="0A356B54" w14:textId="77777777" w:rsidTr="00362DB8">
        <w:tc>
          <w:tcPr>
            <w:tcW w:w="1802" w:type="dxa"/>
          </w:tcPr>
          <w:p w14:paraId="270E876B" w14:textId="77777777" w:rsidR="00636296" w:rsidRPr="00911579" w:rsidRDefault="00636296" w:rsidP="00911579">
            <w:pPr>
              <w:spacing w:after="0" w:line="240" w:lineRule="auto"/>
              <w:rPr>
                <w:rFonts w:asciiTheme="minorHAnsi" w:hAnsiTheme="minorHAnsi" w:cstheme="minorHAnsi"/>
              </w:rPr>
            </w:pPr>
            <w:r w:rsidRPr="00911579">
              <w:rPr>
                <w:rFonts w:asciiTheme="minorHAnsi" w:hAnsiTheme="minorHAnsi" w:cstheme="minorHAnsi"/>
              </w:rPr>
              <w:t xml:space="preserve">This is a </w:t>
            </w:r>
            <w:proofErr w:type="spellStart"/>
            <w:r w:rsidRPr="00911579">
              <w:rPr>
                <w:rFonts w:asciiTheme="minorHAnsi" w:hAnsiTheme="minorHAnsi" w:cstheme="minorHAnsi"/>
              </w:rPr>
              <w:t>Sunquest</w:t>
            </w:r>
            <w:proofErr w:type="spellEnd"/>
            <w:r w:rsidRPr="00911579">
              <w:rPr>
                <w:rFonts w:asciiTheme="minorHAnsi" w:hAnsiTheme="minorHAnsi" w:cstheme="minorHAnsi"/>
              </w:rPr>
              <w:t xml:space="preserve"> screen that is negative</w:t>
            </w:r>
          </w:p>
        </w:tc>
        <w:tc>
          <w:tcPr>
            <w:tcW w:w="2375" w:type="dxa"/>
          </w:tcPr>
          <w:p w14:paraId="736DC88B" w14:textId="77777777" w:rsidR="00636296" w:rsidRPr="00911579" w:rsidRDefault="00636296" w:rsidP="00911579">
            <w:pPr>
              <w:spacing w:after="0" w:line="240" w:lineRule="auto"/>
              <w:rPr>
                <w:rFonts w:asciiTheme="minorHAnsi" w:hAnsiTheme="minorHAnsi" w:cstheme="minorHAnsi"/>
              </w:rPr>
            </w:pPr>
            <w:r w:rsidRPr="00911579">
              <w:rPr>
                <w:rFonts w:asciiTheme="minorHAnsi" w:hAnsiTheme="minorHAnsi" w:cstheme="minorHAnsi"/>
              </w:rPr>
              <w:t>Repor</w:t>
            </w:r>
            <w:bookmarkStart w:id="0" w:name="_GoBack"/>
            <w:bookmarkEnd w:id="0"/>
            <w:r w:rsidRPr="00911579">
              <w:rPr>
                <w:rFonts w:asciiTheme="minorHAnsi" w:hAnsiTheme="minorHAnsi" w:cstheme="minorHAnsi"/>
              </w:rPr>
              <w:t>t “No Methicillin Resistant Staph aureus”</w:t>
            </w:r>
          </w:p>
        </w:tc>
        <w:tc>
          <w:tcPr>
            <w:tcW w:w="2575" w:type="dxa"/>
            <w:vAlign w:val="center"/>
          </w:tcPr>
          <w:p w14:paraId="60006527" w14:textId="77777777" w:rsidR="00636296" w:rsidRPr="006622CD" w:rsidRDefault="00636296" w:rsidP="00362DB8">
            <w:pPr>
              <w:spacing w:after="0" w:line="240" w:lineRule="auto"/>
              <w:rPr>
                <w:rFonts w:asciiTheme="minorHAnsi" w:hAnsiTheme="minorHAnsi" w:cstheme="minorHAnsi"/>
                <w:highlight w:val="yellow"/>
              </w:rPr>
            </w:pPr>
            <w:r w:rsidRPr="006622CD">
              <w:rPr>
                <w:rFonts w:asciiTheme="minorHAnsi" w:hAnsiTheme="minorHAnsi" w:cstheme="minorHAnsi"/>
                <w:highlight w:val="yellow"/>
              </w:rPr>
              <w:t>NMRSA</w:t>
            </w:r>
          </w:p>
        </w:tc>
      </w:tr>
      <w:tr w:rsidR="00636296" w:rsidRPr="00911579" w14:paraId="5FCB0E7A" w14:textId="77777777" w:rsidTr="00362DB8">
        <w:tc>
          <w:tcPr>
            <w:tcW w:w="1802" w:type="dxa"/>
          </w:tcPr>
          <w:p w14:paraId="3E63270B" w14:textId="77777777" w:rsidR="00636296" w:rsidRPr="00911579" w:rsidRDefault="00636296" w:rsidP="00911579">
            <w:pPr>
              <w:spacing w:after="0" w:line="240" w:lineRule="auto"/>
              <w:rPr>
                <w:rFonts w:asciiTheme="minorHAnsi" w:hAnsiTheme="minorHAnsi" w:cstheme="minorHAnsi"/>
              </w:rPr>
            </w:pPr>
            <w:r w:rsidRPr="00911579">
              <w:rPr>
                <w:rFonts w:asciiTheme="minorHAnsi" w:hAnsiTheme="minorHAnsi" w:cstheme="minorHAnsi"/>
              </w:rPr>
              <w:t xml:space="preserve">This is a </w:t>
            </w:r>
            <w:proofErr w:type="spellStart"/>
            <w:r w:rsidRPr="00911579">
              <w:rPr>
                <w:rFonts w:asciiTheme="minorHAnsi" w:hAnsiTheme="minorHAnsi" w:cstheme="minorHAnsi"/>
              </w:rPr>
              <w:t>Sunquest</w:t>
            </w:r>
            <w:proofErr w:type="spellEnd"/>
            <w:r w:rsidRPr="00911579">
              <w:rPr>
                <w:rFonts w:asciiTheme="minorHAnsi" w:hAnsiTheme="minorHAnsi" w:cstheme="minorHAnsi"/>
              </w:rPr>
              <w:t xml:space="preserve"> screen that is positive</w:t>
            </w:r>
          </w:p>
        </w:tc>
        <w:tc>
          <w:tcPr>
            <w:tcW w:w="2375" w:type="dxa"/>
          </w:tcPr>
          <w:p w14:paraId="7CDDAD4E" w14:textId="3DAE6277" w:rsidR="00636296" w:rsidRPr="00911579" w:rsidRDefault="00636296" w:rsidP="00911579">
            <w:pPr>
              <w:spacing w:after="0" w:line="240" w:lineRule="auto"/>
              <w:rPr>
                <w:rFonts w:asciiTheme="minorHAnsi" w:hAnsiTheme="minorHAnsi" w:cstheme="minorHAnsi"/>
              </w:rPr>
            </w:pPr>
            <w:r w:rsidRPr="00911579">
              <w:rPr>
                <w:rFonts w:asciiTheme="minorHAnsi" w:hAnsiTheme="minorHAnsi" w:cstheme="minorHAnsi"/>
              </w:rPr>
              <w:t>“Methicillin Resistant Staph aureus</w:t>
            </w:r>
            <w:r>
              <w:rPr>
                <w:rFonts w:asciiTheme="minorHAnsi" w:hAnsiTheme="minorHAnsi" w:cstheme="minorHAnsi"/>
              </w:rPr>
              <w:t xml:space="preserve"> isolated</w:t>
            </w:r>
            <w:r w:rsidRPr="00911579">
              <w:rPr>
                <w:rFonts w:asciiTheme="minorHAnsi" w:hAnsiTheme="minorHAnsi" w:cstheme="minorHAnsi"/>
              </w:rPr>
              <w:t>”</w:t>
            </w:r>
          </w:p>
        </w:tc>
        <w:tc>
          <w:tcPr>
            <w:tcW w:w="2575" w:type="dxa"/>
            <w:vAlign w:val="center"/>
          </w:tcPr>
          <w:p w14:paraId="3733F858" w14:textId="4EDB2021" w:rsidR="00636296" w:rsidRPr="006622CD" w:rsidRDefault="00636296" w:rsidP="00362DB8">
            <w:pPr>
              <w:spacing w:after="0" w:line="240" w:lineRule="auto"/>
              <w:rPr>
                <w:rFonts w:asciiTheme="minorHAnsi" w:hAnsiTheme="minorHAnsi" w:cstheme="minorHAnsi"/>
                <w:highlight w:val="yellow"/>
              </w:rPr>
            </w:pPr>
            <w:r w:rsidRPr="006622CD">
              <w:rPr>
                <w:rFonts w:asciiTheme="minorHAnsi" w:hAnsiTheme="minorHAnsi" w:cstheme="minorHAnsi"/>
                <w:highlight w:val="yellow"/>
              </w:rPr>
              <w:t>MRSAI</w:t>
            </w:r>
          </w:p>
        </w:tc>
      </w:tr>
      <w:tr w:rsidR="00636296" w:rsidRPr="00911579" w14:paraId="4DBC8E3A" w14:textId="77777777" w:rsidTr="00362DB8">
        <w:tc>
          <w:tcPr>
            <w:tcW w:w="1802" w:type="dxa"/>
          </w:tcPr>
          <w:p w14:paraId="0BF7353E" w14:textId="77777777" w:rsidR="00636296" w:rsidRPr="00911579" w:rsidRDefault="00636296" w:rsidP="00911579">
            <w:pPr>
              <w:spacing w:after="0" w:line="240" w:lineRule="auto"/>
              <w:rPr>
                <w:rFonts w:asciiTheme="minorHAnsi" w:hAnsiTheme="minorHAnsi" w:cstheme="minorHAnsi"/>
              </w:rPr>
            </w:pPr>
            <w:r w:rsidRPr="00911579">
              <w:rPr>
                <w:rFonts w:asciiTheme="minorHAnsi" w:hAnsiTheme="minorHAnsi" w:cstheme="minorHAnsi"/>
              </w:rPr>
              <w:t>This is a QLS MRSA screen that is negative</w:t>
            </w:r>
          </w:p>
        </w:tc>
        <w:tc>
          <w:tcPr>
            <w:tcW w:w="2375" w:type="dxa"/>
          </w:tcPr>
          <w:p w14:paraId="25C2339D" w14:textId="77777777" w:rsidR="00636296" w:rsidRPr="00911579" w:rsidRDefault="00636296" w:rsidP="00911579">
            <w:pPr>
              <w:spacing w:after="0" w:line="240" w:lineRule="auto"/>
              <w:rPr>
                <w:rFonts w:asciiTheme="minorHAnsi" w:hAnsiTheme="minorHAnsi" w:cstheme="minorHAnsi"/>
              </w:rPr>
            </w:pPr>
            <w:r w:rsidRPr="00911579">
              <w:rPr>
                <w:rFonts w:asciiTheme="minorHAnsi" w:hAnsiTheme="minorHAnsi" w:cstheme="minorHAnsi"/>
              </w:rPr>
              <w:t xml:space="preserve">Report “No Methicillin  Resistant </w:t>
            </w:r>
            <w:r w:rsidRPr="00911579">
              <w:rPr>
                <w:rFonts w:asciiTheme="minorHAnsi" w:hAnsiTheme="minorHAnsi" w:cstheme="minorHAnsi"/>
                <w:i/>
              </w:rPr>
              <w:t xml:space="preserve">Staphylococcus aureus (MRSA) </w:t>
            </w:r>
            <w:r w:rsidRPr="00911579">
              <w:rPr>
                <w:rFonts w:asciiTheme="minorHAnsi" w:hAnsiTheme="minorHAnsi" w:cstheme="minorHAnsi"/>
              </w:rPr>
              <w:t xml:space="preserve"> isolated”</w:t>
            </w:r>
          </w:p>
        </w:tc>
        <w:tc>
          <w:tcPr>
            <w:tcW w:w="2575" w:type="dxa"/>
          </w:tcPr>
          <w:p w14:paraId="4BE0D7C7" w14:textId="77777777" w:rsidR="00636296" w:rsidRPr="006622CD" w:rsidRDefault="00636296" w:rsidP="00911579">
            <w:pPr>
              <w:spacing w:after="0" w:line="240" w:lineRule="auto"/>
              <w:rPr>
                <w:rFonts w:asciiTheme="minorHAnsi" w:hAnsiTheme="minorHAnsi" w:cstheme="minorHAnsi"/>
                <w:highlight w:val="yellow"/>
              </w:rPr>
            </w:pPr>
            <w:r w:rsidRPr="006622CD">
              <w:rPr>
                <w:rFonts w:asciiTheme="minorHAnsi" w:hAnsiTheme="minorHAnsi" w:cstheme="minorHAnsi"/>
                <w:highlight w:val="yellow"/>
              </w:rPr>
              <w:t xml:space="preserve"> </w:t>
            </w:r>
          </w:p>
          <w:p w14:paraId="0BC2DD9D" w14:textId="4A468DCF" w:rsidR="00636296" w:rsidRPr="006622CD" w:rsidRDefault="00636296" w:rsidP="00911579">
            <w:pPr>
              <w:spacing w:after="0" w:line="240" w:lineRule="auto"/>
              <w:rPr>
                <w:rFonts w:asciiTheme="minorHAnsi" w:hAnsiTheme="minorHAnsi" w:cstheme="minorHAnsi"/>
                <w:highlight w:val="yellow"/>
              </w:rPr>
            </w:pPr>
            <w:r w:rsidRPr="006622CD">
              <w:rPr>
                <w:rFonts w:asciiTheme="minorHAnsi" w:hAnsiTheme="minorHAnsi" w:cstheme="minorHAnsi"/>
                <w:highlight w:val="yellow"/>
              </w:rPr>
              <w:t>FR NMRSA</w:t>
            </w:r>
          </w:p>
        </w:tc>
      </w:tr>
      <w:tr w:rsidR="00636296" w:rsidRPr="00911579" w14:paraId="5C9F48E7" w14:textId="77777777" w:rsidTr="00362DB8">
        <w:tc>
          <w:tcPr>
            <w:tcW w:w="1802" w:type="dxa"/>
          </w:tcPr>
          <w:p w14:paraId="55A917C4" w14:textId="77777777" w:rsidR="00636296" w:rsidRPr="00911579" w:rsidRDefault="00636296" w:rsidP="00911579">
            <w:pPr>
              <w:spacing w:after="0" w:line="240" w:lineRule="auto"/>
              <w:rPr>
                <w:rFonts w:asciiTheme="minorHAnsi" w:hAnsiTheme="minorHAnsi" w:cstheme="minorHAnsi"/>
              </w:rPr>
            </w:pPr>
            <w:r w:rsidRPr="00911579">
              <w:rPr>
                <w:rFonts w:asciiTheme="minorHAnsi" w:hAnsiTheme="minorHAnsi" w:cstheme="minorHAnsi"/>
              </w:rPr>
              <w:t>This is a QLS MRSA screen that is positive</w:t>
            </w:r>
          </w:p>
        </w:tc>
        <w:tc>
          <w:tcPr>
            <w:tcW w:w="2375" w:type="dxa"/>
          </w:tcPr>
          <w:p w14:paraId="5301AC18" w14:textId="77777777" w:rsidR="00636296" w:rsidRPr="00911579" w:rsidRDefault="00636296" w:rsidP="00911579">
            <w:pPr>
              <w:spacing w:after="0" w:line="240" w:lineRule="auto"/>
              <w:rPr>
                <w:rFonts w:asciiTheme="minorHAnsi" w:hAnsiTheme="minorHAnsi" w:cstheme="minorHAnsi"/>
              </w:rPr>
            </w:pPr>
            <w:r w:rsidRPr="00911579">
              <w:rPr>
                <w:rFonts w:asciiTheme="minorHAnsi" w:hAnsiTheme="minorHAnsi" w:cstheme="minorHAnsi"/>
              </w:rPr>
              <w:t xml:space="preserve">Report “Methicillin resistant </w:t>
            </w:r>
            <w:r w:rsidRPr="00911579">
              <w:rPr>
                <w:rFonts w:asciiTheme="minorHAnsi" w:hAnsiTheme="minorHAnsi" w:cstheme="minorHAnsi"/>
                <w:i/>
              </w:rPr>
              <w:t>Staphylococcus aureus</w:t>
            </w:r>
            <w:r w:rsidRPr="00911579">
              <w:rPr>
                <w:rFonts w:asciiTheme="minorHAnsi" w:hAnsiTheme="minorHAnsi" w:cstheme="minorHAnsi"/>
              </w:rPr>
              <w:t>”</w:t>
            </w:r>
          </w:p>
        </w:tc>
        <w:tc>
          <w:tcPr>
            <w:tcW w:w="2575" w:type="dxa"/>
            <w:vAlign w:val="center"/>
          </w:tcPr>
          <w:p w14:paraId="3D1E3CE0" w14:textId="33F0B091" w:rsidR="00636296" w:rsidRPr="006622CD" w:rsidRDefault="00362DB8" w:rsidP="00362DB8">
            <w:pPr>
              <w:spacing w:after="0" w:line="240" w:lineRule="auto"/>
              <w:rPr>
                <w:rFonts w:asciiTheme="minorHAnsi" w:hAnsiTheme="minorHAnsi" w:cstheme="minorHAnsi"/>
                <w:highlight w:val="yellow"/>
              </w:rPr>
            </w:pPr>
            <w:r w:rsidRPr="006622CD">
              <w:rPr>
                <w:rFonts w:asciiTheme="minorHAnsi" w:hAnsiTheme="minorHAnsi" w:cstheme="minorHAnsi"/>
                <w:highlight w:val="yellow"/>
              </w:rPr>
              <w:t>Workup panel: WMRSA</w:t>
            </w:r>
          </w:p>
          <w:p w14:paraId="1DDDAF6A" w14:textId="4C124334" w:rsidR="00362DB8" w:rsidRPr="006622CD" w:rsidRDefault="00362DB8" w:rsidP="00362DB8">
            <w:pPr>
              <w:spacing w:after="0" w:line="240" w:lineRule="auto"/>
              <w:rPr>
                <w:rFonts w:asciiTheme="minorHAnsi" w:hAnsiTheme="minorHAnsi" w:cstheme="minorHAnsi"/>
                <w:highlight w:val="yellow"/>
              </w:rPr>
            </w:pPr>
            <w:r w:rsidRPr="006622CD">
              <w:rPr>
                <w:rFonts w:asciiTheme="minorHAnsi" w:hAnsiTheme="minorHAnsi" w:cstheme="minorHAnsi"/>
                <w:highlight w:val="yellow"/>
              </w:rPr>
              <w:t>FR MRSAI</w:t>
            </w:r>
          </w:p>
        </w:tc>
      </w:tr>
    </w:tbl>
    <w:p w14:paraId="65BCBD20" w14:textId="77777777" w:rsidR="00911579" w:rsidRPr="00911579" w:rsidRDefault="00911579" w:rsidP="00911579">
      <w:pPr>
        <w:spacing w:after="0" w:line="240" w:lineRule="auto"/>
        <w:ind w:left="720"/>
        <w:rPr>
          <w:rFonts w:asciiTheme="minorHAnsi" w:hAnsiTheme="minorHAnsi" w:cstheme="minorHAnsi"/>
          <w:i/>
        </w:rPr>
      </w:pPr>
      <w:r w:rsidRPr="00911579">
        <w:rPr>
          <w:rFonts w:asciiTheme="minorHAnsi" w:hAnsiTheme="minorHAnsi" w:cstheme="minorHAnsi"/>
          <w:i/>
        </w:rPr>
        <w:t>Telephone results of all hospital inpatient positives with no previous positive MRSA results to nursing unit or submitting laboratory.</w:t>
      </w:r>
    </w:p>
    <w:p w14:paraId="14B07475" w14:textId="77777777" w:rsidR="00911579" w:rsidRPr="00911579" w:rsidRDefault="00911579" w:rsidP="00911579">
      <w:pPr>
        <w:spacing w:after="0" w:line="240" w:lineRule="auto"/>
        <w:rPr>
          <w:rFonts w:asciiTheme="minorHAnsi" w:hAnsiTheme="minorHAnsi" w:cstheme="minorHAnsi"/>
          <w:i/>
        </w:rPr>
      </w:pPr>
    </w:p>
    <w:p w14:paraId="33B26831" w14:textId="77777777" w:rsidR="00362DB8" w:rsidRDefault="00362DB8" w:rsidP="00911579">
      <w:pPr>
        <w:spacing w:after="0" w:line="240" w:lineRule="auto"/>
        <w:rPr>
          <w:rFonts w:asciiTheme="minorHAnsi" w:hAnsiTheme="minorHAnsi" w:cstheme="minorHAnsi"/>
          <w:b/>
          <w:bCs/>
        </w:rPr>
      </w:pPr>
    </w:p>
    <w:p w14:paraId="50705B55" w14:textId="77777777" w:rsidR="00911579" w:rsidRPr="00911579" w:rsidRDefault="00911579" w:rsidP="00911579">
      <w:pPr>
        <w:spacing w:after="0" w:line="240" w:lineRule="auto"/>
        <w:rPr>
          <w:rFonts w:asciiTheme="minorHAnsi" w:hAnsiTheme="minorHAnsi" w:cstheme="minorHAnsi"/>
          <w:b/>
          <w:bCs/>
        </w:rPr>
      </w:pPr>
      <w:r w:rsidRPr="00911579">
        <w:rPr>
          <w:rFonts w:asciiTheme="minorHAnsi" w:hAnsiTheme="minorHAnsi" w:cstheme="minorHAnsi"/>
          <w:b/>
          <w:bCs/>
        </w:rPr>
        <w:lastRenderedPageBreak/>
        <w:t>LIMITATIONS</w:t>
      </w:r>
    </w:p>
    <w:p w14:paraId="016CB9E1" w14:textId="77777777" w:rsidR="00911579" w:rsidRPr="00911579" w:rsidRDefault="00911579" w:rsidP="00911579">
      <w:pPr>
        <w:widowControl w:val="0"/>
        <w:numPr>
          <w:ilvl w:val="0"/>
          <w:numId w:val="1"/>
        </w:numPr>
        <w:autoSpaceDE w:val="0"/>
        <w:autoSpaceDN w:val="0"/>
        <w:adjustRightInd w:val="0"/>
        <w:spacing w:after="0" w:line="240" w:lineRule="auto"/>
        <w:ind w:left="720" w:hanging="720"/>
        <w:rPr>
          <w:rFonts w:asciiTheme="minorHAnsi" w:hAnsiTheme="minorHAnsi" w:cstheme="minorHAnsi"/>
        </w:rPr>
      </w:pPr>
      <w:r w:rsidRPr="00911579">
        <w:rPr>
          <w:rFonts w:asciiTheme="minorHAnsi" w:hAnsiTheme="minorHAnsi" w:cstheme="minorHAnsi"/>
        </w:rPr>
        <w:t xml:space="preserve">Certain strains of </w:t>
      </w:r>
      <w:r w:rsidRPr="00911579">
        <w:rPr>
          <w:rFonts w:asciiTheme="minorHAnsi" w:hAnsiTheme="minorHAnsi" w:cstheme="minorHAnsi"/>
          <w:i/>
        </w:rPr>
        <w:t>S. aureus</w:t>
      </w:r>
      <w:r w:rsidRPr="00911579">
        <w:rPr>
          <w:rFonts w:asciiTheme="minorHAnsi" w:hAnsiTheme="minorHAnsi" w:cstheme="minorHAnsi"/>
        </w:rPr>
        <w:t xml:space="preserve"> which have the </w:t>
      </w:r>
      <w:proofErr w:type="spellStart"/>
      <w:r w:rsidRPr="00911579">
        <w:rPr>
          <w:rFonts w:asciiTheme="minorHAnsi" w:hAnsiTheme="minorHAnsi" w:cstheme="minorHAnsi"/>
          <w:i/>
        </w:rPr>
        <w:t>mecA</w:t>
      </w:r>
      <w:proofErr w:type="spellEnd"/>
      <w:r w:rsidRPr="00911579">
        <w:rPr>
          <w:rFonts w:asciiTheme="minorHAnsi" w:hAnsiTheme="minorHAnsi" w:cstheme="minorHAnsi"/>
        </w:rPr>
        <w:t xml:space="preserve"> gene but a low </w:t>
      </w:r>
      <w:proofErr w:type="spellStart"/>
      <w:r w:rsidRPr="00911579">
        <w:rPr>
          <w:rFonts w:asciiTheme="minorHAnsi" w:hAnsiTheme="minorHAnsi" w:cstheme="minorHAnsi"/>
        </w:rPr>
        <w:t>cefoxitin</w:t>
      </w:r>
      <w:proofErr w:type="spellEnd"/>
      <w:r w:rsidRPr="00911579">
        <w:rPr>
          <w:rFonts w:asciiTheme="minorHAnsi" w:hAnsiTheme="minorHAnsi" w:cstheme="minorHAnsi"/>
        </w:rPr>
        <w:t xml:space="preserve"> MIC (≤4 µg/ml) may not develop on this type of medium.</w:t>
      </w:r>
    </w:p>
    <w:p w14:paraId="432392BA" w14:textId="77777777" w:rsidR="00911579" w:rsidRPr="00911579" w:rsidRDefault="00911579" w:rsidP="00911579">
      <w:pPr>
        <w:spacing w:after="0" w:line="240" w:lineRule="auto"/>
        <w:ind w:left="720" w:hanging="720"/>
        <w:rPr>
          <w:rFonts w:asciiTheme="minorHAnsi" w:hAnsiTheme="minorHAnsi" w:cstheme="minorHAnsi"/>
        </w:rPr>
      </w:pPr>
    </w:p>
    <w:p w14:paraId="46C0C6EF" w14:textId="77777777" w:rsidR="00911579" w:rsidRPr="00911579" w:rsidRDefault="00911579" w:rsidP="00911579">
      <w:pPr>
        <w:widowControl w:val="0"/>
        <w:numPr>
          <w:ilvl w:val="0"/>
          <w:numId w:val="1"/>
        </w:numPr>
        <w:autoSpaceDE w:val="0"/>
        <w:autoSpaceDN w:val="0"/>
        <w:adjustRightInd w:val="0"/>
        <w:spacing w:after="0" w:line="240" w:lineRule="auto"/>
        <w:ind w:left="720" w:hanging="720"/>
        <w:rPr>
          <w:rFonts w:asciiTheme="minorHAnsi" w:hAnsiTheme="minorHAnsi" w:cstheme="minorHAnsi"/>
        </w:rPr>
      </w:pPr>
      <w:r w:rsidRPr="00911579">
        <w:rPr>
          <w:rFonts w:asciiTheme="minorHAnsi" w:hAnsiTheme="minorHAnsi" w:cstheme="minorHAnsi"/>
        </w:rPr>
        <w:t xml:space="preserve">Rare strains of </w:t>
      </w:r>
      <w:r w:rsidRPr="00911579">
        <w:rPr>
          <w:rFonts w:asciiTheme="minorHAnsi" w:hAnsiTheme="minorHAnsi" w:cstheme="minorHAnsi"/>
          <w:i/>
        </w:rPr>
        <w:t>S. aureus</w:t>
      </w:r>
      <w:r w:rsidRPr="00911579">
        <w:rPr>
          <w:rFonts w:asciiTheme="minorHAnsi" w:hAnsiTheme="minorHAnsi" w:cstheme="minorHAnsi"/>
        </w:rPr>
        <w:t xml:space="preserve"> which do not have the </w:t>
      </w:r>
      <w:proofErr w:type="spellStart"/>
      <w:r w:rsidRPr="00911579">
        <w:rPr>
          <w:rFonts w:asciiTheme="minorHAnsi" w:hAnsiTheme="minorHAnsi" w:cstheme="minorHAnsi"/>
          <w:i/>
        </w:rPr>
        <w:t>mecA</w:t>
      </w:r>
      <w:proofErr w:type="spellEnd"/>
      <w:r w:rsidRPr="00911579">
        <w:rPr>
          <w:rFonts w:asciiTheme="minorHAnsi" w:hAnsiTheme="minorHAnsi" w:cstheme="minorHAnsi"/>
        </w:rPr>
        <w:t xml:space="preserve"> gene may develop characteristic colonies on this type of medium after 24 hours incubation.</w:t>
      </w:r>
    </w:p>
    <w:p w14:paraId="6C9C8A33" w14:textId="77777777" w:rsidR="00911579" w:rsidRPr="00911579" w:rsidRDefault="00911579" w:rsidP="00911579">
      <w:pPr>
        <w:pStyle w:val="ListParagraph"/>
        <w:ind w:hanging="720"/>
        <w:rPr>
          <w:rFonts w:asciiTheme="minorHAnsi" w:hAnsiTheme="minorHAnsi" w:cstheme="minorHAnsi"/>
          <w:sz w:val="22"/>
          <w:szCs w:val="22"/>
        </w:rPr>
      </w:pPr>
    </w:p>
    <w:p w14:paraId="4C6EBC64" w14:textId="77777777" w:rsidR="00911579" w:rsidRPr="00911579" w:rsidRDefault="00911579" w:rsidP="00911579">
      <w:pPr>
        <w:widowControl w:val="0"/>
        <w:numPr>
          <w:ilvl w:val="0"/>
          <w:numId w:val="1"/>
        </w:numPr>
        <w:autoSpaceDE w:val="0"/>
        <w:autoSpaceDN w:val="0"/>
        <w:adjustRightInd w:val="0"/>
        <w:spacing w:after="0" w:line="240" w:lineRule="auto"/>
        <w:ind w:left="720" w:hanging="720"/>
        <w:rPr>
          <w:rFonts w:asciiTheme="minorHAnsi" w:hAnsiTheme="minorHAnsi" w:cstheme="minorHAnsi"/>
        </w:rPr>
      </w:pPr>
      <w:r w:rsidRPr="00911579">
        <w:rPr>
          <w:rFonts w:asciiTheme="minorHAnsi" w:hAnsiTheme="minorHAnsi" w:cstheme="minorHAnsi"/>
        </w:rPr>
        <w:t xml:space="preserve">Occasional isolates from organisms other than </w:t>
      </w:r>
      <w:r w:rsidRPr="00911579">
        <w:rPr>
          <w:rFonts w:asciiTheme="minorHAnsi" w:hAnsiTheme="minorHAnsi" w:cstheme="minorHAnsi"/>
          <w:i/>
        </w:rPr>
        <w:t>S. aureus</w:t>
      </w:r>
      <w:r w:rsidRPr="00911579">
        <w:rPr>
          <w:rFonts w:asciiTheme="minorHAnsi" w:hAnsiTheme="minorHAnsi" w:cstheme="minorHAnsi"/>
        </w:rPr>
        <w:t xml:space="preserve">, i.e. </w:t>
      </w:r>
      <w:proofErr w:type="spellStart"/>
      <w:r w:rsidRPr="00911579">
        <w:rPr>
          <w:rFonts w:asciiTheme="minorHAnsi" w:hAnsiTheme="minorHAnsi" w:cstheme="minorHAnsi"/>
          <w:i/>
        </w:rPr>
        <w:t>Acinetobacter</w:t>
      </w:r>
      <w:proofErr w:type="spellEnd"/>
      <w:r w:rsidRPr="00911579">
        <w:rPr>
          <w:rFonts w:asciiTheme="minorHAnsi" w:hAnsiTheme="minorHAnsi" w:cstheme="minorHAnsi"/>
          <w:i/>
        </w:rPr>
        <w:t xml:space="preserve"> </w:t>
      </w:r>
      <w:proofErr w:type="spellStart"/>
      <w:r w:rsidRPr="00911579">
        <w:rPr>
          <w:rFonts w:asciiTheme="minorHAnsi" w:hAnsiTheme="minorHAnsi" w:cstheme="minorHAnsi"/>
          <w:i/>
        </w:rPr>
        <w:t>baumanii</w:t>
      </w:r>
      <w:proofErr w:type="spellEnd"/>
      <w:r w:rsidRPr="00911579">
        <w:rPr>
          <w:rFonts w:asciiTheme="minorHAnsi" w:hAnsiTheme="minorHAnsi" w:cstheme="minorHAnsi"/>
        </w:rPr>
        <w:t xml:space="preserve">, </w:t>
      </w:r>
      <w:r w:rsidRPr="00911579">
        <w:rPr>
          <w:rFonts w:asciiTheme="minorHAnsi" w:hAnsiTheme="minorHAnsi" w:cstheme="minorHAnsi"/>
          <w:i/>
        </w:rPr>
        <w:t xml:space="preserve">Bacillus cereus, </w:t>
      </w:r>
      <w:proofErr w:type="spellStart"/>
      <w:r w:rsidRPr="00911579">
        <w:rPr>
          <w:rFonts w:asciiTheme="minorHAnsi" w:hAnsiTheme="minorHAnsi" w:cstheme="minorHAnsi"/>
          <w:i/>
        </w:rPr>
        <w:t>Enterobacter</w:t>
      </w:r>
      <w:proofErr w:type="spellEnd"/>
      <w:r w:rsidRPr="00911579">
        <w:rPr>
          <w:rFonts w:asciiTheme="minorHAnsi" w:hAnsiTheme="minorHAnsi" w:cstheme="minorHAnsi"/>
          <w:i/>
        </w:rPr>
        <w:t xml:space="preserve"> cloacae, Pseudomonas aeruginosa, P. </w:t>
      </w:r>
      <w:proofErr w:type="spellStart"/>
      <w:r w:rsidRPr="00911579">
        <w:rPr>
          <w:rFonts w:asciiTheme="minorHAnsi" w:hAnsiTheme="minorHAnsi" w:cstheme="minorHAnsi"/>
          <w:i/>
        </w:rPr>
        <w:t>Putida</w:t>
      </w:r>
      <w:proofErr w:type="spellEnd"/>
      <w:r w:rsidRPr="00911579">
        <w:rPr>
          <w:rFonts w:asciiTheme="minorHAnsi" w:hAnsiTheme="minorHAnsi" w:cstheme="minorHAnsi"/>
          <w:i/>
        </w:rPr>
        <w:t xml:space="preserve">, Staphylococcus </w:t>
      </w:r>
      <w:proofErr w:type="spellStart"/>
      <w:r w:rsidRPr="00911579">
        <w:rPr>
          <w:rFonts w:asciiTheme="minorHAnsi" w:hAnsiTheme="minorHAnsi" w:cstheme="minorHAnsi"/>
          <w:i/>
        </w:rPr>
        <w:t>haemolyticus</w:t>
      </w:r>
      <w:proofErr w:type="spellEnd"/>
      <w:r w:rsidRPr="00911579">
        <w:rPr>
          <w:rFonts w:asciiTheme="minorHAnsi" w:hAnsiTheme="minorHAnsi" w:cstheme="minorHAnsi"/>
          <w:i/>
        </w:rPr>
        <w:t xml:space="preserve">, S. epidermidis </w:t>
      </w:r>
      <w:r w:rsidRPr="00911579">
        <w:rPr>
          <w:rFonts w:asciiTheme="minorHAnsi" w:hAnsiTheme="minorHAnsi" w:cstheme="minorHAnsi"/>
        </w:rPr>
        <w:t xml:space="preserve">and </w:t>
      </w:r>
      <w:r w:rsidRPr="00911579">
        <w:rPr>
          <w:rFonts w:asciiTheme="minorHAnsi" w:hAnsiTheme="minorHAnsi" w:cstheme="minorHAnsi"/>
          <w:i/>
        </w:rPr>
        <w:t>Micrococcus</w:t>
      </w:r>
      <w:r w:rsidRPr="00911579">
        <w:rPr>
          <w:rFonts w:asciiTheme="minorHAnsi" w:hAnsiTheme="minorHAnsi" w:cstheme="minorHAnsi"/>
        </w:rPr>
        <w:t xml:space="preserve"> spp. showed growth at 24 hours but did not produce green-pigmented colonies.</w:t>
      </w:r>
    </w:p>
    <w:p w14:paraId="4F3E1787" w14:textId="77777777" w:rsidR="00911579" w:rsidRPr="00911579" w:rsidRDefault="00911579" w:rsidP="00911579">
      <w:pPr>
        <w:pStyle w:val="ListParagraph"/>
        <w:ind w:hanging="720"/>
        <w:rPr>
          <w:rFonts w:asciiTheme="minorHAnsi" w:hAnsiTheme="minorHAnsi" w:cstheme="minorHAnsi"/>
          <w:sz w:val="22"/>
          <w:szCs w:val="22"/>
        </w:rPr>
      </w:pPr>
    </w:p>
    <w:p w14:paraId="1C196FA9" w14:textId="77777777" w:rsidR="00911579" w:rsidRPr="00911579" w:rsidRDefault="00911579" w:rsidP="00911579">
      <w:pPr>
        <w:widowControl w:val="0"/>
        <w:numPr>
          <w:ilvl w:val="0"/>
          <w:numId w:val="1"/>
        </w:numPr>
        <w:autoSpaceDE w:val="0"/>
        <w:autoSpaceDN w:val="0"/>
        <w:adjustRightInd w:val="0"/>
        <w:spacing w:after="0" w:line="240" w:lineRule="auto"/>
        <w:ind w:left="720" w:hanging="720"/>
        <w:rPr>
          <w:rFonts w:asciiTheme="minorHAnsi" w:hAnsiTheme="minorHAnsi" w:cstheme="minorHAnsi"/>
        </w:rPr>
      </w:pPr>
      <w:r w:rsidRPr="00911579">
        <w:rPr>
          <w:rFonts w:asciiTheme="minorHAnsi" w:hAnsiTheme="minorHAnsi" w:cstheme="minorHAnsi"/>
        </w:rPr>
        <w:t xml:space="preserve">ESBL-producing strains may produce a limited number of green colonies at the inoculum point after 24 hours but are also easily differentiated from MRSA based on phenotypic appearance.  If in doubt confirm with catalase, Gram stain and latex agglutination tests directly from colonies on the </w:t>
      </w:r>
      <w:proofErr w:type="spellStart"/>
      <w:r w:rsidRPr="00911579">
        <w:rPr>
          <w:rFonts w:asciiTheme="minorHAnsi" w:hAnsiTheme="minorHAnsi" w:cstheme="minorHAnsi"/>
        </w:rPr>
        <w:t>chromID</w:t>
      </w:r>
      <w:proofErr w:type="spellEnd"/>
      <w:r w:rsidRPr="00911579">
        <w:rPr>
          <w:rFonts w:asciiTheme="minorHAnsi" w:hAnsiTheme="minorHAnsi" w:cstheme="minorHAnsi"/>
        </w:rPr>
        <w:t xml:space="preserve"> MRSA plate. </w:t>
      </w:r>
    </w:p>
    <w:p w14:paraId="16DD632A" w14:textId="77777777" w:rsidR="00911579" w:rsidRPr="00911579" w:rsidRDefault="00911579" w:rsidP="00911579">
      <w:pPr>
        <w:pStyle w:val="ListParagraph"/>
        <w:ind w:hanging="720"/>
        <w:rPr>
          <w:rFonts w:asciiTheme="minorHAnsi" w:hAnsiTheme="minorHAnsi" w:cstheme="minorHAnsi"/>
          <w:sz w:val="22"/>
          <w:szCs w:val="22"/>
        </w:rPr>
      </w:pPr>
    </w:p>
    <w:p w14:paraId="463201A6" w14:textId="77777777" w:rsidR="00911579" w:rsidRPr="00911579" w:rsidRDefault="00911579" w:rsidP="00911579">
      <w:pPr>
        <w:widowControl w:val="0"/>
        <w:numPr>
          <w:ilvl w:val="0"/>
          <w:numId w:val="1"/>
        </w:numPr>
        <w:autoSpaceDE w:val="0"/>
        <w:autoSpaceDN w:val="0"/>
        <w:adjustRightInd w:val="0"/>
        <w:spacing w:after="0" w:line="240" w:lineRule="auto"/>
        <w:ind w:left="720" w:hanging="720"/>
        <w:rPr>
          <w:rFonts w:asciiTheme="minorHAnsi" w:hAnsiTheme="minorHAnsi" w:cstheme="minorHAnsi"/>
        </w:rPr>
      </w:pPr>
      <w:r w:rsidRPr="00911579">
        <w:rPr>
          <w:rFonts w:asciiTheme="minorHAnsi" w:hAnsiTheme="minorHAnsi" w:cstheme="minorHAnsi"/>
        </w:rPr>
        <w:t xml:space="preserve">If a susceptibility test is performed using colonies from </w:t>
      </w:r>
      <w:proofErr w:type="spellStart"/>
      <w:r w:rsidRPr="00911579">
        <w:rPr>
          <w:rFonts w:asciiTheme="minorHAnsi" w:hAnsiTheme="minorHAnsi" w:cstheme="minorHAnsi"/>
        </w:rPr>
        <w:t>chromID</w:t>
      </w:r>
      <w:proofErr w:type="spellEnd"/>
      <w:r w:rsidRPr="00911579">
        <w:rPr>
          <w:rFonts w:asciiTheme="minorHAnsi" w:hAnsiTheme="minorHAnsi" w:cstheme="minorHAnsi"/>
        </w:rPr>
        <w:t xml:space="preserve"> MRSA agar, the results obtained for the </w:t>
      </w:r>
      <w:proofErr w:type="spellStart"/>
      <w:r w:rsidRPr="00911579">
        <w:rPr>
          <w:rFonts w:asciiTheme="minorHAnsi" w:hAnsiTheme="minorHAnsi" w:cstheme="minorHAnsi"/>
        </w:rPr>
        <w:t>glycopeptides</w:t>
      </w:r>
      <w:proofErr w:type="spellEnd"/>
      <w:r w:rsidRPr="00911579">
        <w:rPr>
          <w:rFonts w:asciiTheme="minorHAnsi" w:hAnsiTheme="minorHAnsi" w:cstheme="minorHAnsi"/>
        </w:rPr>
        <w:t xml:space="preserve"> will not be interpretable.  A tendency towards resistant results has been observed for these antibiotics.</w:t>
      </w:r>
    </w:p>
    <w:p w14:paraId="07760A69" w14:textId="77777777" w:rsidR="00911579" w:rsidRPr="00911579" w:rsidRDefault="00911579" w:rsidP="00911579">
      <w:pPr>
        <w:pStyle w:val="ListParagraph"/>
        <w:ind w:hanging="720"/>
        <w:rPr>
          <w:rFonts w:asciiTheme="minorHAnsi" w:hAnsiTheme="minorHAnsi" w:cstheme="minorHAnsi"/>
          <w:sz w:val="22"/>
          <w:szCs w:val="22"/>
        </w:rPr>
      </w:pPr>
    </w:p>
    <w:p w14:paraId="567A0E19" w14:textId="77777777" w:rsidR="00911579" w:rsidRPr="00911579" w:rsidRDefault="00911579" w:rsidP="00911579">
      <w:pPr>
        <w:widowControl w:val="0"/>
        <w:numPr>
          <w:ilvl w:val="0"/>
          <w:numId w:val="1"/>
        </w:numPr>
        <w:autoSpaceDE w:val="0"/>
        <w:autoSpaceDN w:val="0"/>
        <w:adjustRightInd w:val="0"/>
        <w:spacing w:after="0" w:line="240" w:lineRule="auto"/>
        <w:ind w:left="720" w:hanging="720"/>
        <w:rPr>
          <w:rFonts w:asciiTheme="minorHAnsi" w:hAnsiTheme="minorHAnsi" w:cstheme="minorHAnsi"/>
        </w:rPr>
      </w:pPr>
      <w:r w:rsidRPr="00911579">
        <w:rPr>
          <w:rFonts w:asciiTheme="minorHAnsi" w:hAnsiTheme="minorHAnsi" w:cstheme="minorHAnsi"/>
        </w:rPr>
        <w:t xml:space="preserve">Minimize exposure of </w:t>
      </w:r>
      <w:proofErr w:type="spellStart"/>
      <w:r w:rsidRPr="00911579">
        <w:rPr>
          <w:rFonts w:asciiTheme="minorHAnsi" w:hAnsiTheme="minorHAnsi" w:cstheme="minorHAnsi"/>
        </w:rPr>
        <w:t>chromID</w:t>
      </w:r>
      <w:proofErr w:type="spellEnd"/>
      <w:r w:rsidRPr="00911579">
        <w:rPr>
          <w:rFonts w:asciiTheme="minorHAnsi" w:hAnsiTheme="minorHAnsi" w:cstheme="minorHAnsi"/>
        </w:rPr>
        <w:t xml:space="preserve"> MRSA to light both before and during incubation as prolonged exposure may result in reduced recovery and/or coloration of isolates.</w:t>
      </w:r>
    </w:p>
    <w:p w14:paraId="237BB884" w14:textId="77777777" w:rsidR="00911579" w:rsidRPr="00911579" w:rsidRDefault="00911579" w:rsidP="00911579">
      <w:pPr>
        <w:pStyle w:val="ListParagraph"/>
        <w:ind w:hanging="720"/>
        <w:rPr>
          <w:rFonts w:asciiTheme="minorHAnsi" w:hAnsiTheme="minorHAnsi" w:cstheme="minorHAnsi"/>
          <w:sz w:val="22"/>
          <w:szCs w:val="22"/>
        </w:rPr>
      </w:pPr>
    </w:p>
    <w:p w14:paraId="5C6254DA" w14:textId="753A278F" w:rsidR="00911579" w:rsidRPr="00911579" w:rsidRDefault="00911579" w:rsidP="00911579">
      <w:pPr>
        <w:widowControl w:val="0"/>
        <w:numPr>
          <w:ilvl w:val="0"/>
          <w:numId w:val="1"/>
        </w:numPr>
        <w:autoSpaceDE w:val="0"/>
        <w:autoSpaceDN w:val="0"/>
        <w:adjustRightInd w:val="0"/>
        <w:spacing w:after="0" w:line="240" w:lineRule="auto"/>
        <w:ind w:left="720" w:hanging="720"/>
        <w:rPr>
          <w:rFonts w:asciiTheme="minorHAnsi" w:hAnsiTheme="minorHAnsi" w:cstheme="minorHAnsi"/>
        </w:rPr>
      </w:pPr>
      <w:r w:rsidRPr="00911579">
        <w:rPr>
          <w:rFonts w:asciiTheme="minorHAnsi" w:hAnsiTheme="minorHAnsi" w:cstheme="minorHAnsi"/>
        </w:rPr>
        <w:t>Surveillance testing dete</w:t>
      </w:r>
      <w:r w:rsidR="00EF1D82">
        <w:rPr>
          <w:rFonts w:asciiTheme="minorHAnsi" w:hAnsiTheme="minorHAnsi" w:cstheme="minorHAnsi"/>
        </w:rPr>
        <w:t xml:space="preserve">rmines the colonization status </w:t>
      </w:r>
      <w:r w:rsidRPr="00911579">
        <w:rPr>
          <w:rFonts w:asciiTheme="minorHAnsi" w:hAnsiTheme="minorHAnsi" w:cstheme="minorHAnsi"/>
        </w:rPr>
        <w:t>at a given time and could vary depending on patient treatment, patient status or exposure to high risk environments. Monitoring colonization status should be done according to hospital policies.</w:t>
      </w:r>
    </w:p>
    <w:p w14:paraId="435E122D" w14:textId="77777777" w:rsidR="00911579" w:rsidRPr="00911579" w:rsidRDefault="00911579" w:rsidP="00911579">
      <w:pPr>
        <w:pStyle w:val="ListParagraph"/>
        <w:ind w:hanging="720"/>
        <w:rPr>
          <w:rFonts w:asciiTheme="minorHAnsi" w:hAnsiTheme="minorHAnsi" w:cstheme="minorHAnsi"/>
          <w:sz w:val="22"/>
          <w:szCs w:val="22"/>
        </w:rPr>
      </w:pPr>
    </w:p>
    <w:p w14:paraId="0AEC202B" w14:textId="77777777" w:rsidR="00911579" w:rsidRPr="00911579" w:rsidRDefault="00911579" w:rsidP="00911579">
      <w:pPr>
        <w:spacing w:after="0" w:line="240" w:lineRule="auto"/>
        <w:ind w:left="720" w:hanging="720"/>
        <w:rPr>
          <w:rFonts w:asciiTheme="minorHAnsi" w:hAnsiTheme="minorHAnsi" w:cstheme="minorHAnsi"/>
        </w:rPr>
      </w:pPr>
      <w:r>
        <w:rPr>
          <w:rFonts w:asciiTheme="minorHAnsi" w:hAnsiTheme="minorHAnsi" w:cstheme="minorHAnsi"/>
        </w:rPr>
        <w:t>H.</w:t>
      </w:r>
      <w:r w:rsidRPr="00911579">
        <w:rPr>
          <w:rFonts w:asciiTheme="minorHAnsi" w:hAnsiTheme="minorHAnsi" w:cstheme="minorHAnsi"/>
        </w:rPr>
        <w:tab/>
        <w:t xml:space="preserve">Results from </w:t>
      </w:r>
      <w:proofErr w:type="spellStart"/>
      <w:r w:rsidRPr="00911579">
        <w:rPr>
          <w:rFonts w:asciiTheme="minorHAnsi" w:hAnsiTheme="minorHAnsi" w:cstheme="minorHAnsi"/>
        </w:rPr>
        <w:t>chromID</w:t>
      </w:r>
      <w:proofErr w:type="spellEnd"/>
      <w:r w:rsidRPr="00911579">
        <w:rPr>
          <w:rFonts w:asciiTheme="minorHAnsi" w:hAnsiTheme="minorHAnsi" w:cstheme="minorHAnsi"/>
        </w:rPr>
        <w:t xml:space="preserve"> MRSA should be used as an adjunct to nosocomial infection control efforts to identify patients needing enhanced precautions.  This device can be used to identify patients for isolation or removal from isolation to control nosocomial transmission of MRSA.</w:t>
      </w:r>
    </w:p>
    <w:p w14:paraId="1F9AC09A" w14:textId="77777777" w:rsidR="00911579" w:rsidRPr="00911579" w:rsidRDefault="00911579" w:rsidP="00911579">
      <w:pPr>
        <w:spacing w:after="0" w:line="240" w:lineRule="auto"/>
        <w:ind w:left="720" w:hanging="720"/>
        <w:rPr>
          <w:rFonts w:asciiTheme="minorHAnsi" w:hAnsiTheme="minorHAnsi" w:cstheme="minorHAnsi"/>
        </w:rPr>
      </w:pPr>
    </w:p>
    <w:p w14:paraId="0EDBA984" w14:textId="77777777" w:rsidR="00911579" w:rsidRPr="00911579" w:rsidRDefault="00911579" w:rsidP="00911579">
      <w:pPr>
        <w:widowControl w:val="0"/>
        <w:numPr>
          <w:ilvl w:val="0"/>
          <w:numId w:val="2"/>
        </w:numPr>
        <w:autoSpaceDE w:val="0"/>
        <w:autoSpaceDN w:val="0"/>
        <w:adjustRightInd w:val="0"/>
        <w:spacing w:after="0" w:line="240" w:lineRule="auto"/>
        <w:ind w:left="720" w:hanging="720"/>
        <w:rPr>
          <w:rFonts w:asciiTheme="minorHAnsi" w:hAnsiTheme="minorHAnsi" w:cstheme="minorHAnsi"/>
        </w:rPr>
      </w:pPr>
      <w:proofErr w:type="spellStart"/>
      <w:proofErr w:type="gramStart"/>
      <w:r w:rsidRPr="00911579">
        <w:rPr>
          <w:rFonts w:asciiTheme="minorHAnsi" w:hAnsiTheme="minorHAnsi" w:cstheme="minorHAnsi"/>
        </w:rPr>
        <w:t>mecA</w:t>
      </w:r>
      <w:proofErr w:type="spellEnd"/>
      <w:r w:rsidRPr="00911579">
        <w:rPr>
          <w:rFonts w:asciiTheme="minorHAnsi" w:hAnsiTheme="minorHAnsi" w:cstheme="minorHAnsi"/>
        </w:rPr>
        <w:t>-negative</w:t>
      </w:r>
      <w:proofErr w:type="gramEnd"/>
      <w:r w:rsidRPr="00911579">
        <w:rPr>
          <w:rFonts w:asciiTheme="minorHAnsi" w:hAnsiTheme="minorHAnsi" w:cstheme="minorHAnsi"/>
        </w:rPr>
        <w:t xml:space="preserve"> S. aureus may grow if the </w:t>
      </w:r>
      <w:proofErr w:type="spellStart"/>
      <w:r w:rsidRPr="00911579">
        <w:rPr>
          <w:rFonts w:asciiTheme="minorHAnsi" w:hAnsiTheme="minorHAnsi" w:cstheme="minorHAnsi"/>
        </w:rPr>
        <w:t>oxacillin</w:t>
      </w:r>
      <w:proofErr w:type="spellEnd"/>
      <w:r w:rsidRPr="00911579">
        <w:rPr>
          <w:rFonts w:asciiTheme="minorHAnsi" w:hAnsiTheme="minorHAnsi" w:cstheme="minorHAnsi"/>
        </w:rPr>
        <w:t xml:space="preserve"> or </w:t>
      </w:r>
      <w:proofErr w:type="spellStart"/>
      <w:r w:rsidRPr="00911579">
        <w:rPr>
          <w:rFonts w:asciiTheme="minorHAnsi" w:hAnsiTheme="minorHAnsi" w:cstheme="minorHAnsi"/>
        </w:rPr>
        <w:t>cefoxitin</w:t>
      </w:r>
      <w:proofErr w:type="spellEnd"/>
      <w:r w:rsidRPr="00911579">
        <w:rPr>
          <w:rFonts w:asciiTheme="minorHAnsi" w:hAnsiTheme="minorHAnsi" w:cstheme="minorHAnsi"/>
        </w:rPr>
        <w:t xml:space="preserve"> MICs are at or near the resistant breakpoint.</w:t>
      </w:r>
    </w:p>
    <w:p w14:paraId="1C02F111" w14:textId="77777777" w:rsidR="00911579" w:rsidRPr="00911579" w:rsidRDefault="00911579" w:rsidP="00911579">
      <w:pPr>
        <w:spacing w:after="0" w:line="240" w:lineRule="auto"/>
        <w:ind w:left="720" w:hanging="720"/>
        <w:rPr>
          <w:rFonts w:asciiTheme="minorHAnsi" w:hAnsiTheme="minorHAnsi" w:cstheme="minorHAnsi"/>
        </w:rPr>
      </w:pPr>
    </w:p>
    <w:p w14:paraId="37E6D0EC" w14:textId="77777777" w:rsidR="00911579" w:rsidRPr="00911579" w:rsidRDefault="00911579" w:rsidP="00911579">
      <w:pPr>
        <w:widowControl w:val="0"/>
        <w:numPr>
          <w:ilvl w:val="0"/>
          <w:numId w:val="2"/>
        </w:numPr>
        <w:autoSpaceDE w:val="0"/>
        <w:autoSpaceDN w:val="0"/>
        <w:adjustRightInd w:val="0"/>
        <w:spacing w:after="0" w:line="240" w:lineRule="auto"/>
        <w:ind w:left="720" w:hanging="720"/>
        <w:rPr>
          <w:rFonts w:asciiTheme="minorHAnsi" w:hAnsiTheme="minorHAnsi" w:cstheme="minorHAnsi"/>
        </w:rPr>
      </w:pPr>
      <w:r w:rsidRPr="00911579">
        <w:rPr>
          <w:rFonts w:asciiTheme="minorHAnsi" w:hAnsiTheme="minorHAnsi" w:cstheme="minorHAnsi"/>
        </w:rPr>
        <w:t>Incubation in 5% CO2 is not recommended and may result in false negative cultures.</w:t>
      </w:r>
    </w:p>
    <w:p w14:paraId="2CE9CCF8" w14:textId="77777777" w:rsidR="00911579" w:rsidRPr="00911579" w:rsidRDefault="00911579" w:rsidP="00911579">
      <w:pPr>
        <w:pStyle w:val="ListParagraph"/>
        <w:ind w:hanging="720"/>
        <w:rPr>
          <w:rFonts w:asciiTheme="minorHAnsi" w:hAnsiTheme="minorHAnsi" w:cstheme="minorHAnsi"/>
          <w:sz w:val="22"/>
          <w:szCs w:val="22"/>
        </w:rPr>
      </w:pPr>
    </w:p>
    <w:p w14:paraId="20691AC4" w14:textId="77777777" w:rsidR="00911579" w:rsidRPr="00911579" w:rsidRDefault="00911579" w:rsidP="00911579">
      <w:pPr>
        <w:widowControl w:val="0"/>
        <w:numPr>
          <w:ilvl w:val="0"/>
          <w:numId w:val="2"/>
        </w:numPr>
        <w:autoSpaceDE w:val="0"/>
        <w:autoSpaceDN w:val="0"/>
        <w:adjustRightInd w:val="0"/>
        <w:spacing w:after="0" w:line="240" w:lineRule="auto"/>
        <w:ind w:left="720" w:hanging="720"/>
        <w:rPr>
          <w:rFonts w:asciiTheme="minorHAnsi" w:hAnsiTheme="minorHAnsi" w:cstheme="minorHAnsi"/>
        </w:rPr>
      </w:pPr>
      <w:r w:rsidRPr="00911579">
        <w:rPr>
          <w:rFonts w:asciiTheme="minorHAnsi" w:hAnsiTheme="minorHAnsi" w:cstheme="minorHAnsi"/>
        </w:rPr>
        <w:t>Use of medicines that contain antiseptic agents may demonstrate partial inhibition however may still produce green colonies on the agar.</w:t>
      </w:r>
    </w:p>
    <w:p w14:paraId="7B348E6B" w14:textId="77777777" w:rsidR="00911579" w:rsidRPr="00911579" w:rsidRDefault="00911579" w:rsidP="00911579">
      <w:pPr>
        <w:pStyle w:val="ListParagraph"/>
        <w:ind w:hanging="720"/>
        <w:rPr>
          <w:rFonts w:asciiTheme="minorHAnsi" w:hAnsiTheme="minorHAnsi" w:cstheme="minorHAnsi"/>
          <w:sz w:val="22"/>
          <w:szCs w:val="22"/>
        </w:rPr>
      </w:pPr>
    </w:p>
    <w:p w14:paraId="2A488812" w14:textId="77777777" w:rsidR="00911579" w:rsidRPr="00911579" w:rsidRDefault="00911579" w:rsidP="00911579">
      <w:pPr>
        <w:spacing w:after="0" w:line="240" w:lineRule="auto"/>
        <w:ind w:left="720" w:hanging="720"/>
        <w:rPr>
          <w:rFonts w:asciiTheme="minorHAnsi" w:hAnsiTheme="minorHAnsi" w:cstheme="minorHAnsi"/>
        </w:rPr>
      </w:pPr>
      <w:r w:rsidRPr="00911579">
        <w:rPr>
          <w:rFonts w:asciiTheme="minorHAnsi" w:hAnsiTheme="minorHAnsi" w:cstheme="minorHAnsi"/>
        </w:rPr>
        <w:t xml:space="preserve">L.  </w:t>
      </w:r>
      <w:r w:rsidRPr="00911579">
        <w:rPr>
          <w:rFonts w:asciiTheme="minorHAnsi" w:hAnsiTheme="minorHAnsi" w:cstheme="minorHAnsi"/>
        </w:rPr>
        <w:tab/>
        <w:t xml:space="preserve">The growth requirements of certain MRSA can lead to their partial or complete inhibition in culture.  Borderline </w:t>
      </w:r>
      <w:proofErr w:type="spellStart"/>
      <w:r w:rsidRPr="00911579">
        <w:rPr>
          <w:rFonts w:asciiTheme="minorHAnsi" w:hAnsiTheme="minorHAnsi" w:cstheme="minorHAnsi"/>
        </w:rPr>
        <w:t>oxacillin</w:t>
      </w:r>
      <w:proofErr w:type="spellEnd"/>
      <w:r w:rsidRPr="00911579">
        <w:rPr>
          <w:rFonts w:asciiTheme="minorHAnsi" w:hAnsiTheme="minorHAnsi" w:cstheme="minorHAnsi"/>
        </w:rPr>
        <w:t>-resistant strains of S. aureus (BORSA) may demonstrate variable results on this media.</w:t>
      </w:r>
    </w:p>
    <w:p w14:paraId="3B98F547" w14:textId="77777777" w:rsidR="00911579" w:rsidRDefault="00911579" w:rsidP="00911579">
      <w:pPr>
        <w:spacing w:after="0" w:line="240" w:lineRule="auto"/>
        <w:rPr>
          <w:rFonts w:asciiTheme="minorHAnsi" w:hAnsiTheme="minorHAnsi" w:cstheme="minorHAnsi"/>
        </w:rPr>
      </w:pPr>
    </w:p>
    <w:p w14:paraId="76067D5B" w14:textId="77777777" w:rsidR="00911579" w:rsidRPr="00911579" w:rsidRDefault="00911579" w:rsidP="00911579">
      <w:pPr>
        <w:spacing w:after="0" w:line="240" w:lineRule="auto"/>
        <w:rPr>
          <w:rFonts w:asciiTheme="minorHAnsi" w:hAnsiTheme="minorHAnsi" w:cstheme="minorHAnsi"/>
        </w:rPr>
      </w:pPr>
    </w:p>
    <w:p w14:paraId="720400B8" w14:textId="77777777" w:rsidR="00911579" w:rsidRPr="00911579" w:rsidRDefault="00911579" w:rsidP="00911579">
      <w:pPr>
        <w:spacing w:after="0" w:line="240" w:lineRule="auto"/>
        <w:rPr>
          <w:rFonts w:asciiTheme="minorHAnsi" w:hAnsiTheme="minorHAnsi" w:cstheme="minorHAnsi"/>
          <w:b/>
          <w:bCs/>
        </w:rPr>
      </w:pPr>
      <w:r w:rsidRPr="00911579">
        <w:rPr>
          <w:rFonts w:asciiTheme="minorHAnsi" w:hAnsiTheme="minorHAnsi" w:cstheme="minorHAnsi"/>
          <w:b/>
          <w:bCs/>
        </w:rPr>
        <w:lastRenderedPageBreak/>
        <w:t>REFERENCES</w:t>
      </w:r>
    </w:p>
    <w:p w14:paraId="1E9C8C01" w14:textId="77777777" w:rsidR="00911579" w:rsidRPr="00911579" w:rsidRDefault="00911579" w:rsidP="00911579">
      <w:pPr>
        <w:spacing w:after="0" w:line="240" w:lineRule="auto"/>
        <w:rPr>
          <w:rFonts w:asciiTheme="minorHAnsi" w:hAnsiTheme="minorHAnsi" w:cstheme="minorHAnsi"/>
        </w:rPr>
      </w:pPr>
    </w:p>
    <w:p w14:paraId="76B3D142" w14:textId="77777777" w:rsidR="00911579" w:rsidRPr="00911579" w:rsidRDefault="00911579" w:rsidP="00911579">
      <w:pPr>
        <w:widowControl w:val="0"/>
        <w:numPr>
          <w:ilvl w:val="0"/>
          <w:numId w:val="4"/>
        </w:numPr>
        <w:autoSpaceDE w:val="0"/>
        <w:autoSpaceDN w:val="0"/>
        <w:adjustRightInd w:val="0"/>
        <w:spacing w:after="0" w:line="240" w:lineRule="auto"/>
        <w:ind w:left="720" w:hanging="720"/>
        <w:rPr>
          <w:rFonts w:asciiTheme="minorHAnsi" w:hAnsiTheme="minorHAnsi" w:cstheme="minorHAnsi"/>
        </w:rPr>
      </w:pPr>
      <w:r w:rsidRPr="00911579">
        <w:rPr>
          <w:rFonts w:asciiTheme="minorHAnsi" w:hAnsiTheme="minorHAnsi" w:cstheme="minorHAnsi"/>
        </w:rPr>
        <w:t xml:space="preserve">Murray, P.R., Baron, E.J., </w:t>
      </w:r>
      <w:proofErr w:type="spellStart"/>
      <w:r w:rsidRPr="00911579">
        <w:rPr>
          <w:rFonts w:asciiTheme="minorHAnsi" w:hAnsiTheme="minorHAnsi" w:cstheme="minorHAnsi"/>
        </w:rPr>
        <w:t>Pfaller</w:t>
      </w:r>
      <w:proofErr w:type="spellEnd"/>
      <w:r w:rsidRPr="00911579">
        <w:rPr>
          <w:rFonts w:asciiTheme="minorHAnsi" w:hAnsiTheme="minorHAnsi" w:cstheme="minorHAnsi"/>
        </w:rPr>
        <w:t xml:space="preserve">, M.A., </w:t>
      </w:r>
      <w:proofErr w:type="spellStart"/>
      <w:r w:rsidRPr="00911579">
        <w:rPr>
          <w:rFonts w:asciiTheme="minorHAnsi" w:hAnsiTheme="minorHAnsi" w:cstheme="minorHAnsi"/>
        </w:rPr>
        <w:t>Tenover</w:t>
      </w:r>
      <w:proofErr w:type="spellEnd"/>
      <w:r w:rsidRPr="00911579">
        <w:rPr>
          <w:rFonts w:asciiTheme="minorHAnsi" w:hAnsiTheme="minorHAnsi" w:cstheme="minorHAnsi"/>
        </w:rPr>
        <w:t xml:space="preserve">, F.C., </w:t>
      </w:r>
      <w:proofErr w:type="spellStart"/>
      <w:r w:rsidRPr="00911579">
        <w:rPr>
          <w:rFonts w:asciiTheme="minorHAnsi" w:hAnsiTheme="minorHAnsi" w:cstheme="minorHAnsi"/>
        </w:rPr>
        <w:t>Yolken,R.H</w:t>
      </w:r>
      <w:proofErr w:type="spellEnd"/>
      <w:r w:rsidRPr="00911579">
        <w:rPr>
          <w:rFonts w:asciiTheme="minorHAnsi" w:hAnsiTheme="minorHAnsi" w:cstheme="minorHAnsi"/>
        </w:rPr>
        <w:t xml:space="preserve">., </w:t>
      </w:r>
      <w:r w:rsidRPr="00911579">
        <w:rPr>
          <w:rFonts w:asciiTheme="minorHAnsi" w:hAnsiTheme="minorHAnsi" w:cstheme="minorHAnsi"/>
          <w:i/>
        </w:rPr>
        <w:t>Manual of Clinical Microbiology</w:t>
      </w:r>
      <w:r w:rsidRPr="00911579">
        <w:rPr>
          <w:rFonts w:asciiTheme="minorHAnsi" w:hAnsiTheme="minorHAnsi" w:cstheme="minorHAnsi"/>
        </w:rPr>
        <w:t xml:space="preserve">, </w:t>
      </w:r>
    </w:p>
    <w:p w14:paraId="6B6FDB71" w14:textId="77777777" w:rsidR="00911579" w:rsidRPr="00911579" w:rsidRDefault="00911579" w:rsidP="00911579">
      <w:pPr>
        <w:widowControl w:val="0"/>
        <w:numPr>
          <w:ilvl w:val="0"/>
          <w:numId w:val="4"/>
        </w:numPr>
        <w:autoSpaceDE w:val="0"/>
        <w:autoSpaceDN w:val="0"/>
        <w:adjustRightInd w:val="0"/>
        <w:spacing w:after="0" w:line="240" w:lineRule="auto"/>
        <w:ind w:left="720" w:hanging="720"/>
        <w:rPr>
          <w:rFonts w:asciiTheme="minorHAnsi" w:hAnsiTheme="minorHAnsi" w:cstheme="minorHAnsi"/>
        </w:rPr>
      </w:pPr>
      <w:proofErr w:type="spellStart"/>
      <w:proofErr w:type="gramStart"/>
      <w:r w:rsidRPr="00911579">
        <w:rPr>
          <w:rFonts w:asciiTheme="minorHAnsi" w:hAnsiTheme="minorHAnsi" w:cstheme="minorHAnsi"/>
        </w:rPr>
        <w:t>chromID</w:t>
      </w:r>
      <w:proofErr w:type="spellEnd"/>
      <w:proofErr w:type="gramEnd"/>
      <w:r w:rsidRPr="00911579">
        <w:rPr>
          <w:rFonts w:asciiTheme="minorHAnsi" w:hAnsiTheme="minorHAnsi" w:cstheme="minorHAnsi"/>
        </w:rPr>
        <w:t xml:space="preserve"> MRSA package insert.  </w:t>
      </w:r>
      <w:proofErr w:type="spellStart"/>
      <w:r w:rsidRPr="00911579">
        <w:rPr>
          <w:rFonts w:asciiTheme="minorHAnsi" w:hAnsiTheme="minorHAnsi" w:cstheme="minorHAnsi"/>
        </w:rPr>
        <w:t>Biomerieux</w:t>
      </w:r>
      <w:proofErr w:type="spellEnd"/>
      <w:r w:rsidRPr="00911579">
        <w:rPr>
          <w:rFonts w:asciiTheme="minorHAnsi" w:hAnsiTheme="minorHAnsi" w:cstheme="minorHAnsi"/>
        </w:rPr>
        <w:t>. 03/2010.</w:t>
      </w:r>
    </w:p>
    <w:p w14:paraId="3D4271AA" w14:textId="77777777" w:rsidR="00911579" w:rsidRPr="00911579" w:rsidRDefault="00911579" w:rsidP="00911579">
      <w:pPr>
        <w:spacing w:after="0" w:line="240" w:lineRule="auto"/>
        <w:rPr>
          <w:rFonts w:asciiTheme="minorHAnsi" w:hAnsiTheme="minorHAnsi" w:cstheme="minorHAnsi"/>
        </w:rPr>
      </w:pPr>
    </w:p>
    <w:sectPr w:rsidR="00911579" w:rsidRPr="0091157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49FBA" w14:textId="77777777" w:rsidR="00C26ADA" w:rsidRDefault="00C26ADA" w:rsidP="00E14E6E">
      <w:pPr>
        <w:spacing w:after="0" w:line="240" w:lineRule="auto"/>
      </w:pPr>
      <w:r>
        <w:separator/>
      </w:r>
    </w:p>
  </w:endnote>
  <w:endnote w:type="continuationSeparator" w:id="0">
    <w:p w14:paraId="610DBB1C" w14:textId="77777777" w:rsidR="00C26ADA" w:rsidRDefault="00C26ADA"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30CF5" w14:textId="5B17DC62" w:rsidR="0026140C" w:rsidRDefault="0026140C"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sidR="00FF2D1F">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3-01-01T00:00:00Z">
          <w:dateFormat w:val="M/d/yyyy"/>
          <w:lid w:val="en-US"/>
          <w:storeMappedDataAs w:val="dateTime"/>
          <w:calendar w:val="gregorian"/>
        </w:date>
      </w:sdtPr>
      <w:sdtEndPr/>
      <w:sdtContent>
        <w:r w:rsidR="00636296">
          <w:rPr>
            <w:rFonts w:asciiTheme="minorHAnsi" w:hAnsiTheme="minorHAnsi" w:cstheme="minorHAnsi"/>
            <w:color w:val="808080" w:themeColor="background1" w:themeShade="80"/>
            <w:sz w:val="20"/>
            <w:szCs w:val="20"/>
          </w:rPr>
          <w:t>1/1/2013</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6622CD">
      <w:rPr>
        <w:rFonts w:asciiTheme="minorHAnsi" w:hAnsiTheme="minorHAnsi" w:cstheme="minorHAnsi"/>
        <w:b/>
        <w:noProof/>
        <w:color w:val="808080" w:themeColor="background1" w:themeShade="80"/>
        <w:sz w:val="20"/>
        <w:szCs w:val="20"/>
      </w:rPr>
      <w:t>4</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6622CD">
      <w:rPr>
        <w:rFonts w:asciiTheme="minorHAnsi" w:hAnsiTheme="minorHAnsi" w:cstheme="minorHAnsi"/>
        <w:b/>
        <w:noProof/>
        <w:color w:val="808080" w:themeColor="background1" w:themeShade="80"/>
        <w:sz w:val="20"/>
        <w:szCs w:val="20"/>
      </w:rPr>
      <w:t>4</w:t>
    </w:r>
    <w:r w:rsidRPr="000234BB">
      <w:rPr>
        <w:rFonts w:asciiTheme="minorHAnsi" w:hAnsiTheme="minorHAnsi" w:cstheme="minorHAnsi"/>
        <w:b/>
        <w:color w:val="808080" w:themeColor="background1" w:themeShade="80"/>
        <w:sz w:val="20"/>
        <w:szCs w:val="20"/>
      </w:rPr>
      <w:fldChar w:fldCharType="end"/>
    </w:r>
  </w:p>
  <w:p w14:paraId="30F4E739" w14:textId="4501C5B1" w:rsidR="0026140C" w:rsidRPr="002573D1" w:rsidRDefault="002573D1">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0E3A9C">
          <w:rPr>
            <w:rFonts w:asciiTheme="minorHAnsi" w:hAnsiTheme="minorHAnsi" w:cstheme="minorHAnsi"/>
            <w:color w:val="808080" w:themeColor="background1" w:themeShade="80"/>
            <w:sz w:val="20"/>
            <w:szCs w:val="20"/>
          </w:rPr>
          <w:t>Document Version: 3.3</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DF6EC" w14:textId="77777777" w:rsidR="00C26ADA" w:rsidRDefault="00C26ADA" w:rsidP="00E14E6E">
      <w:pPr>
        <w:spacing w:after="0" w:line="240" w:lineRule="auto"/>
      </w:pPr>
      <w:r>
        <w:separator/>
      </w:r>
    </w:p>
  </w:footnote>
  <w:footnote w:type="continuationSeparator" w:id="0">
    <w:p w14:paraId="1F120B8D" w14:textId="77777777" w:rsidR="00C26ADA" w:rsidRDefault="00C26ADA"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64858" w14:textId="77777777" w:rsidR="00E14E6E" w:rsidRDefault="00E14E6E">
    <w:pPr>
      <w:pStyle w:val="Header"/>
    </w:pPr>
    <w:r>
      <w:rPr>
        <w:noProof/>
      </w:rPr>
      <w:drawing>
        <wp:inline distT="0" distB="0" distL="0" distR="0" wp14:anchorId="02AB1C9E" wp14:editId="79757A5D">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rsidR="004C7B0A">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rsidR="00911579">
          <w:t>METHICILLIN RESISTANT STAPHYLOCOCCUS AUREUS SCREEN (MRSAS)</w:t>
        </w:r>
      </w:sdtContent>
    </w:sdt>
  </w:p>
  <w:p w14:paraId="728229F0" w14:textId="77777777" w:rsidR="00911579" w:rsidRDefault="009115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814E6"/>
    <w:multiLevelType w:val="hybridMultilevel"/>
    <w:tmpl w:val="0CAA2244"/>
    <w:lvl w:ilvl="0" w:tplc="0E16E39A">
      <w:start w:val="1"/>
      <w:numFmt w:val="upperLetter"/>
      <w:lvlText w:val="%1."/>
      <w:lvlJc w:val="left"/>
      <w:pPr>
        <w:ind w:left="940" w:hanging="42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 w15:restartNumberingAfterBreak="0">
    <w:nsid w:val="4C31450F"/>
    <w:multiLevelType w:val="hybridMultilevel"/>
    <w:tmpl w:val="5A18B860"/>
    <w:lvl w:ilvl="0" w:tplc="FAAC3602">
      <w:start w:val="9"/>
      <w:numFmt w:val="upperLetter"/>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 w15:restartNumberingAfterBreak="0">
    <w:nsid w:val="76C93FC1"/>
    <w:multiLevelType w:val="hybridMultilevel"/>
    <w:tmpl w:val="44609652"/>
    <w:lvl w:ilvl="0" w:tplc="04090015">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7C5467F3"/>
    <w:multiLevelType w:val="hybridMultilevel"/>
    <w:tmpl w:val="2EAA9A50"/>
    <w:lvl w:ilvl="0" w:tplc="04090015">
      <w:start w:val="1"/>
      <w:numFmt w:val="upperLetter"/>
      <w:lvlText w:val="%1."/>
      <w:lvlJc w:val="left"/>
      <w:pPr>
        <w:tabs>
          <w:tab w:val="num" w:pos="1530"/>
        </w:tabs>
        <w:ind w:left="1530" w:hanging="360"/>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4" w15:restartNumberingAfterBreak="0">
    <w:nsid w:val="7C632996"/>
    <w:multiLevelType w:val="hybridMultilevel"/>
    <w:tmpl w:val="7638B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090F2F"/>
    <w:rsid w:val="000E3A9C"/>
    <w:rsid w:val="00120252"/>
    <w:rsid w:val="00224E3F"/>
    <w:rsid w:val="002573D1"/>
    <w:rsid w:val="0026140C"/>
    <w:rsid w:val="003346D6"/>
    <w:rsid w:val="00362DB8"/>
    <w:rsid w:val="004C7B0A"/>
    <w:rsid w:val="00540585"/>
    <w:rsid w:val="00636296"/>
    <w:rsid w:val="006622CD"/>
    <w:rsid w:val="008A0912"/>
    <w:rsid w:val="00911579"/>
    <w:rsid w:val="00C26ADA"/>
    <w:rsid w:val="00E14E6E"/>
    <w:rsid w:val="00E30F5F"/>
    <w:rsid w:val="00EF1D82"/>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174C3"/>
  <w15:docId w15:val="{0D7B2E11-54F8-4514-B853-29CD14CE8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paragraph" w:styleId="Heading3">
    <w:name w:val="heading 3"/>
    <w:basedOn w:val="Normal"/>
    <w:next w:val="Normal"/>
    <w:link w:val="Heading3Char"/>
    <w:qFormat/>
    <w:rsid w:val="00911579"/>
    <w:pPr>
      <w:keepNext/>
      <w:widowControl w:val="0"/>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autoSpaceDE w:val="0"/>
      <w:autoSpaceDN w:val="0"/>
      <w:adjustRightInd w:val="0"/>
      <w:spacing w:after="0" w:line="240" w:lineRule="auto"/>
      <w:outlineLvl w:val="2"/>
    </w:pPr>
    <w:rPr>
      <w:rFonts w:ascii="Times New Roman" w:eastAsia="Times New Roman" w:hAnsi="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character" w:customStyle="1" w:styleId="Heading3Char">
    <w:name w:val="Heading 3 Char"/>
    <w:basedOn w:val="DefaultParagraphFont"/>
    <w:link w:val="Heading3"/>
    <w:rsid w:val="00911579"/>
    <w:rPr>
      <w:rFonts w:ascii="Times New Roman" w:eastAsia="Times New Roman" w:hAnsi="Times New Roman" w:cs="Times New Roman"/>
      <w:b/>
      <w:bCs/>
      <w:sz w:val="20"/>
    </w:rPr>
  </w:style>
  <w:style w:type="paragraph" w:styleId="BodyTextIndent3">
    <w:name w:val="Body Text Indent 3"/>
    <w:basedOn w:val="Normal"/>
    <w:link w:val="BodyTextIndent3Char"/>
    <w:rsid w:val="00911579"/>
    <w:pPr>
      <w:widowControl w:val="0"/>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autoSpaceDE w:val="0"/>
      <w:autoSpaceDN w:val="0"/>
      <w:adjustRightInd w:val="0"/>
      <w:spacing w:after="0" w:line="240" w:lineRule="auto"/>
      <w:ind w:left="1425"/>
    </w:pPr>
    <w:rPr>
      <w:rFonts w:ascii="Times New Roman" w:eastAsia="Times New Roman" w:hAnsi="Times New Roman"/>
      <w:sz w:val="20"/>
    </w:rPr>
  </w:style>
  <w:style w:type="character" w:customStyle="1" w:styleId="BodyTextIndent3Char">
    <w:name w:val="Body Text Indent 3 Char"/>
    <w:basedOn w:val="DefaultParagraphFont"/>
    <w:link w:val="BodyTextIndent3"/>
    <w:rsid w:val="00911579"/>
    <w:rPr>
      <w:rFonts w:ascii="Times New Roman" w:eastAsia="Times New Roman" w:hAnsi="Times New Roman" w:cs="Times New Roman"/>
      <w:sz w:val="20"/>
    </w:rPr>
  </w:style>
  <w:style w:type="paragraph" w:styleId="ListParagraph">
    <w:name w:val="List Paragraph"/>
    <w:basedOn w:val="Normal"/>
    <w:uiPriority w:val="34"/>
    <w:qFormat/>
    <w:rsid w:val="00911579"/>
    <w:pPr>
      <w:widowControl w:val="0"/>
      <w:autoSpaceDE w:val="0"/>
      <w:autoSpaceDN w:val="0"/>
      <w:adjustRightInd w:val="0"/>
      <w:spacing w:after="0" w:line="240" w:lineRule="auto"/>
      <w:ind w:left="720"/>
    </w:pPr>
    <w:rPr>
      <w:rFonts w:ascii="Times New Roman" w:eastAsia="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2E7E54"/>
    <w:rsid w:val="00791C15"/>
    <w:rsid w:val="00830C35"/>
    <w:rsid w:val="00CF5754"/>
    <w:rsid w:val="00D63726"/>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37066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4.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2013-01-01T05:00:00+00:00</Effective_x0020_Date>
    <Locations xmlns="7bb6ae39-40b3-4b4f-9ace-18387bc29df9">
      <Value>1</Value>
    </Locations>
    <Disposal_x0020_Approved_x0020_Date xmlns="7bb6ae39-40b3-4b4f-9ace-18387bc29df9" xsi:nil="true"/>
    <Owner xmlns="7bb6ae39-40b3-4b4f-9ace-18387bc29df9">
      <UserInfo>
        <DisplayName>Byrnes, Michael</DisplayName>
        <AccountId>449</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MICRO.CULT.19.0</Procedure_x0020_Number>
    <Implementation_x0020_Date xmlns="7bb6ae39-40b3-4b4f-9ace-18387bc29df9">2012-12-21T05:00:00+00:00</Implementation_x0020_Date>
    <retired xmlns="7bb6ae39-40b3-4b4f-9ace-18387bc29df9">false</retired>
    <Departments xmlns="7bb6ae39-40b3-4b4f-9ace-18387bc29df9">
      <Value>4</Value>
    </Departments>
    <DLCPolicyLabelLock xmlns="862cb136-aef3-45d6-820f-9c9bc07b493d" xsi:nil="true"/>
    <Next_x0020_Review_x0020_Date xmlns="7bb6ae39-40b3-4b4f-9ace-18387bc29df9">2018-12-22T05:00:00+00:00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Winn, Vera C</DisplayName>
        <AccountId>349</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2012-02-20T05:00:00+00:00</Retired_x0020_Date>
    <DisableReview xmlns="862cb136-aef3-45d6-820f-9c9bc07b493d">0</DisableReview>
    <DLCPolicyLabelValue xmlns="862cb136-aef3-45d6-820f-9c9bc07b493d">Document Version: 3.3</DLCPolicyLabelValue>
  </documentManagement>
</p:properties>
</file>

<file path=customXml/item5.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c54956da674aa74b24bdb2810dba185">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074965ba704c35a4b37ae5d28587339e"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39"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C25-FB2F-4040-B632-73C7EBE46CA5}">
  <ds:schemaRefs>
    <ds:schemaRef ds:uri="office.server.policy"/>
  </ds:schemaRefs>
</ds:datastoreItem>
</file>

<file path=customXml/itemProps2.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3.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4.xml><?xml version="1.0" encoding="utf-8"?>
<ds:datastoreItem xmlns:ds="http://schemas.openxmlformats.org/officeDocument/2006/customXml" ds:itemID="{1B8DD281-542C-4D20-B238-0D3B1C8DA2A4}">
  <ds:schemaRefs>
    <ds:schemaRef ds:uri="http://schemas.microsoft.com/office/2006/metadata/properties"/>
    <ds:schemaRef ds:uri="http://schemas.microsoft.com/office/infopath/2007/PartnerControls"/>
    <ds:schemaRef ds:uri="7bb6ae39-40b3-4b4f-9ace-18387bc29df9"/>
    <ds:schemaRef ds:uri="862cb136-aef3-45d6-820f-9c9bc07b493d"/>
  </ds:schemaRefs>
</ds:datastoreItem>
</file>

<file path=customXml/itemProps5.xml><?xml version="1.0" encoding="utf-8"?>
<ds:datastoreItem xmlns:ds="http://schemas.openxmlformats.org/officeDocument/2006/customXml" ds:itemID="{757295D8-14F5-4480-B02B-2285AFF50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816434D-19F2-44F5-8BD1-1714B4DA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METHICILLIN RESISTANT STAPHYLOCOCCUS AUREUS SCREEN (MRSAS)</vt:lpstr>
    </vt:vector>
  </TitlesOfParts>
  <Company>MACL</Company>
  <LinksUpToDate>false</LinksUpToDate>
  <CharactersWithSpaces>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METHICILLIN RESISTANT STAPHYLOCOCCUS AUREUS SCREEN (MRSAS)</dc:title>
  <dc:subject/>
  <dc:creator>Workman, Autumn</dc:creator>
  <cp:keywords/>
  <dc:description/>
  <cp:lastModifiedBy>Byrnes, Michael</cp:lastModifiedBy>
  <cp:revision>3</cp:revision>
  <dcterms:created xsi:type="dcterms:W3CDTF">2017-02-28T19:42:00Z</dcterms:created>
  <dcterms:modified xsi:type="dcterms:W3CDTF">2017-02-28T19:43:00Z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78516f93-efa7-4ad2-a56c-62bb30606e3e,11;78516f93-efa7-4ad2-a56c-62bb30606e3e,18;</vt:lpwstr>
  </property>
</Properties>
</file>