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6215" w14:textId="77777777" w:rsidR="0026140C" w:rsidRPr="00242EA5" w:rsidRDefault="0026140C" w:rsidP="001357EE">
      <w:pPr>
        <w:spacing w:after="0"/>
        <w:rPr>
          <w:rFonts w:asciiTheme="minorHAnsi" w:hAnsiTheme="minorHAnsi" w:cstheme="minorHAnsi"/>
        </w:rPr>
      </w:pPr>
    </w:p>
    <w:p w14:paraId="104D9979" w14:textId="0EE69218" w:rsidR="0026140C" w:rsidRPr="00242EA5" w:rsidRDefault="00856E13" w:rsidP="001357EE">
      <w:pPr>
        <w:spacing w:after="0"/>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876360" w:rsidRPr="00242EA5">
            <w:rPr>
              <w:rFonts w:asciiTheme="minorHAnsi" w:hAnsiTheme="minorHAnsi" w:cstheme="minorHAnsi"/>
              <w:b/>
            </w:rPr>
            <w:t>MICRO.PARA.7.0</w:t>
          </w:r>
        </w:sdtContent>
      </w:sdt>
      <w:r w:rsidR="00876360" w:rsidRPr="00242EA5">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876360" w:rsidRPr="00242EA5">
            <w:rPr>
              <w:rFonts w:asciiTheme="minorHAnsi" w:hAnsiTheme="minorHAnsi" w:cstheme="minorHAnsi"/>
              <w:b/>
            </w:rPr>
            <w:t>CRYPTOSPORIDIUM II WAMPOLE ELISA</w:t>
          </w:r>
        </w:sdtContent>
      </w:sdt>
    </w:p>
    <w:p w14:paraId="0C056245" w14:textId="77777777" w:rsidR="0026140C" w:rsidRPr="00242EA5" w:rsidRDefault="0026140C" w:rsidP="00242EA5">
      <w:pPr>
        <w:rPr>
          <w:rFonts w:asciiTheme="minorHAnsi" w:hAnsiTheme="minorHAnsi" w:cstheme="minorHAnsi"/>
        </w:rPr>
      </w:pPr>
    </w:p>
    <w:p w14:paraId="4597A418" w14:textId="77777777" w:rsidR="0026140C" w:rsidRPr="00242EA5" w:rsidRDefault="00B62D35" w:rsidP="001357EE">
      <w:pPr>
        <w:spacing w:after="0"/>
        <w:rPr>
          <w:rFonts w:asciiTheme="minorHAnsi" w:hAnsiTheme="minorHAnsi" w:cstheme="minorHAnsi"/>
          <w:b/>
        </w:rPr>
      </w:pPr>
      <w:r w:rsidRPr="00242EA5">
        <w:rPr>
          <w:rFonts w:asciiTheme="minorHAnsi" w:hAnsiTheme="minorHAnsi" w:cstheme="minorHAnsi"/>
          <w:b/>
        </w:rPr>
        <w:t>PRINCIPLE</w:t>
      </w:r>
    </w:p>
    <w:p w14:paraId="1BC1D04C" w14:textId="2F33264B" w:rsidR="00C31C1F" w:rsidRPr="00242EA5" w:rsidRDefault="00C31C1F" w:rsidP="00C31C1F">
      <w:pPr>
        <w:spacing w:after="0"/>
        <w:rPr>
          <w:rFonts w:asciiTheme="minorHAnsi" w:hAnsiTheme="minorHAnsi" w:cstheme="minorHAnsi"/>
        </w:rPr>
      </w:pPr>
      <w:r w:rsidRPr="00242EA5">
        <w:rPr>
          <w:rFonts w:asciiTheme="minorHAnsi" w:hAnsiTheme="minorHAnsi" w:cstheme="minorHAnsi"/>
          <w:i/>
        </w:rPr>
        <w:t>Cryptosporidium</w:t>
      </w:r>
      <w:r w:rsidRPr="00242EA5">
        <w:rPr>
          <w:rFonts w:asciiTheme="minorHAnsi" w:hAnsiTheme="minorHAnsi" w:cstheme="minorHAnsi"/>
        </w:rPr>
        <w:t xml:space="preserve"> spp. Is a protozoan parasite of vertebrates previous thought to cause diarrhea only in animals.  In 1976, the first human infection was reported.  Since then it has been found to be associated with diarrheal illness in most parts of the world and is a frequent cause of travelers’ diarrhea.</w:t>
      </w:r>
      <w:r w:rsidRPr="00242EA5">
        <w:rPr>
          <w:rFonts w:asciiTheme="minorHAnsi" w:hAnsiTheme="minorHAnsi" w:cstheme="minorHAnsi"/>
        </w:rPr>
        <w:br/>
      </w:r>
      <w:r w:rsidRPr="00242EA5">
        <w:rPr>
          <w:rFonts w:asciiTheme="minorHAnsi" w:hAnsiTheme="minorHAnsi" w:cstheme="minorHAnsi"/>
        </w:rPr>
        <w:br/>
        <w:t xml:space="preserve">The disease is transmitted by the thick-walled oocyst form, 2-6um in diameter, which is remarkably resistant to common disinfectants and routine chlorination of drinking water.  Person-to-person transmission, especially among children is common.  </w:t>
      </w:r>
      <w:r w:rsidRPr="00242EA5">
        <w:rPr>
          <w:rFonts w:asciiTheme="minorHAnsi" w:hAnsiTheme="minorHAnsi" w:cstheme="minorHAnsi"/>
          <w:i/>
        </w:rPr>
        <w:t>Cryptosporidium</w:t>
      </w:r>
      <w:r w:rsidRPr="00242EA5">
        <w:rPr>
          <w:rFonts w:asciiTheme="minorHAnsi" w:hAnsiTheme="minorHAnsi" w:cstheme="minorHAnsi"/>
        </w:rPr>
        <w:t xml:space="preserve"> has little or no host specificity, and animals such as rodents, cattle, and domestic pets serve as a reservoir for zoonotic transmission to humans.  Such transmission occurs either by direct contact or by contamination of water supplies with fecal matter.  Cryptosporidiosis is a serious opportunistic infection in patient with acquired immunodeficiency syndrome (AIDS) and is potentially a sexually transmitted disease.  Clinical manifestations of cryptosporidiosis include cholera-like diarrhea, abdominal pain, nausea, and vomiting and weight loss.  In normal persons the infection is usually self-limiting and of short-term.  In AIDS and other immunosuppressed patients, cryptosporidiosis can result in prolonger and self-threatening illness due to excessive fluid loss.  In these patients, the infection may also spread to the respiratory and biliary tracts.</w:t>
      </w:r>
      <w:r w:rsidRPr="00242EA5">
        <w:rPr>
          <w:rFonts w:asciiTheme="minorHAnsi" w:hAnsiTheme="minorHAnsi" w:cstheme="minorHAnsi"/>
        </w:rPr>
        <w:br/>
      </w:r>
      <w:r w:rsidRPr="00242EA5">
        <w:rPr>
          <w:rFonts w:asciiTheme="minorHAnsi" w:hAnsiTheme="minorHAnsi" w:cstheme="minorHAnsi"/>
        </w:rPr>
        <w:br/>
        <w:t xml:space="preserve">The CRYPTOSPORIDIUM II test uses monoclonal and polyclonal antibodies to </w:t>
      </w:r>
      <w:r w:rsidRPr="00242EA5">
        <w:rPr>
          <w:rFonts w:asciiTheme="minorHAnsi" w:hAnsiTheme="minorHAnsi" w:cstheme="minorHAnsi"/>
          <w:i/>
        </w:rPr>
        <w:t>Cryptosporidium</w:t>
      </w:r>
      <w:r w:rsidRPr="00242EA5">
        <w:rPr>
          <w:rFonts w:asciiTheme="minorHAnsi" w:hAnsiTheme="minorHAnsi" w:cstheme="minorHAnsi"/>
        </w:rPr>
        <w:t xml:space="preserve"> oocyst antigen.  The </w:t>
      </w:r>
      <w:proofErr w:type="spellStart"/>
      <w:r w:rsidRPr="00242EA5">
        <w:rPr>
          <w:rFonts w:asciiTheme="minorHAnsi" w:hAnsiTheme="minorHAnsi" w:cstheme="minorHAnsi"/>
        </w:rPr>
        <w:t>Microassay</w:t>
      </w:r>
      <w:proofErr w:type="spellEnd"/>
      <w:r w:rsidRPr="00242EA5">
        <w:rPr>
          <w:rFonts w:asciiTheme="minorHAnsi" w:hAnsiTheme="minorHAnsi" w:cstheme="minorHAnsi"/>
        </w:rPr>
        <w:t xml:space="preserve"> Plate in the kit contains an immobilized monoclonal antibody against </w:t>
      </w:r>
      <w:r w:rsidRPr="00242EA5">
        <w:rPr>
          <w:rFonts w:asciiTheme="minorHAnsi" w:hAnsiTheme="minorHAnsi" w:cstheme="minorHAnsi"/>
          <w:i/>
        </w:rPr>
        <w:t>Cryptosporidium</w:t>
      </w:r>
      <w:r w:rsidRPr="00242EA5">
        <w:rPr>
          <w:rFonts w:asciiTheme="minorHAnsi" w:hAnsiTheme="minorHAnsi" w:cstheme="minorHAnsi"/>
        </w:rPr>
        <w:t xml:space="preserve"> oocyst antigen, and the Conjugate consists of a polyclonal antibody against </w:t>
      </w:r>
      <w:r w:rsidRPr="00242EA5">
        <w:rPr>
          <w:rFonts w:asciiTheme="minorHAnsi" w:hAnsiTheme="minorHAnsi" w:cstheme="minorHAnsi"/>
          <w:i/>
        </w:rPr>
        <w:t>Cryptosporidium</w:t>
      </w:r>
      <w:r w:rsidRPr="00242EA5">
        <w:rPr>
          <w:rFonts w:asciiTheme="minorHAnsi" w:hAnsiTheme="minorHAnsi" w:cstheme="minorHAnsi"/>
        </w:rPr>
        <w:t xml:space="preserve"> oocyst antigen. In the assay, an aliquot of a diluted fecal specimen is transferred to a </w:t>
      </w:r>
      <w:proofErr w:type="spellStart"/>
      <w:r w:rsidRPr="00242EA5">
        <w:rPr>
          <w:rFonts w:asciiTheme="minorHAnsi" w:hAnsiTheme="minorHAnsi" w:cstheme="minorHAnsi"/>
        </w:rPr>
        <w:t>microassay</w:t>
      </w:r>
      <w:proofErr w:type="spellEnd"/>
      <w:r w:rsidRPr="00242EA5">
        <w:rPr>
          <w:rFonts w:asciiTheme="minorHAnsi" w:hAnsiTheme="minorHAnsi" w:cstheme="minorHAnsi"/>
        </w:rPr>
        <w:t xml:space="preserve"> well.  If </w:t>
      </w:r>
      <w:r w:rsidRPr="00242EA5">
        <w:rPr>
          <w:rFonts w:asciiTheme="minorHAnsi" w:hAnsiTheme="minorHAnsi" w:cstheme="minorHAnsi"/>
          <w:i/>
        </w:rPr>
        <w:t>Cryptosporidium</w:t>
      </w:r>
      <w:r w:rsidRPr="00242EA5">
        <w:rPr>
          <w:rFonts w:asciiTheme="minorHAnsi" w:hAnsiTheme="minorHAnsi" w:cstheme="minorHAnsi"/>
        </w:rPr>
        <w:t xml:space="preserve"> oocyst antigen is present, it binds to the immobilized monoclonal antibody.  Upon addition, Conjugate then binds to antigen/antibody complex.  Any unbound materials are moved during the washing steps.  Following the addition of substrate, a color is detected due to the enzyme-antibody-antigen complexes that formed in the presence of </w:t>
      </w:r>
      <w:r w:rsidRPr="00242EA5">
        <w:rPr>
          <w:rFonts w:asciiTheme="minorHAnsi" w:hAnsiTheme="minorHAnsi" w:cstheme="minorHAnsi"/>
          <w:i/>
        </w:rPr>
        <w:t>Cryptosporidium</w:t>
      </w:r>
      <w:r w:rsidRPr="00242EA5">
        <w:rPr>
          <w:rFonts w:asciiTheme="minorHAnsi" w:hAnsiTheme="minorHAnsi" w:cstheme="minorHAnsi"/>
        </w:rPr>
        <w:t xml:space="preserve"> oocyst antigen and Conjugate.</w:t>
      </w:r>
    </w:p>
    <w:p w14:paraId="47C1609E" w14:textId="77777777" w:rsidR="00C31C1F" w:rsidRPr="00242EA5" w:rsidRDefault="00C31C1F" w:rsidP="001357EE">
      <w:pPr>
        <w:spacing w:after="0"/>
        <w:rPr>
          <w:rFonts w:asciiTheme="minorHAnsi" w:hAnsiTheme="minorHAnsi" w:cstheme="minorHAnsi"/>
        </w:rPr>
      </w:pPr>
    </w:p>
    <w:p w14:paraId="21498446" w14:textId="77777777" w:rsidR="0026140C" w:rsidRPr="00242EA5" w:rsidRDefault="00B62D35" w:rsidP="001357EE">
      <w:pPr>
        <w:spacing w:after="0"/>
        <w:rPr>
          <w:rFonts w:asciiTheme="minorHAnsi" w:hAnsiTheme="minorHAnsi" w:cstheme="minorHAnsi"/>
          <w:b/>
        </w:rPr>
      </w:pPr>
      <w:r w:rsidRPr="00242EA5">
        <w:rPr>
          <w:rFonts w:asciiTheme="minorHAnsi" w:hAnsiTheme="minorHAnsi" w:cstheme="minorHAnsi"/>
          <w:b/>
        </w:rPr>
        <w:t>DOCUMENT OWNER</w:t>
      </w:r>
    </w:p>
    <w:p w14:paraId="1C64250F" w14:textId="77777777" w:rsidR="0026140C" w:rsidRPr="00242EA5" w:rsidRDefault="00B62D35" w:rsidP="001357EE">
      <w:pPr>
        <w:spacing w:after="0"/>
        <w:rPr>
          <w:rFonts w:asciiTheme="minorHAnsi" w:hAnsiTheme="minorHAnsi" w:cstheme="minorHAnsi"/>
        </w:rPr>
      </w:pPr>
      <w:r w:rsidRPr="00242EA5">
        <w:rPr>
          <w:rFonts w:asciiTheme="minorHAnsi" w:hAnsiTheme="minorHAnsi" w:cstheme="minorHAnsi"/>
        </w:rPr>
        <w:t>Supervisor, Microbiology</w:t>
      </w:r>
    </w:p>
    <w:p w14:paraId="48EE69B2" w14:textId="77777777" w:rsidR="00B62D35" w:rsidRPr="00242EA5" w:rsidRDefault="00B62D35" w:rsidP="001357EE">
      <w:pPr>
        <w:spacing w:after="0"/>
        <w:rPr>
          <w:rFonts w:asciiTheme="minorHAnsi" w:hAnsiTheme="minorHAnsi" w:cstheme="minorHAnsi"/>
        </w:rPr>
      </w:pPr>
    </w:p>
    <w:p w14:paraId="7D59A2CF" w14:textId="77777777" w:rsidR="0026140C" w:rsidRPr="00242EA5" w:rsidRDefault="0026140C" w:rsidP="001357EE">
      <w:pPr>
        <w:spacing w:after="0"/>
        <w:rPr>
          <w:rFonts w:asciiTheme="minorHAnsi" w:hAnsiTheme="minorHAnsi" w:cstheme="minorHAnsi"/>
          <w:b/>
        </w:rPr>
      </w:pPr>
      <w:r w:rsidRPr="00242EA5">
        <w:rPr>
          <w:rFonts w:asciiTheme="minorHAnsi" w:hAnsiTheme="minorHAnsi" w:cstheme="minorHAnsi"/>
          <w:b/>
        </w:rPr>
        <w:t>SPECIMEN</w:t>
      </w:r>
    </w:p>
    <w:tbl>
      <w:tblPr>
        <w:tblW w:w="810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710"/>
        <w:gridCol w:w="2340"/>
      </w:tblGrid>
      <w:tr w:rsidR="00C31C1F" w:rsidRPr="00242EA5" w14:paraId="1D402188" w14:textId="77777777" w:rsidTr="00C31C1F">
        <w:tc>
          <w:tcPr>
            <w:tcW w:w="4050" w:type="dxa"/>
            <w:shd w:val="pct10" w:color="auto" w:fill="auto"/>
          </w:tcPr>
          <w:p w14:paraId="1BFF4BEE"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b/>
              </w:rPr>
            </w:pPr>
            <w:r w:rsidRPr="00242EA5">
              <w:rPr>
                <w:rFonts w:asciiTheme="minorHAnsi" w:eastAsia="Times New Roman" w:hAnsiTheme="minorHAnsi" w:cstheme="minorHAnsi"/>
                <w:b/>
              </w:rPr>
              <w:t>Specimen</w:t>
            </w:r>
          </w:p>
        </w:tc>
        <w:tc>
          <w:tcPr>
            <w:tcW w:w="1710" w:type="dxa"/>
            <w:shd w:val="pct10" w:color="auto" w:fill="auto"/>
          </w:tcPr>
          <w:p w14:paraId="2C109CCA"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b/>
              </w:rPr>
            </w:pPr>
            <w:r w:rsidRPr="00242EA5">
              <w:rPr>
                <w:rFonts w:asciiTheme="minorHAnsi" w:eastAsia="Times New Roman" w:hAnsiTheme="minorHAnsi" w:cstheme="minorHAnsi"/>
                <w:b/>
              </w:rPr>
              <w:t>Temperature</w:t>
            </w:r>
          </w:p>
        </w:tc>
        <w:tc>
          <w:tcPr>
            <w:tcW w:w="2340" w:type="dxa"/>
            <w:shd w:val="pct10" w:color="auto" w:fill="auto"/>
          </w:tcPr>
          <w:p w14:paraId="145BB51F"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b/>
              </w:rPr>
            </w:pPr>
            <w:r w:rsidRPr="00242EA5">
              <w:rPr>
                <w:rFonts w:asciiTheme="minorHAnsi" w:eastAsia="Times New Roman" w:hAnsiTheme="minorHAnsi" w:cstheme="minorHAnsi"/>
                <w:b/>
              </w:rPr>
              <w:t>Stability</w:t>
            </w:r>
          </w:p>
        </w:tc>
      </w:tr>
      <w:tr w:rsidR="00C31C1F" w:rsidRPr="00242EA5" w14:paraId="2484C744" w14:textId="77777777" w:rsidTr="00C31C1F">
        <w:tc>
          <w:tcPr>
            <w:tcW w:w="4050" w:type="dxa"/>
          </w:tcPr>
          <w:p w14:paraId="40532BE2"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242EA5">
              <w:rPr>
                <w:rFonts w:asciiTheme="minorHAnsi" w:eastAsia="Times New Roman" w:hAnsiTheme="minorHAnsi" w:cstheme="minorHAnsi"/>
              </w:rPr>
              <w:t>Stool preserved with 10% buffered formalin</w:t>
            </w:r>
          </w:p>
          <w:p w14:paraId="51C74FE6"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242EA5">
              <w:rPr>
                <w:rFonts w:asciiTheme="minorHAnsi" w:eastAsia="Times New Roman" w:hAnsiTheme="minorHAnsi" w:cstheme="minorHAnsi"/>
              </w:rPr>
              <w:lastRenderedPageBreak/>
              <w:t>OR</w:t>
            </w:r>
          </w:p>
          <w:p w14:paraId="6650F961"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242EA5">
              <w:rPr>
                <w:rFonts w:asciiTheme="minorHAnsi" w:eastAsia="Times New Roman" w:hAnsiTheme="minorHAnsi" w:cstheme="minorHAnsi"/>
              </w:rPr>
              <w:t>Sodium Acetate Formalin (SAF)</w:t>
            </w:r>
          </w:p>
          <w:p w14:paraId="4B7BDB60"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242EA5">
              <w:rPr>
                <w:rFonts w:asciiTheme="minorHAnsi" w:eastAsia="Times New Roman" w:hAnsiTheme="minorHAnsi" w:cstheme="minorHAnsi"/>
              </w:rPr>
              <w:t>OR</w:t>
            </w:r>
          </w:p>
          <w:p w14:paraId="699BC33F"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242EA5">
              <w:rPr>
                <w:rFonts w:asciiTheme="minorHAnsi" w:eastAsia="Times New Roman" w:hAnsiTheme="minorHAnsi" w:cstheme="minorHAnsi"/>
              </w:rPr>
              <w:t>Transport media (Cary Blair and C&amp;S)</w:t>
            </w:r>
          </w:p>
        </w:tc>
        <w:tc>
          <w:tcPr>
            <w:tcW w:w="1710" w:type="dxa"/>
            <w:vAlign w:val="center"/>
          </w:tcPr>
          <w:p w14:paraId="179E2BC5"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242EA5">
              <w:rPr>
                <w:rFonts w:asciiTheme="minorHAnsi" w:eastAsia="Times New Roman" w:hAnsiTheme="minorHAnsi" w:cstheme="minorHAnsi"/>
              </w:rPr>
              <w:lastRenderedPageBreak/>
              <w:t>Room temperature</w:t>
            </w:r>
          </w:p>
        </w:tc>
        <w:tc>
          <w:tcPr>
            <w:tcW w:w="2340" w:type="dxa"/>
            <w:vAlign w:val="center"/>
          </w:tcPr>
          <w:p w14:paraId="2A01DCEA"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242EA5">
              <w:rPr>
                <w:rFonts w:asciiTheme="minorHAnsi" w:eastAsia="Times New Roman" w:hAnsiTheme="minorHAnsi" w:cstheme="minorHAnsi"/>
              </w:rPr>
              <w:t>18 months</w:t>
            </w:r>
          </w:p>
        </w:tc>
      </w:tr>
      <w:tr w:rsidR="00C31C1F" w:rsidRPr="00242EA5" w14:paraId="07E64434" w14:textId="77777777" w:rsidTr="00C31C1F">
        <w:tc>
          <w:tcPr>
            <w:tcW w:w="4050" w:type="dxa"/>
          </w:tcPr>
          <w:p w14:paraId="14DD2F68"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r w:rsidRPr="00242EA5">
              <w:rPr>
                <w:rFonts w:asciiTheme="minorHAnsi" w:eastAsia="Times New Roman" w:hAnsiTheme="minorHAnsi" w:cstheme="minorHAnsi"/>
              </w:rPr>
              <w:t>Unpreserved stool in sterile container</w:t>
            </w:r>
          </w:p>
          <w:p w14:paraId="04706900"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eastAsia="Times New Roman" w:hAnsiTheme="minorHAnsi" w:cstheme="minorHAnsi"/>
              </w:rPr>
            </w:pPr>
          </w:p>
        </w:tc>
        <w:tc>
          <w:tcPr>
            <w:tcW w:w="1710" w:type="dxa"/>
          </w:tcPr>
          <w:p w14:paraId="6778CBA9"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242EA5">
              <w:rPr>
                <w:rFonts w:asciiTheme="minorHAnsi" w:eastAsia="Times New Roman" w:hAnsiTheme="minorHAnsi" w:cstheme="minorHAnsi"/>
              </w:rPr>
              <w:t>2-8</w:t>
            </w:r>
            <w:r w:rsidRPr="00242EA5">
              <w:rPr>
                <w:rFonts w:asciiTheme="minorHAnsi" w:eastAsia="Times New Roman" w:hAnsiTheme="minorHAnsi" w:cstheme="minorHAnsi"/>
              </w:rPr>
              <w:sym w:font="Symbol" w:char="F0B0"/>
            </w:r>
            <w:r w:rsidRPr="00242EA5">
              <w:rPr>
                <w:rFonts w:asciiTheme="minorHAnsi" w:eastAsia="Times New Roman" w:hAnsiTheme="minorHAnsi" w:cstheme="minorHAnsi"/>
              </w:rPr>
              <w:t>C</w:t>
            </w:r>
          </w:p>
          <w:p w14:paraId="202A081C"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242EA5">
              <w:rPr>
                <w:rFonts w:asciiTheme="minorHAnsi" w:eastAsia="Times New Roman" w:hAnsiTheme="minorHAnsi" w:cstheme="minorHAnsi"/>
              </w:rPr>
              <w:t>frozen</w:t>
            </w:r>
          </w:p>
        </w:tc>
        <w:tc>
          <w:tcPr>
            <w:tcW w:w="2340" w:type="dxa"/>
            <w:vAlign w:val="center"/>
          </w:tcPr>
          <w:p w14:paraId="0785DB5D"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r w:rsidRPr="00242EA5">
              <w:rPr>
                <w:rFonts w:asciiTheme="minorHAnsi" w:eastAsia="Times New Roman" w:hAnsiTheme="minorHAnsi" w:cstheme="minorHAnsi"/>
              </w:rPr>
              <w:t>24 hours</w:t>
            </w:r>
          </w:p>
          <w:p w14:paraId="353D3350"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jc w:val="center"/>
              <w:rPr>
                <w:rFonts w:asciiTheme="minorHAnsi" w:eastAsia="Times New Roman" w:hAnsiTheme="minorHAnsi" w:cstheme="minorHAnsi"/>
              </w:rPr>
            </w:pPr>
          </w:p>
        </w:tc>
      </w:tr>
    </w:tbl>
    <w:p w14:paraId="27D344F3" w14:textId="77777777" w:rsidR="00C31C1F" w:rsidRPr="00242EA5" w:rsidRDefault="00C31C1F" w:rsidP="00C31C1F">
      <w:pPr>
        <w:spacing w:after="0"/>
        <w:rPr>
          <w:rFonts w:asciiTheme="minorHAnsi" w:eastAsia="Times New Roman" w:hAnsiTheme="minorHAnsi" w:cstheme="minorHAnsi"/>
        </w:rPr>
      </w:pPr>
      <w:r w:rsidRPr="00242EA5">
        <w:rPr>
          <w:rFonts w:asciiTheme="minorHAnsi" w:eastAsia="Times New Roman" w:hAnsiTheme="minorHAnsi" w:cstheme="minorHAnsi"/>
        </w:rPr>
        <w:br/>
        <w:t>If unpreserved specimen cannot be tested within 24 hours transfer to 10% buffered formalin</w:t>
      </w:r>
      <w:r w:rsidRPr="00242EA5">
        <w:rPr>
          <w:rFonts w:asciiTheme="minorHAnsi" w:eastAsia="Times New Roman" w:hAnsiTheme="minorHAnsi" w:cstheme="minorHAnsi"/>
        </w:rPr>
        <w:br/>
      </w:r>
    </w:p>
    <w:p w14:paraId="180BB78E" w14:textId="6F08F1BF" w:rsidR="00B62D35" w:rsidRPr="00242EA5" w:rsidRDefault="00C31C1F" w:rsidP="00C31C1F">
      <w:pPr>
        <w:spacing w:after="0"/>
        <w:rPr>
          <w:rFonts w:asciiTheme="minorHAnsi" w:hAnsiTheme="minorHAnsi" w:cstheme="minorHAnsi"/>
        </w:rPr>
      </w:pPr>
      <w:r w:rsidRPr="00242EA5">
        <w:rPr>
          <w:rFonts w:asciiTheme="minorHAnsi" w:hAnsiTheme="minorHAnsi" w:cstheme="minorHAnsi"/>
        </w:rPr>
        <w:t>Concentration steps are not recommended for fecal specimens.  Make sure that specimens are thoroughly mixed (vortex) prior to performing the test.</w:t>
      </w:r>
    </w:p>
    <w:p w14:paraId="750E7C3F" w14:textId="77777777" w:rsidR="00C31C1F" w:rsidRPr="00242EA5" w:rsidRDefault="00C31C1F" w:rsidP="001357EE">
      <w:pPr>
        <w:spacing w:after="0"/>
        <w:rPr>
          <w:rFonts w:asciiTheme="minorHAnsi" w:hAnsiTheme="minorHAnsi" w:cstheme="minorHAnsi"/>
        </w:rPr>
      </w:pPr>
    </w:p>
    <w:p w14:paraId="148D88F2" w14:textId="77777777" w:rsidR="0026140C" w:rsidRPr="00242EA5" w:rsidRDefault="0026140C" w:rsidP="001357EE">
      <w:pPr>
        <w:spacing w:after="0"/>
        <w:rPr>
          <w:rFonts w:asciiTheme="minorHAnsi" w:hAnsiTheme="minorHAnsi" w:cstheme="minorHAnsi"/>
          <w:b/>
        </w:rPr>
      </w:pPr>
      <w:r w:rsidRPr="00242EA5">
        <w:rPr>
          <w:rFonts w:asciiTheme="minorHAnsi" w:hAnsiTheme="minorHAnsi" w:cstheme="minorHAnsi"/>
          <w:b/>
        </w:rPr>
        <w:t>REAGENTS</w:t>
      </w:r>
    </w:p>
    <w:p w14:paraId="3439843B" w14:textId="25DEE03D" w:rsidR="00C31C1F" w:rsidRPr="00242EA5" w:rsidRDefault="00C31C1F" w:rsidP="00C31C1F">
      <w:pPr>
        <w:pStyle w:val="ListParagraph"/>
        <w:numPr>
          <w:ilvl w:val="0"/>
          <w:numId w:val="12"/>
        </w:numPr>
        <w:ind w:left="720" w:hanging="720"/>
        <w:rPr>
          <w:rFonts w:cstheme="minorHAnsi"/>
        </w:rPr>
      </w:pPr>
      <w:r w:rsidRPr="00242EA5">
        <w:rPr>
          <w:rFonts w:cstheme="minorHAnsi"/>
        </w:rPr>
        <w:t>Conjugate, 7mL (rabbit polyclonal antibody to a Cryptosporidium oocyst antigen coupled to a horseradish peroxidase in a protein buffered solution containing 0.02% Thimerosal).</w:t>
      </w:r>
      <w:r w:rsidRPr="00242EA5">
        <w:rPr>
          <w:rFonts w:cstheme="minorHAnsi"/>
        </w:rPr>
        <w:br/>
      </w:r>
    </w:p>
    <w:p w14:paraId="1D9287FA" w14:textId="1D1637EF" w:rsidR="00C31C1F" w:rsidRPr="00242EA5" w:rsidRDefault="00C31C1F" w:rsidP="00C31C1F">
      <w:pPr>
        <w:pStyle w:val="ListParagraph"/>
        <w:numPr>
          <w:ilvl w:val="0"/>
          <w:numId w:val="12"/>
        </w:numPr>
        <w:ind w:left="720" w:hanging="720"/>
        <w:rPr>
          <w:rFonts w:cstheme="minorHAnsi"/>
        </w:rPr>
      </w:pPr>
      <w:r w:rsidRPr="00242EA5">
        <w:rPr>
          <w:rFonts w:cstheme="minorHAnsi"/>
        </w:rPr>
        <w:t xml:space="preserve">Diluent, 50mL (buffered protein solution containing 0.02% </w:t>
      </w:r>
      <w:proofErr w:type="spellStart"/>
      <w:r w:rsidRPr="00242EA5">
        <w:rPr>
          <w:rFonts w:cstheme="minorHAnsi"/>
        </w:rPr>
        <w:t>Thimersal</w:t>
      </w:r>
      <w:proofErr w:type="spellEnd"/>
      <w:r w:rsidRPr="00242EA5">
        <w:rPr>
          <w:rFonts w:cstheme="minorHAnsi"/>
        </w:rPr>
        <w:t>).  The diluent is also to be used as the negative control.</w:t>
      </w:r>
      <w:r w:rsidRPr="00242EA5">
        <w:rPr>
          <w:rFonts w:cstheme="minorHAnsi"/>
        </w:rPr>
        <w:br/>
      </w:r>
    </w:p>
    <w:p w14:paraId="197752AC" w14:textId="450E5E1C" w:rsidR="00C31C1F" w:rsidRPr="00242EA5" w:rsidRDefault="00C31C1F" w:rsidP="00C31C1F">
      <w:pPr>
        <w:pStyle w:val="ListParagraph"/>
        <w:numPr>
          <w:ilvl w:val="0"/>
          <w:numId w:val="12"/>
        </w:numPr>
        <w:ind w:left="720" w:hanging="720"/>
        <w:rPr>
          <w:rFonts w:cstheme="minorHAnsi"/>
        </w:rPr>
      </w:pPr>
      <w:r w:rsidRPr="00242EA5">
        <w:rPr>
          <w:rFonts w:cstheme="minorHAnsi"/>
        </w:rPr>
        <w:t xml:space="preserve">Stop Solution, 7mL (0.6N sulfuric acid). </w:t>
      </w:r>
      <w:r w:rsidRPr="00242EA5">
        <w:rPr>
          <w:rFonts w:cstheme="minorHAnsi"/>
          <w:b/>
        </w:rPr>
        <w:t>CAUTION</w:t>
      </w:r>
      <w:r w:rsidRPr="00242EA5">
        <w:rPr>
          <w:rFonts w:cstheme="minorHAnsi"/>
        </w:rPr>
        <w:t>: Avoid contact with skin.  Flush with water immediately if contact occurs.</w:t>
      </w:r>
      <w:r w:rsidRPr="00242EA5">
        <w:rPr>
          <w:rFonts w:cstheme="minorHAnsi"/>
        </w:rPr>
        <w:br/>
      </w:r>
    </w:p>
    <w:p w14:paraId="11AB4397" w14:textId="533D3502" w:rsidR="00C31C1F" w:rsidRPr="00242EA5" w:rsidRDefault="00C31C1F" w:rsidP="00C31C1F">
      <w:pPr>
        <w:pStyle w:val="ListParagraph"/>
        <w:numPr>
          <w:ilvl w:val="0"/>
          <w:numId w:val="12"/>
        </w:numPr>
        <w:ind w:left="720" w:hanging="720"/>
        <w:rPr>
          <w:rFonts w:cstheme="minorHAnsi"/>
        </w:rPr>
      </w:pPr>
      <w:r w:rsidRPr="00242EA5">
        <w:rPr>
          <w:rFonts w:cstheme="minorHAnsi"/>
        </w:rPr>
        <w:t>Positive Control, 3.5mL (Heat-inactivated bovine fecal material containing Cryptosporidium oocyst antigen in a protein buffered solution containing 0.02% thimerosal).</w:t>
      </w:r>
      <w:r w:rsidRPr="00242EA5">
        <w:rPr>
          <w:rFonts w:cstheme="minorHAnsi"/>
        </w:rPr>
        <w:br/>
      </w:r>
    </w:p>
    <w:p w14:paraId="724CA6AF" w14:textId="6E276996" w:rsidR="00C31C1F" w:rsidRPr="00242EA5" w:rsidRDefault="00C31C1F" w:rsidP="00C31C1F">
      <w:pPr>
        <w:pStyle w:val="ListParagraph"/>
        <w:numPr>
          <w:ilvl w:val="0"/>
          <w:numId w:val="12"/>
        </w:numPr>
        <w:ind w:left="720" w:hanging="720"/>
        <w:rPr>
          <w:rFonts w:cstheme="minorHAnsi"/>
        </w:rPr>
      </w:pPr>
      <w:r w:rsidRPr="00242EA5">
        <w:rPr>
          <w:rFonts w:cstheme="minorHAnsi"/>
        </w:rPr>
        <w:t xml:space="preserve">Substrate, 14mL (solution containing </w:t>
      </w:r>
      <w:proofErr w:type="spellStart"/>
      <w:r w:rsidRPr="00242EA5">
        <w:rPr>
          <w:rFonts w:cstheme="minorHAnsi"/>
        </w:rPr>
        <w:t>tetramethylbenzide</w:t>
      </w:r>
      <w:proofErr w:type="spellEnd"/>
      <w:r w:rsidRPr="00242EA5">
        <w:rPr>
          <w:rFonts w:cstheme="minorHAnsi"/>
        </w:rPr>
        <w:t xml:space="preserve"> and peroxide).</w:t>
      </w:r>
      <w:r w:rsidRPr="00242EA5">
        <w:rPr>
          <w:rFonts w:cstheme="minorHAnsi"/>
        </w:rPr>
        <w:br/>
      </w:r>
    </w:p>
    <w:p w14:paraId="01A37593" w14:textId="476DDEDA" w:rsidR="00C31C1F" w:rsidRPr="00242EA5" w:rsidRDefault="00C31C1F" w:rsidP="00C31C1F">
      <w:pPr>
        <w:pStyle w:val="ListParagraph"/>
        <w:numPr>
          <w:ilvl w:val="0"/>
          <w:numId w:val="12"/>
        </w:numPr>
        <w:ind w:left="720" w:hanging="720"/>
        <w:rPr>
          <w:rFonts w:cstheme="minorHAnsi"/>
        </w:rPr>
      </w:pPr>
      <w:r w:rsidRPr="00242EA5">
        <w:rPr>
          <w:rFonts w:cstheme="minorHAnsi"/>
        </w:rPr>
        <w:t>Wash Buffer Concentrate, 50mL (20x concentrate containing phosphate-buffered saline, detergent, and 0.2% thimerosal).</w:t>
      </w:r>
      <w:r w:rsidRPr="00242EA5">
        <w:rPr>
          <w:rFonts w:cstheme="minorHAnsi"/>
        </w:rPr>
        <w:br/>
      </w:r>
    </w:p>
    <w:p w14:paraId="76E22E63" w14:textId="25D715D9" w:rsidR="00C31C1F" w:rsidRPr="00242EA5" w:rsidRDefault="00C31C1F" w:rsidP="00C31C1F">
      <w:pPr>
        <w:pStyle w:val="ListParagraph"/>
        <w:numPr>
          <w:ilvl w:val="0"/>
          <w:numId w:val="12"/>
        </w:numPr>
        <w:spacing w:after="0"/>
        <w:ind w:left="720" w:hanging="720"/>
        <w:rPr>
          <w:rFonts w:cstheme="minorHAnsi"/>
        </w:rPr>
      </w:pPr>
      <w:proofErr w:type="spellStart"/>
      <w:r w:rsidRPr="00242EA5">
        <w:rPr>
          <w:rFonts w:cstheme="minorHAnsi"/>
        </w:rPr>
        <w:t>Microassay</w:t>
      </w:r>
      <w:proofErr w:type="spellEnd"/>
      <w:r w:rsidRPr="00242EA5">
        <w:rPr>
          <w:rFonts w:cstheme="minorHAnsi"/>
        </w:rPr>
        <w:t xml:space="preserve"> Plate, 12 strips each consisting of 8 wells coated with monoclonal antibody to Cryptosporidium oocyst antigen (stored with desiccant).</w:t>
      </w:r>
    </w:p>
    <w:p w14:paraId="60A45E3F" w14:textId="77777777" w:rsidR="00C31C1F" w:rsidRPr="00242EA5" w:rsidRDefault="00C31C1F" w:rsidP="001357EE">
      <w:pPr>
        <w:spacing w:after="0"/>
        <w:rPr>
          <w:rFonts w:asciiTheme="minorHAnsi" w:hAnsiTheme="minorHAnsi" w:cstheme="minorHAnsi"/>
        </w:rPr>
      </w:pPr>
    </w:p>
    <w:p w14:paraId="3057C24B" w14:textId="77777777" w:rsidR="0026140C" w:rsidRPr="00242EA5" w:rsidRDefault="0026140C" w:rsidP="001357EE">
      <w:pPr>
        <w:spacing w:after="0"/>
        <w:rPr>
          <w:rFonts w:asciiTheme="minorHAnsi" w:hAnsiTheme="minorHAnsi" w:cstheme="minorHAnsi"/>
          <w:b/>
        </w:rPr>
      </w:pPr>
      <w:r w:rsidRPr="00242EA5">
        <w:rPr>
          <w:rFonts w:asciiTheme="minorHAnsi" w:hAnsiTheme="minorHAnsi" w:cstheme="minorHAnsi"/>
          <w:b/>
        </w:rPr>
        <w:t>EQUIPMENT</w:t>
      </w:r>
    </w:p>
    <w:p w14:paraId="5D785CE8"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Plastic adhesive sheets</w:t>
      </w:r>
      <w:r w:rsidRPr="00242EA5">
        <w:rPr>
          <w:rFonts w:cstheme="minorHAnsi"/>
        </w:rPr>
        <w:br/>
      </w:r>
    </w:p>
    <w:p w14:paraId="6D912B3C"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Graduated disposable pipettes</w:t>
      </w:r>
      <w:r w:rsidRPr="00242EA5">
        <w:rPr>
          <w:rFonts w:cstheme="minorHAnsi"/>
        </w:rPr>
        <w:br/>
      </w:r>
    </w:p>
    <w:p w14:paraId="75349FC5"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lastRenderedPageBreak/>
        <w:t>Distilled water for dilution wash reagent</w:t>
      </w:r>
      <w:r w:rsidRPr="00242EA5">
        <w:rPr>
          <w:rFonts w:cstheme="minorHAnsi"/>
        </w:rPr>
        <w:br/>
      </w:r>
    </w:p>
    <w:p w14:paraId="7EE235E2"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Squirt bottle for wash reagent</w:t>
      </w:r>
      <w:r w:rsidRPr="00242EA5">
        <w:rPr>
          <w:rFonts w:cstheme="minorHAnsi"/>
        </w:rPr>
        <w:br/>
      </w:r>
    </w:p>
    <w:p w14:paraId="473A1FE7"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Absorbent paper</w:t>
      </w:r>
      <w:r w:rsidRPr="00242EA5">
        <w:rPr>
          <w:rFonts w:cstheme="minorHAnsi"/>
        </w:rPr>
        <w:br/>
      </w:r>
    </w:p>
    <w:p w14:paraId="1BE6C40D"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Applicator sticks</w:t>
      </w:r>
      <w:r w:rsidRPr="00242EA5">
        <w:rPr>
          <w:rFonts w:cstheme="minorHAnsi"/>
        </w:rPr>
        <w:br/>
      </w:r>
    </w:p>
    <w:p w14:paraId="7EFBE61C"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Vortex mixer</w:t>
      </w:r>
      <w:r w:rsidRPr="00242EA5">
        <w:rPr>
          <w:rFonts w:cstheme="minorHAnsi"/>
        </w:rPr>
        <w:br/>
      </w:r>
    </w:p>
    <w:p w14:paraId="20B7B3A3"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Discard container</w:t>
      </w:r>
      <w:r w:rsidRPr="00242EA5">
        <w:rPr>
          <w:rFonts w:cstheme="minorHAnsi"/>
        </w:rPr>
        <w:br/>
      </w:r>
    </w:p>
    <w:p w14:paraId="42734A9B"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Test tubes (12x75mm)</w:t>
      </w:r>
      <w:r w:rsidRPr="00242EA5">
        <w:rPr>
          <w:rFonts w:cstheme="minorHAnsi"/>
        </w:rPr>
        <w:br/>
      </w:r>
    </w:p>
    <w:p w14:paraId="5C0206B5" w14:textId="0B8BE78E" w:rsidR="00C31C1F" w:rsidRPr="00242EA5" w:rsidRDefault="00C31C1F" w:rsidP="00C31C1F">
      <w:pPr>
        <w:pStyle w:val="ListParagraph"/>
        <w:numPr>
          <w:ilvl w:val="0"/>
          <w:numId w:val="3"/>
        </w:numPr>
        <w:ind w:left="720" w:hanging="720"/>
        <w:rPr>
          <w:rFonts w:cstheme="minorHAnsi"/>
        </w:rPr>
      </w:pPr>
      <w:r w:rsidRPr="00242EA5">
        <w:rPr>
          <w:rFonts w:cstheme="minorHAnsi"/>
        </w:rPr>
        <w:t>ELISA reader sample of reading 450nm or 450/620nm (</w:t>
      </w:r>
      <w:proofErr w:type="spellStart"/>
      <w:r w:rsidR="00A529D3">
        <w:rPr>
          <w:rFonts w:cstheme="minorHAnsi"/>
        </w:rPr>
        <w:t>Multiskan</w:t>
      </w:r>
      <w:proofErr w:type="spellEnd"/>
      <w:r w:rsidR="00A529D3">
        <w:rPr>
          <w:rFonts w:cstheme="minorHAnsi"/>
        </w:rPr>
        <w:t xml:space="preserve"> FC</w:t>
      </w:r>
      <w:r w:rsidRPr="00242EA5">
        <w:rPr>
          <w:rFonts w:cstheme="minorHAnsi"/>
        </w:rPr>
        <w:t>)</w:t>
      </w:r>
      <w:r w:rsidRPr="00242EA5">
        <w:rPr>
          <w:rFonts w:cstheme="minorHAnsi"/>
        </w:rPr>
        <w:br/>
      </w:r>
    </w:p>
    <w:p w14:paraId="54C824E5" w14:textId="77777777" w:rsidR="00C31C1F" w:rsidRPr="00242EA5" w:rsidRDefault="00C31C1F" w:rsidP="00C31C1F">
      <w:pPr>
        <w:pStyle w:val="ListParagraph"/>
        <w:numPr>
          <w:ilvl w:val="0"/>
          <w:numId w:val="3"/>
        </w:numPr>
        <w:ind w:left="720" w:hanging="720"/>
        <w:rPr>
          <w:rFonts w:cstheme="minorHAnsi"/>
        </w:rPr>
      </w:pPr>
      <w:r w:rsidRPr="00242EA5">
        <w:rPr>
          <w:rFonts w:cstheme="minorHAnsi"/>
        </w:rPr>
        <w:t>Timer</w:t>
      </w:r>
      <w:r w:rsidRPr="00242EA5">
        <w:rPr>
          <w:rFonts w:cstheme="minorHAnsi"/>
        </w:rPr>
        <w:br/>
      </w:r>
    </w:p>
    <w:p w14:paraId="1D3C488C" w14:textId="77777777" w:rsidR="00C31C1F" w:rsidRPr="00242EA5" w:rsidRDefault="00C31C1F" w:rsidP="00C31C1F">
      <w:pPr>
        <w:pStyle w:val="ListParagraph"/>
        <w:numPr>
          <w:ilvl w:val="0"/>
          <w:numId w:val="3"/>
        </w:numPr>
        <w:spacing w:after="0"/>
        <w:ind w:left="720" w:hanging="720"/>
        <w:rPr>
          <w:rFonts w:cstheme="minorHAnsi"/>
        </w:rPr>
      </w:pPr>
      <w:r w:rsidRPr="00242EA5">
        <w:rPr>
          <w:rFonts w:cstheme="minorHAnsi"/>
        </w:rPr>
        <w:t>Disposable gloves</w:t>
      </w:r>
    </w:p>
    <w:p w14:paraId="1CC0705B" w14:textId="77777777" w:rsidR="00C31C1F" w:rsidRPr="00242EA5" w:rsidRDefault="00C31C1F" w:rsidP="001357EE">
      <w:pPr>
        <w:spacing w:after="0"/>
        <w:rPr>
          <w:rFonts w:asciiTheme="minorHAnsi" w:hAnsiTheme="minorHAnsi" w:cstheme="minorHAnsi"/>
        </w:rPr>
      </w:pPr>
    </w:p>
    <w:p w14:paraId="1011EEB3" w14:textId="77777777" w:rsidR="0026140C" w:rsidRPr="00242EA5" w:rsidRDefault="0026140C" w:rsidP="001357EE">
      <w:pPr>
        <w:spacing w:after="0"/>
        <w:rPr>
          <w:rFonts w:asciiTheme="minorHAnsi" w:hAnsiTheme="minorHAnsi" w:cstheme="minorHAnsi"/>
          <w:b/>
        </w:rPr>
      </w:pPr>
      <w:r w:rsidRPr="00242EA5">
        <w:rPr>
          <w:rFonts w:asciiTheme="minorHAnsi" w:hAnsiTheme="minorHAnsi" w:cstheme="minorHAnsi"/>
          <w:b/>
        </w:rPr>
        <w:t>QUALITY CONTROL</w:t>
      </w:r>
    </w:p>
    <w:p w14:paraId="4B8A6584" w14:textId="77777777" w:rsidR="00C31C1F" w:rsidRPr="00242EA5" w:rsidRDefault="00C31C1F" w:rsidP="00C31C1F">
      <w:pPr>
        <w:pStyle w:val="ListParagraph"/>
        <w:numPr>
          <w:ilvl w:val="0"/>
          <w:numId w:val="5"/>
        </w:numPr>
        <w:ind w:left="720" w:hanging="720"/>
        <w:rPr>
          <w:rFonts w:cstheme="minorHAnsi"/>
        </w:rPr>
      </w:pPr>
      <w:r w:rsidRPr="00242EA5">
        <w:rPr>
          <w:rFonts w:cstheme="minorHAnsi"/>
        </w:rPr>
        <w:t>A positive and a negative control must be run with each series of test specimens.</w:t>
      </w:r>
    </w:p>
    <w:p w14:paraId="51827D56" w14:textId="77777777" w:rsidR="00C31C1F" w:rsidRPr="00242EA5" w:rsidRDefault="00C31C1F" w:rsidP="00C31C1F">
      <w:pPr>
        <w:pStyle w:val="ListParagraph"/>
        <w:ind w:hanging="720"/>
        <w:rPr>
          <w:rFonts w:cstheme="minorHAnsi"/>
        </w:rPr>
      </w:pPr>
    </w:p>
    <w:p w14:paraId="1765606F" w14:textId="5B9AA279" w:rsidR="00C31C1F" w:rsidRPr="00242EA5" w:rsidRDefault="00C31C1F" w:rsidP="00C31C1F">
      <w:pPr>
        <w:pStyle w:val="ListParagraph"/>
        <w:numPr>
          <w:ilvl w:val="0"/>
          <w:numId w:val="5"/>
        </w:numPr>
        <w:ind w:left="720" w:hanging="720"/>
        <w:rPr>
          <w:rFonts w:cstheme="minorHAnsi"/>
        </w:rPr>
      </w:pPr>
      <w:r w:rsidRPr="00242EA5">
        <w:rPr>
          <w:rFonts w:cstheme="minorHAnsi"/>
        </w:rPr>
        <w:t>Each positive control well should be an easily visible yellow color and should give an absorbance of 0.500 or higher.  Any well that gives a positive reading without visible color should be repositioned, wiped on the underside of the well, and read again.</w:t>
      </w:r>
    </w:p>
    <w:p w14:paraId="606DEBB1" w14:textId="77777777" w:rsidR="00C31C1F" w:rsidRPr="00242EA5" w:rsidRDefault="00C31C1F" w:rsidP="00C31C1F">
      <w:pPr>
        <w:pStyle w:val="ListParagraph"/>
        <w:ind w:hanging="720"/>
        <w:rPr>
          <w:rFonts w:cstheme="minorHAnsi"/>
        </w:rPr>
      </w:pPr>
    </w:p>
    <w:p w14:paraId="27312FE2" w14:textId="77777777" w:rsidR="00C31C1F" w:rsidRPr="00242EA5" w:rsidRDefault="00C31C1F" w:rsidP="00C31C1F">
      <w:pPr>
        <w:pStyle w:val="ListParagraph"/>
        <w:numPr>
          <w:ilvl w:val="0"/>
          <w:numId w:val="5"/>
        </w:numPr>
        <w:ind w:left="720" w:hanging="720"/>
        <w:rPr>
          <w:rFonts w:cstheme="minorHAnsi"/>
        </w:rPr>
      </w:pPr>
      <w:r w:rsidRPr="00242EA5">
        <w:rPr>
          <w:rFonts w:cstheme="minorHAnsi"/>
        </w:rPr>
        <w:t>Negative controls should be colorless or they may have a faint yellow color but they must have an absorbance value of &lt;0.150 when read on a single wavelength (OD</w:t>
      </w:r>
      <w:r w:rsidRPr="00242EA5">
        <w:rPr>
          <w:rFonts w:cstheme="minorHAnsi"/>
          <w:vertAlign w:val="subscript"/>
        </w:rPr>
        <w:t>450nm</w:t>
      </w:r>
      <w:r w:rsidRPr="00242EA5">
        <w:rPr>
          <w:rFonts w:cstheme="minorHAnsi"/>
        </w:rPr>
        <w:t>) or &lt;0.090 when read on duel wavelength (OD</w:t>
      </w:r>
      <w:r w:rsidRPr="00242EA5">
        <w:rPr>
          <w:rFonts w:cstheme="minorHAnsi"/>
          <w:vertAlign w:val="subscript"/>
        </w:rPr>
        <w:t>450/620nm</w:t>
      </w:r>
      <w:r w:rsidRPr="00242EA5">
        <w:rPr>
          <w:rFonts w:cstheme="minorHAnsi"/>
        </w:rPr>
        <w:t>).</w:t>
      </w:r>
    </w:p>
    <w:p w14:paraId="431BDA57" w14:textId="77777777" w:rsidR="00C31C1F" w:rsidRPr="00242EA5" w:rsidRDefault="00C31C1F" w:rsidP="00C31C1F">
      <w:pPr>
        <w:pStyle w:val="ListParagraph"/>
        <w:ind w:hanging="720"/>
        <w:rPr>
          <w:rFonts w:cstheme="minorHAnsi"/>
        </w:rPr>
      </w:pPr>
    </w:p>
    <w:p w14:paraId="2506B55D" w14:textId="5657E1B5" w:rsidR="00C31C1F" w:rsidRPr="00242EA5" w:rsidRDefault="00C31C1F" w:rsidP="00C31C1F">
      <w:pPr>
        <w:pStyle w:val="ListParagraph"/>
        <w:numPr>
          <w:ilvl w:val="0"/>
          <w:numId w:val="5"/>
        </w:numPr>
        <w:spacing w:after="0"/>
        <w:ind w:left="720" w:hanging="720"/>
        <w:rPr>
          <w:rFonts w:cstheme="minorHAnsi"/>
        </w:rPr>
      </w:pPr>
      <w:r w:rsidRPr="00242EA5">
        <w:rPr>
          <w:rFonts w:cstheme="minorHAnsi"/>
        </w:rPr>
        <w:t>Test results not valid unless performance characteristics of the positive and negative controls are met.  If these results are not observed, call Technical Services.</w:t>
      </w:r>
    </w:p>
    <w:p w14:paraId="1DA301E4" w14:textId="77777777" w:rsidR="00C31C1F" w:rsidRPr="00242EA5" w:rsidRDefault="00C31C1F" w:rsidP="001357EE">
      <w:pPr>
        <w:spacing w:after="0"/>
        <w:rPr>
          <w:rFonts w:asciiTheme="minorHAnsi" w:hAnsiTheme="minorHAnsi" w:cstheme="minorHAnsi"/>
        </w:rPr>
      </w:pPr>
    </w:p>
    <w:p w14:paraId="655DFD3C" w14:textId="77777777" w:rsidR="0026140C" w:rsidRPr="00242EA5" w:rsidRDefault="0026140C" w:rsidP="001357EE">
      <w:pPr>
        <w:spacing w:after="0"/>
        <w:rPr>
          <w:rFonts w:asciiTheme="minorHAnsi" w:hAnsiTheme="minorHAnsi" w:cstheme="minorHAnsi"/>
          <w:b/>
        </w:rPr>
      </w:pPr>
      <w:r w:rsidRPr="00242EA5">
        <w:rPr>
          <w:rFonts w:asciiTheme="minorHAnsi" w:hAnsiTheme="minorHAnsi" w:cstheme="minorHAnsi"/>
          <w:b/>
        </w:rPr>
        <w:t>PROCEDURE</w:t>
      </w:r>
    </w:p>
    <w:p w14:paraId="3104CA98" w14:textId="77777777" w:rsidR="00C31C1F" w:rsidRPr="00242EA5" w:rsidRDefault="00C31C1F" w:rsidP="00C31C1F">
      <w:pPr>
        <w:pStyle w:val="ListParagraph"/>
        <w:numPr>
          <w:ilvl w:val="0"/>
          <w:numId w:val="7"/>
        </w:numPr>
        <w:spacing w:after="0"/>
        <w:ind w:left="720" w:hanging="720"/>
        <w:rPr>
          <w:rFonts w:cstheme="minorHAnsi"/>
        </w:rPr>
      </w:pPr>
      <w:r w:rsidRPr="00242EA5">
        <w:rPr>
          <w:rFonts w:cstheme="minorHAnsi"/>
        </w:rPr>
        <w:t>Reagent Preparation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446"/>
      </w:tblGrid>
      <w:tr w:rsidR="00C31C1F" w:rsidRPr="00242EA5" w14:paraId="32FDF8C4" w14:textId="77777777" w:rsidTr="00C31C1F">
        <w:tc>
          <w:tcPr>
            <w:tcW w:w="720" w:type="dxa"/>
            <w:shd w:val="clear" w:color="auto" w:fill="E6E6E6"/>
          </w:tcPr>
          <w:p w14:paraId="1FDCEBAF"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Step</w:t>
            </w:r>
          </w:p>
        </w:tc>
        <w:tc>
          <w:tcPr>
            <w:tcW w:w="7650" w:type="dxa"/>
            <w:shd w:val="clear" w:color="auto" w:fill="E6E6E6"/>
          </w:tcPr>
          <w:p w14:paraId="794A5078"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Action</w:t>
            </w:r>
          </w:p>
        </w:tc>
      </w:tr>
      <w:tr w:rsidR="00C31C1F" w:rsidRPr="00242EA5" w14:paraId="400DACF9" w14:textId="77777777" w:rsidTr="00C31C1F">
        <w:tc>
          <w:tcPr>
            <w:tcW w:w="720" w:type="dxa"/>
          </w:tcPr>
          <w:p w14:paraId="543D43B4"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1.</w:t>
            </w:r>
          </w:p>
        </w:tc>
        <w:tc>
          <w:tcPr>
            <w:tcW w:w="7650" w:type="dxa"/>
          </w:tcPr>
          <w:p w14:paraId="4D5B3BB0" w14:textId="41EEA20C"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 xml:space="preserve">Bring the entire kit, including </w:t>
            </w:r>
            <w:proofErr w:type="spellStart"/>
            <w:r w:rsidRPr="00242EA5">
              <w:rPr>
                <w:rFonts w:asciiTheme="minorHAnsi" w:hAnsiTheme="minorHAnsi" w:cstheme="minorHAnsi"/>
              </w:rPr>
              <w:t>microwell</w:t>
            </w:r>
            <w:proofErr w:type="spellEnd"/>
            <w:r w:rsidRPr="00242EA5">
              <w:rPr>
                <w:rFonts w:asciiTheme="minorHAnsi" w:hAnsiTheme="minorHAnsi" w:cstheme="minorHAnsi"/>
              </w:rPr>
              <w:t xml:space="preserve"> pouch, to room temperature (21-27°C) before use.  Return to 2-8</w:t>
            </w:r>
            <w:r w:rsidRPr="00242EA5">
              <w:rPr>
                <w:rFonts w:asciiTheme="minorHAnsi" w:hAnsiTheme="minorHAnsi" w:cstheme="minorHAnsi"/>
              </w:rPr>
              <w:sym w:font="Symbol" w:char="F0B0"/>
            </w:r>
            <w:r w:rsidRPr="00242EA5">
              <w:rPr>
                <w:rFonts w:asciiTheme="minorHAnsi" w:hAnsiTheme="minorHAnsi" w:cstheme="minorHAnsi"/>
              </w:rPr>
              <w:t>C immediately after use.</w:t>
            </w:r>
          </w:p>
        </w:tc>
      </w:tr>
      <w:tr w:rsidR="00C31C1F" w:rsidRPr="00242EA5" w14:paraId="6B038AD7" w14:textId="77777777" w:rsidTr="00C31C1F">
        <w:tc>
          <w:tcPr>
            <w:tcW w:w="720" w:type="dxa"/>
          </w:tcPr>
          <w:p w14:paraId="67B1A4B8"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lastRenderedPageBreak/>
              <w:t>2.</w:t>
            </w:r>
          </w:p>
        </w:tc>
        <w:tc>
          <w:tcPr>
            <w:tcW w:w="7650" w:type="dxa"/>
          </w:tcPr>
          <w:p w14:paraId="25092600" w14:textId="68CFE383"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Prepare a decontamination vessel for discarding reagents and materials.</w:t>
            </w:r>
          </w:p>
        </w:tc>
      </w:tr>
      <w:tr w:rsidR="00C31C1F" w:rsidRPr="00242EA5" w14:paraId="363A1C34" w14:textId="77777777" w:rsidTr="00C31C1F">
        <w:tc>
          <w:tcPr>
            <w:tcW w:w="720" w:type="dxa"/>
          </w:tcPr>
          <w:p w14:paraId="01F246D5"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3.</w:t>
            </w:r>
          </w:p>
        </w:tc>
        <w:tc>
          <w:tcPr>
            <w:tcW w:w="7650" w:type="dxa"/>
          </w:tcPr>
          <w:p w14:paraId="4693FC12"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 xml:space="preserve">Do not allow </w:t>
            </w:r>
            <w:proofErr w:type="spellStart"/>
            <w:r w:rsidRPr="00242EA5">
              <w:rPr>
                <w:rFonts w:asciiTheme="minorHAnsi" w:hAnsiTheme="minorHAnsi" w:cstheme="minorHAnsi"/>
              </w:rPr>
              <w:t>microwells</w:t>
            </w:r>
            <w:proofErr w:type="spellEnd"/>
            <w:r w:rsidRPr="00242EA5">
              <w:rPr>
                <w:rFonts w:asciiTheme="minorHAnsi" w:hAnsiTheme="minorHAnsi" w:cstheme="minorHAnsi"/>
              </w:rPr>
              <w:t xml:space="preserve"> to dry out between steps.</w:t>
            </w:r>
          </w:p>
        </w:tc>
      </w:tr>
      <w:tr w:rsidR="00C31C1F" w:rsidRPr="00242EA5" w14:paraId="52F37458" w14:textId="77777777" w:rsidTr="00C31C1F">
        <w:tc>
          <w:tcPr>
            <w:tcW w:w="720" w:type="dxa"/>
          </w:tcPr>
          <w:p w14:paraId="6E58C351"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4.</w:t>
            </w:r>
          </w:p>
        </w:tc>
        <w:tc>
          <w:tcPr>
            <w:tcW w:w="7650" w:type="dxa"/>
          </w:tcPr>
          <w:p w14:paraId="5E49DEC1"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 xml:space="preserve">Reproducibility in any EIA is largely dependent on the consistency and thoroughness with which the </w:t>
            </w:r>
            <w:proofErr w:type="spellStart"/>
            <w:r w:rsidRPr="00242EA5">
              <w:rPr>
                <w:rFonts w:asciiTheme="minorHAnsi" w:hAnsiTheme="minorHAnsi" w:cstheme="minorHAnsi"/>
              </w:rPr>
              <w:t>microwells</w:t>
            </w:r>
            <w:proofErr w:type="spellEnd"/>
            <w:r w:rsidRPr="00242EA5">
              <w:rPr>
                <w:rFonts w:asciiTheme="minorHAnsi" w:hAnsiTheme="minorHAnsi" w:cstheme="minorHAnsi"/>
              </w:rPr>
              <w:t xml:space="preserve"> are washed.  Carefully follow the recommended wash procedure as outlined in the ELISA test procedure.  An automated washer may be used.</w:t>
            </w:r>
          </w:p>
        </w:tc>
      </w:tr>
      <w:tr w:rsidR="00C31C1F" w:rsidRPr="00242EA5" w14:paraId="7CC40E12" w14:textId="77777777" w:rsidTr="00C31C1F">
        <w:tc>
          <w:tcPr>
            <w:tcW w:w="720" w:type="dxa"/>
          </w:tcPr>
          <w:p w14:paraId="60C332D4"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5.</w:t>
            </w:r>
          </w:p>
        </w:tc>
        <w:tc>
          <w:tcPr>
            <w:tcW w:w="7650" w:type="dxa"/>
          </w:tcPr>
          <w:p w14:paraId="3B81C735" w14:textId="4C50FCFA"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Prepare 1X wash buffer as needed.  Add the 20X wash buffer concentrate to 950mL of distilled water.  The wash solution can be stored at 2-8</w:t>
            </w:r>
            <w:r w:rsidRPr="00242EA5">
              <w:rPr>
                <w:rFonts w:asciiTheme="minorHAnsi" w:hAnsiTheme="minorHAnsi" w:cstheme="minorHAnsi"/>
              </w:rPr>
              <w:sym w:font="Symbol" w:char="F0B0"/>
            </w:r>
            <w:r w:rsidRPr="00242EA5">
              <w:rPr>
                <w:rFonts w:asciiTheme="minorHAnsi" w:hAnsiTheme="minorHAnsi" w:cstheme="minorHAnsi"/>
              </w:rPr>
              <w:t>C.</w:t>
            </w:r>
          </w:p>
        </w:tc>
      </w:tr>
      <w:tr w:rsidR="00C31C1F" w:rsidRPr="00242EA5" w14:paraId="6C29C43E" w14:textId="77777777" w:rsidTr="00C31C1F">
        <w:tc>
          <w:tcPr>
            <w:tcW w:w="720" w:type="dxa"/>
          </w:tcPr>
          <w:p w14:paraId="085CD63B"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7.</w:t>
            </w:r>
          </w:p>
        </w:tc>
        <w:tc>
          <w:tcPr>
            <w:tcW w:w="7650" w:type="dxa"/>
          </w:tcPr>
          <w:p w14:paraId="6C935B7D" w14:textId="3B88C5C1"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Use plastic adhesive sheets to cover assay during incubation steps.  Cut to size, and then remove paper backing before use.</w:t>
            </w:r>
          </w:p>
        </w:tc>
      </w:tr>
    </w:tbl>
    <w:p w14:paraId="5A8F6BCE" w14:textId="77777777" w:rsidR="00C31C1F" w:rsidRPr="00242EA5" w:rsidRDefault="00C31C1F" w:rsidP="00C31C1F">
      <w:pPr>
        <w:spacing w:after="0"/>
        <w:rPr>
          <w:rFonts w:asciiTheme="minorHAnsi" w:hAnsiTheme="minorHAnsi" w:cstheme="minorHAnsi"/>
        </w:rPr>
      </w:pPr>
    </w:p>
    <w:p w14:paraId="4B279C3F" w14:textId="3BF3EBF3" w:rsidR="00C31C1F" w:rsidRPr="00242EA5" w:rsidRDefault="00C31C1F" w:rsidP="00C31C1F">
      <w:pPr>
        <w:pStyle w:val="ListParagraph"/>
        <w:numPr>
          <w:ilvl w:val="0"/>
          <w:numId w:val="7"/>
        </w:numPr>
        <w:spacing w:after="0"/>
        <w:ind w:left="720" w:hanging="720"/>
        <w:rPr>
          <w:rFonts w:cstheme="minorHAnsi"/>
        </w:rPr>
      </w:pPr>
      <w:r w:rsidRPr="00242EA5">
        <w:rPr>
          <w:rFonts w:cstheme="minorHAnsi"/>
        </w:rPr>
        <w:t>Specimen Preparation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6465"/>
      </w:tblGrid>
      <w:tr w:rsidR="00C31C1F" w:rsidRPr="00242EA5" w14:paraId="2538765A" w14:textId="77777777" w:rsidTr="00C31C1F">
        <w:tc>
          <w:tcPr>
            <w:tcW w:w="1710" w:type="dxa"/>
            <w:shd w:val="clear" w:color="auto" w:fill="E6E6E6"/>
          </w:tcPr>
          <w:p w14:paraId="49A1F1A1"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If</w:t>
            </w:r>
          </w:p>
        </w:tc>
        <w:tc>
          <w:tcPr>
            <w:tcW w:w="6660" w:type="dxa"/>
            <w:shd w:val="clear" w:color="auto" w:fill="E6E6E6"/>
          </w:tcPr>
          <w:p w14:paraId="64BF9809"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Then</w:t>
            </w:r>
          </w:p>
        </w:tc>
      </w:tr>
      <w:tr w:rsidR="00C31C1F" w:rsidRPr="00242EA5" w14:paraId="2AC03191" w14:textId="77777777" w:rsidTr="00C31C1F">
        <w:tc>
          <w:tcPr>
            <w:tcW w:w="1710" w:type="dxa"/>
          </w:tcPr>
          <w:p w14:paraId="02210F73"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Fresh/frozen fecal specimen</w:t>
            </w:r>
          </w:p>
        </w:tc>
        <w:tc>
          <w:tcPr>
            <w:tcW w:w="6660" w:type="dxa"/>
          </w:tcPr>
          <w:p w14:paraId="495A5D75" w14:textId="3401E44D" w:rsidR="00C31C1F" w:rsidRPr="00242EA5" w:rsidRDefault="00C31C1F" w:rsidP="00BA622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Frozen fecal specimens should be thawed.  Add 400uL of diluent to a test tube (one per sample), then add 100uL (2</w:t>
            </w:r>
            <w:r w:rsidRPr="00242EA5">
              <w:rPr>
                <w:rFonts w:asciiTheme="minorHAnsi" w:hAnsiTheme="minorHAnsi" w:cstheme="minorHAnsi"/>
                <w:vertAlign w:val="superscript"/>
              </w:rPr>
              <w:t>nd</w:t>
            </w:r>
            <w:r w:rsidRPr="00242EA5">
              <w:rPr>
                <w:rFonts w:asciiTheme="minorHAnsi" w:hAnsiTheme="minorHAnsi" w:cstheme="minorHAnsi"/>
              </w:rPr>
              <w:t xml:space="preserve"> graduation mark on pipette) of sample to tu</w:t>
            </w:r>
            <w:r w:rsidR="00803228">
              <w:rPr>
                <w:rFonts w:asciiTheme="minorHAnsi" w:hAnsiTheme="minorHAnsi" w:cstheme="minorHAnsi"/>
              </w:rPr>
              <w:t>be and mix well.  This is a 1:5</w:t>
            </w:r>
            <w:r w:rsidRPr="00242EA5">
              <w:rPr>
                <w:rFonts w:asciiTheme="minorHAnsi" w:hAnsiTheme="minorHAnsi" w:cstheme="minorHAnsi"/>
              </w:rPr>
              <w:t xml:space="preserve"> dilution.  If the spec</w:t>
            </w:r>
            <w:r w:rsidR="00C60DA8" w:rsidRPr="00242EA5">
              <w:rPr>
                <w:rFonts w:asciiTheme="minorHAnsi" w:hAnsiTheme="minorHAnsi" w:cstheme="minorHAnsi"/>
              </w:rPr>
              <w:t>imen cannot be pipetted, use an</w:t>
            </w:r>
            <w:r w:rsidRPr="00242EA5">
              <w:rPr>
                <w:rFonts w:asciiTheme="minorHAnsi" w:hAnsiTheme="minorHAnsi" w:cstheme="minorHAnsi"/>
              </w:rPr>
              <w:t xml:space="preserve"> applicator stick to transfer approximately 0.1gram of feces.  This is about the size of a small pea (4mm in diameter).  Perform final dilution in the </w:t>
            </w:r>
            <w:proofErr w:type="spellStart"/>
            <w:r w:rsidRPr="00242EA5">
              <w:rPr>
                <w:rFonts w:asciiTheme="minorHAnsi" w:hAnsiTheme="minorHAnsi" w:cstheme="minorHAnsi"/>
              </w:rPr>
              <w:t>microassay</w:t>
            </w:r>
            <w:proofErr w:type="spellEnd"/>
            <w:r w:rsidRPr="00242EA5">
              <w:rPr>
                <w:rFonts w:asciiTheme="minorHAnsi" w:hAnsiTheme="minorHAnsi" w:cstheme="minorHAnsi"/>
              </w:rPr>
              <w:t xml:space="preserve"> wells as directed in test procedure.</w:t>
            </w:r>
          </w:p>
        </w:tc>
      </w:tr>
      <w:tr w:rsidR="00C31C1F" w:rsidRPr="00242EA5" w14:paraId="7781D194" w14:textId="77777777" w:rsidTr="00C31C1F">
        <w:tc>
          <w:tcPr>
            <w:tcW w:w="1710" w:type="dxa"/>
          </w:tcPr>
          <w:p w14:paraId="2A3A4CE9"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Preserved fecal specimen</w:t>
            </w:r>
          </w:p>
        </w:tc>
        <w:tc>
          <w:tcPr>
            <w:tcW w:w="6660" w:type="dxa"/>
          </w:tcPr>
          <w:p w14:paraId="19A55A31"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 xml:space="preserve">Mix (vortex) contents of container thoroughly before transferring specimen.  No further processing or dilution is necessary.  Perform final dilution in </w:t>
            </w:r>
            <w:proofErr w:type="spellStart"/>
            <w:r w:rsidRPr="00242EA5">
              <w:rPr>
                <w:rFonts w:asciiTheme="minorHAnsi" w:hAnsiTheme="minorHAnsi" w:cstheme="minorHAnsi"/>
              </w:rPr>
              <w:t>microassay</w:t>
            </w:r>
            <w:proofErr w:type="spellEnd"/>
            <w:r w:rsidRPr="00242EA5">
              <w:rPr>
                <w:rFonts w:asciiTheme="minorHAnsi" w:hAnsiTheme="minorHAnsi" w:cstheme="minorHAnsi"/>
              </w:rPr>
              <w:t xml:space="preserve"> wells as directed in test procedure.</w:t>
            </w:r>
          </w:p>
        </w:tc>
      </w:tr>
    </w:tbl>
    <w:p w14:paraId="4A521B6B" w14:textId="77777777" w:rsidR="00C31C1F" w:rsidRPr="00242EA5" w:rsidRDefault="00C31C1F" w:rsidP="00C31C1F">
      <w:pPr>
        <w:spacing w:after="0"/>
        <w:rPr>
          <w:rFonts w:asciiTheme="minorHAnsi" w:hAnsiTheme="minorHAnsi" w:cstheme="minorHAnsi"/>
        </w:rPr>
      </w:pPr>
    </w:p>
    <w:p w14:paraId="4AF2AD10" w14:textId="77777777" w:rsidR="00C31C1F" w:rsidRDefault="00C31C1F" w:rsidP="00BA622C">
      <w:pPr>
        <w:pStyle w:val="ListParagraph"/>
        <w:numPr>
          <w:ilvl w:val="0"/>
          <w:numId w:val="7"/>
        </w:numPr>
        <w:spacing w:after="0"/>
        <w:ind w:left="720" w:hanging="720"/>
        <w:rPr>
          <w:rFonts w:cstheme="minorHAnsi"/>
        </w:rPr>
      </w:pPr>
      <w:r w:rsidRPr="00242EA5">
        <w:rPr>
          <w:rFonts w:cstheme="minorHAnsi"/>
        </w:rPr>
        <w:t>Test Procedure</w:t>
      </w:r>
    </w:p>
    <w:p w14:paraId="79D9065A" w14:textId="5EB92372" w:rsidR="009A5863" w:rsidRDefault="009A5863" w:rsidP="009A5863">
      <w:pPr>
        <w:pStyle w:val="ListParagraph"/>
        <w:numPr>
          <w:ilvl w:val="1"/>
          <w:numId w:val="7"/>
        </w:numPr>
        <w:spacing w:after="0"/>
        <w:rPr>
          <w:rFonts w:cstheme="minorHAnsi"/>
        </w:rPr>
      </w:pPr>
      <w:r>
        <w:rPr>
          <w:rFonts w:cstheme="minorHAnsi"/>
        </w:rPr>
        <w:t xml:space="preserve">Manual </w:t>
      </w:r>
      <w:r w:rsidR="000B4E9F">
        <w:rPr>
          <w:rFonts w:cstheme="minorHAnsi"/>
        </w:rPr>
        <w:t xml:space="preserve">ELISA Method </w:t>
      </w:r>
    </w:p>
    <w:p w14:paraId="34BA00B0" w14:textId="77777777" w:rsidR="000B4E9F" w:rsidRPr="00242EA5" w:rsidRDefault="000B4E9F" w:rsidP="000B4E9F">
      <w:pPr>
        <w:pStyle w:val="ListParagraph"/>
        <w:spacing w:after="0"/>
        <w:ind w:left="1800"/>
        <w:rPr>
          <w:rFonts w:cstheme="minorHAn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446"/>
      </w:tblGrid>
      <w:tr w:rsidR="00C31C1F" w:rsidRPr="00242EA5" w14:paraId="1C477796" w14:textId="77777777" w:rsidTr="00C31C1F">
        <w:tc>
          <w:tcPr>
            <w:tcW w:w="720" w:type="dxa"/>
            <w:shd w:val="clear" w:color="auto" w:fill="E6E6E6"/>
          </w:tcPr>
          <w:p w14:paraId="5AE62CCE"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Step</w:t>
            </w:r>
          </w:p>
        </w:tc>
        <w:tc>
          <w:tcPr>
            <w:tcW w:w="7650" w:type="dxa"/>
            <w:shd w:val="clear" w:color="auto" w:fill="E6E6E6"/>
          </w:tcPr>
          <w:p w14:paraId="4B51CD8D"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Action</w:t>
            </w:r>
          </w:p>
        </w:tc>
      </w:tr>
      <w:tr w:rsidR="00C31C1F" w:rsidRPr="00242EA5" w14:paraId="3A71B971" w14:textId="77777777" w:rsidTr="00C31C1F">
        <w:tc>
          <w:tcPr>
            <w:tcW w:w="720" w:type="dxa"/>
          </w:tcPr>
          <w:p w14:paraId="7CC37567"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1.</w:t>
            </w:r>
          </w:p>
        </w:tc>
        <w:tc>
          <w:tcPr>
            <w:tcW w:w="7650" w:type="dxa"/>
          </w:tcPr>
          <w:p w14:paraId="717BEE4B" w14:textId="465F1A40"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After reagent pouch has reached room temperature (22-27</w:t>
            </w:r>
            <w:r w:rsidR="00BA622C" w:rsidRPr="00242EA5">
              <w:rPr>
                <w:rFonts w:asciiTheme="minorHAnsi" w:hAnsiTheme="minorHAnsi" w:cstheme="minorHAnsi"/>
              </w:rPr>
              <w:sym w:font="Symbol" w:char="F0B0"/>
            </w:r>
            <w:r w:rsidRPr="00242EA5">
              <w:rPr>
                <w:rFonts w:asciiTheme="minorHAnsi" w:hAnsiTheme="minorHAnsi" w:cstheme="minorHAnsi"/>
              </w:rPr>
              <w:t xml:space="preserve">C), break off the required number of </w:t>
            </w:r>
            <w:proofErr w:type="spellStart"/>
            <w:r w:rsidRPr="00242EA5">
              <w:rPr>
                <w:rFonts w:asciiTheme="minorHAnsi" w:hAnsiTheme="minorHAnsi" w:cstheme="minorHAnsi"/>
              </w:rPr>
              <w:t>microwells</w:t>
            </w:r>
            <w:proofErr w:type="spellEnd"/>
            <w:r w:rsidRPr="00242EA5">
              <w:rPr>
                <w:rFonts w:asciiTheme="minorHAnsi" w:hAnsiTheme="minorHAnsi" w:cstheme="minorHAnsi"/>
              </w:rPr>
              <w:t xml:space="preserve"> (one well for each specimen, plus two wells for positive and negative control per batch).  Place the </w:t>
            </w:r>
            <w:proofErr w:type="spellStart"/>
            <w:r w:rsidRPr="00242EA5">
              <w:rPr>
                <w:rFonts w:asciiTheme="minorHAnsi" w:hAnsiTheme="minorHAnsi" w:cstheme="minorHAnsi"/>
              </w:rPr>
              <w:t>microwells</w:t>
            </w:r>
            <w:proofErr w:type="spellEnd"/>
            <w:r w:rsidRPr="00242EA5">
              <w:rPr>
                <w:rFonts w:asciiTheme="minorHAnsi" w:hAnsiTheme="minorHAnsi" w:cstheme="minorHAnsi"/>
              </w:rPr>
              <w:t xml:space="preserve"> in the </w:t>
            </w:r>
            <w:proofErr w:type="spellStart"/>
            <w:r w:rsidRPr="00242EA5">
              <w:rPr>
                <w:rFonts w:asciiTheme="minorHAnsi" w:hAnsiTheme="minorHAnsi" w:cstheme="minorHAnsi"/>
              </w:rPr>
              <w:t>microwell</w:t>
            </w:r>
            <w:proofErr w:type="spellEnd"/>
            <w:r w:rsidRPr="00242EA5">
              <w:rPr>
                <w:rFonts w:asciiTheme="minorHAnsi" w:hAnsiTheme="minorHAnsi" w:cstheme="minorHAnsi"/>
              </w:rPr>
              <w:t xml:space="preserve"> strip holder and record the location of all wells.  Unused </w:t>
            </w:r>
            <w:proofErr w:type="spellStart"/>
            <w:r w:rsidRPr="00242EA5">
              <w:rPr>
                <w:rFonts w:asciiTheme="minorHAnsi" w:hAnsiTheme="minorHAnsi" w:cstheme="minorHAnsi"/>
              </w:rPr>
              <w:t>microwells</w:t>
            </w:r>
            <w:proofErr w:type="spellEnd"/>
            <w:r w:rsidRPr="00242EA5">
              <w:rPr>
                <w:rFonts w:asciiTheme="minorHAnsi" w:hAnsiTheme="minorHAnsi" w:cstheme="minorHAnsi"/>
              </w:rPr>
              <w:t xml:space="preserve"> must be resealed in the pouch immediately.</w:t>
            </w:r>
          </w:p>
        </w:tc>
      </w:tr>
      <w:tr w:rsidR="00C31C1F" w:rsidRPr="00242EA5" w14:paraId="10800EF6" w14:textId="77777777" w:rsidTr="00C31C1F">
        <w:tc>
          <w:tcPr>
            <w:tcW w:w="720" w:type="dxa"/>
          </w:tcPr>
          <w:p w14:paraId="37E40A2E"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2.</w:t>
            </w:r>
          </w:p>
        </w:tc>
        <w:tc>
          <w:tcPr>
            <w:tcW w:w="7650" w:type="dxa"/>
          </w:tcPr>
          <w:p w14:paraId="4267504A" w14:textId="63153DB2" w:rsidR="00C31C1F" w:rsidRPr="00242EA5" w:rsidRDefault="00C31C1F" w:rsidP="00BA622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 xml:space="preserve">Shake the Cryptosporidium </w:t>
            </w:r>
            <w:r w:rsidR="00BA622C" w:rsidRPr="00242EA5">
              <w:rPr>
                <w:rFonts w:asciiTheme="minorHAnsi" w:hAnsiTheme="minorHAnsi" w:cstheme="minorHAnsi"/>
              </w:rPr>
              <w:t>p</w:t>
            </w:r>
            <w:r w:rsidRPr="00242EA5">
              <w:rPr>
                <w:rFonts w:asciiTheme="minorHAnsi" w:hAnsiTheme="minorHAnsi" w:cstheme="minorHAnsi"/>
              </w:rPr>
              <w:t xml:space="preserve">ositive </w:t>
            </w:r>
            <w:r w:rsidR="00BA622C" w:rsidRPr="00242EA5">
              <w:rPr>
                <w:rFonts w:asciiTheme="minorHAnsi" w:hAnsiTheme="minorHAnsi" w:cstheme="minorHAnsi"/>
              </w:rPr>
              <w:t>c</w:t>
            </w:r>
            <w:r w:rsidRPr="00242EA5">
              <w:rPr>
                <w:rFonts w:asciiTheme="minorHAnsi" w:hAnsiTheme="minorHAnsi" w:cstheme="minorHAnsi"/>
              </w:rPr>
              <w:t xml:space="preserve">ontrol </w:t>
            </w:r>
            <w:r w:rsidR="00BA622C" w:rsidRPr="00242EA5">
              <w:rPr>
                <w:rFonts w:asciiTheme="minorHAnsi" w:hAnsiTheme="minorHAnsi" w:cstheme="minorHAnsi"/>
              </w:rPr>
              <w:t>b</w:t>
            </w:r>
            <w:r w:rsidRPr="00242EA5">
              <w:rPr>
                <w:rFonts w:asciiTheme="minorHAnsi" w:hAnsiTheme="minorHAnsi" w:cstheme="minorHAnsi"/>
              </w:rPr>
              <w:t>ottle (white cap) for several seconds. Then add 1 drop (50uL) to the positive control well and 2 drops (100uL, 2</w:t>
            </w:r>
            <w:r w:rsidRPr="00242EA5">
              <w:rPr>
                <w:rFonts w:asciiTheme="minorHAnsi" w:hAnsiTheme="minorHAnsi" w:cstheme="minorHAnsi"/>
                <w:vertAlign w:val="superscript"/>
              </w:rPr>
              <w:t>nd</w:t>
            </w:r>
            <w:r w:rsidRPr="00242EA5">
              <w:rPr>
                <w:rFonts w:asciiTheme="minorHAnsi" w:hAnsiTheme="minorHAnsi" w:cstheme="minorHAnsi"/>
              </w:rPr>
              <w:t xml:space="preserve"> graduation mark on pipette) of the negative control, i.e. </w:t>
            </w:r>
            <w:r w:rsidR="00BA622C" w:rsidRPr="00242EA5">
              <w:rPr>
                <w:rFonts w:asciiTheme="minorHAnsi" w:hAnsiTheme="minorHAnsi" w:cstheme="minorHAnsi"/>
              </w:rPr>
              <w:t>d</w:t>
            </w:r>
            <w:r w:rsidRPr="00242EA5">
              <w:rPr>
                <w:rFonts w:asciiTheme="minorHAnsi" w:hAnsiTheme="minorHAnsi" w:cstheme="minorHAnsi"/>
              </w:rPr>
              <w:t>iluent to the negative control well.</w:t>
            </w:r>
          </w:p>
        </w:tc>
      </w:tr>
      <w:tr w:rsidR="00C31C1F" w:rsidRPr="00242EA5" w14:paraId="605C4DBD" w14:textId="77777777" w:rsidTr="00C31C1F">
        <w:tc>
          <w:tcPr>
            <w:tcW w:w="720" w:type="dxa"/>
          </w:tcPr>
          <w:p w14:paraId="1BCAB24F"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lastRenderedPageBreak/>
              <w:t>3.</w:t>
            </w:r>
          </w:p>
        </w:tc>
        <w:tc>
          <w:tcPr>
            <w:tcW w:w="7650" w:type="dxa"/>
          </w:tcPr>
          <w:p w14:paraId="4A274A5A"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 xml:space="preserve">Transfer 100uL of diluent to each test well of the </w:t>
            </w:r>
            <w:proofErr w:type="spellStart"/>
            <w:r w:rsidRPr="00242EA5">
              <w:rPr>
                <w:rFonts w:asciiTheme="minorHAnsi" w:hAnsiTheme="minorHAnsi" w:cstheme="minorHAnsi"/>
              </w:rPr>
              <w:t>microassay</w:t>
            </w:r>
            <w:proofErr w:type="spellEnd"/>
            <w:r w:rsidRPr="00242EA5">
              <w:rPr>
                <w:rFonts w:asciiTheme="minorHAnsi" w:hAnsiTheme="minorHAnsi" w:cstheme="minorHAnsi"/>
              </w:rPr>
              <w:t xml:space="preserve"> plate.  Using plastic pipettes, transfer 1 drop (50uL, 1</w:t>
            </w:r>
            <w:r w:rsidRPr="00242EA5">
              <w:rPr>
                <w:rFonts w:asciiTheme="minorHAnsi" w:hAnsiTheme="minorHAnsi" w:cstheme="minorHAnsi"/>
                <w:vertAlign w:val="superscript"/>
              </w:rPr>
              <w:t>st</w:t>
            </w:r>
            <w:r w:rsidRPr="00242EA5">
              <w:rPr>
                <w:rFonts w:asciiTheme="minorHAnsi" w:hAnsiTheme="minorHAnsi" w:cstheme="minorHAnsi"/>
              </w:rPr>
              <w:t xml:space="preserve"> graduation mark on pipette) of sample (preserved or diluted as in specimen preparation) to each test well already containing diluent and gently tap the wells to mix.  Seal with plate sealer and incubate 1 hour at room temperature.</w:t>
            </w:r>
          </w:p>
        </w:tc>
      </w:tr>
      <w:tr w:rsidR="00C31C1F" w:rsidRPr="00242EA5" w14:paraId="6E6D07A8" w14:textId="77777777" w:rsidTr="00C31C1F">
        <w:tc>
          <w:tcPr>
            <w:tcW w:w="720" w:type="dxa"/>
          </w:tcPr>
          <w:p w14:paraId="501F2CD7"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4.</w:t>
            </w:r>
          </w:p>
        </w:tc>
        <w:tc>
          <w:tcPr>
            <w:tcW w:w="7650" w:type="dxa"/>
          </w:tcPr>
          <w:p w14:paraId="5708247F" w14:textId="0D1D279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Shake out contents of assay wells into a discard pan.  Wash each well using the 1X wash solution in squirt bottle with fine-tipped nozzle, directing the wash solution to the bottom of well with force.  Fill the wells, shake the wash solution out of the well into a discard pan</w:t>
            </w:r>
            <w:r w:rsidR="00BA622C" w:rsidRPr="00242EA5">
              <w:rPr>
                <w:rFonts w:asciiTheme="minorHAnsi" w:hAnsiTheme="minorHAnsi" w:cstheme="minorHAnsi"/>
              </w:rPr>
              <w:t>,</w:t>
            </w:r>
            <w:r w:rsidRPr="00242EA5">
              <w:rPr>
                <w:rFonts w:asciiTheme="minorHAnsi" w:hAnsiTheme="minorHAnsi" w:cstheme="minorHAnsi"/>
              </w:rPr>
              <w:t xml:space="preserve"> and slap the plate hard onto a dry paper towel.  Repeat the washing step 4 times (for a total of 5 washes).  If any fecal material remains in the wells</w:t>
            </w:r>
            <w:r w:rsidR="00BA622C" w:rsidRPr="00242EA5">
              <w:rPr>
                <w:rFonts w:asciiTheme="minorHAnsi" w:hAnsiTheme="minorHAnsi" w:cstheme="minorHAnsi"/>
              </w:rPr>
              <w:t>,</w:t>
            </w:r>
            <w:r w:rsidRPr="00242EA5">
              <w:rPr>
                <w:rFonts w:asciiTheme="minorHAnsi" w:hAnsiTheme="minorHAnsi" w:cstheme="minorHAnsi"/>
              </w:rPr>
              <w:t xml:space="preserve"> was</w:t>
            </w:r>
            <w:r w:rsidR="00BA622C" w:rsidRPr="00242EA5">
              <w:rPr>
                <w:rFonts w:asciiTheme="minorHAnsi" w:hAnsiTheme="minorHAnsi" w:cstheme="minorHAnsi"/>
              </w:rPr>
              <w:t>h</w:t>
            </w:r>
            <w:r w:rsidRPr="00242EA5">
              <w:rPr>
                <w:rFonts w:asciiTheme="minorHAnsi" w:hAnsiTheme="minorHAnsi" w:cstheme="minorHAnsi"/>
              </w:rPr>
              <w:t xml:space="preserve"> the plate until it appears clean.</w:t>
            </w:r>
          </w:p>
        </w:tc>
      </w:tr>
      <w:tr w:rsidR="00C31C1F" w:rsidRPr="00242EA5" w14:paraId="1DE70914" w14:textId="77777777" w:rsidTr="00C31C1F">
        <w:tc>
          <w:tcPr>
            <w:tcW w:w="720" w:type="dxa"/>
          </w:tcPr>
          <w:p w14:paraId="67CBAAF8"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5.</w:t>
            </w:r>
          </w:p>
        </w:tc>
        <w:tc>
          <w:tcPr>
            <w:tcW w:w="7650" w:type="dxa"/>
          </w:tcPr>
          <w:p w14:paraId="0B6ADE83"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After washing, completely remove any residual liquid in the wells by striking the plate onto a dry paper towel until no liquid comes out.  Dispose of paper towels and specimen containers properly.</w:t>
            </w:r>
          </w:p>
        </w:tc>
      </w:tr>
      <w:tr w:rsidR="00C31C1F" w:rsidRPr="00242EA5" w14:paraId="039700DA" w14:textId="77777777" w:rsidTr="00C31C1F">
        <w:tc>
          <w:tcPr>
            <w:tcW w:w="720" w:type="dxa"/>
          </w:tcPr>
          <w:p w14:paraId="435414AA"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6.</w:t>
            </w:r>
          </w:p>
        </w:tc>
        <w:tc>
          <w:tcPr>
            <w:tcW w:w="7650" w:type="dxa"/>
          </w:tcPr>
          <w:p w14:paraId="0BA993C7"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Add 1 drop (50uL) of conjugate (red top) to each well and gently tap to mix.  Seal with plastic adhesive sheet.  Incubate wells for 30 minutes at room temperature.</w:t>
            </w:r>
          </w:p>
        </w:tc>
      </w:tr>
      <w:tr w:rsidR="00C31C1F" w:rsidRPr="00242EA5" w14:paraId="275CB9CB" w14:textId="77777777" w:rsidTr="00C31C1F">
        <w:tc>
          <w:tcPr>
            <w:tcW w:w="720" w:type="dxa"/>
          </w:tcPr>
          <w:p w14:paraId="53087094"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7.</w:t>
            </w:r>
          </w:p>
        </w:tc>
        <w:tc>
          <w:tcPr>
            <w:tcW w:w="7650" w:type="dxa"/>
          </w:tcPr>
          <w:p w14:paraId="05D3BF40"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Repeat washing procedure as described in steps 4 and 5.</w:t>
            </w:r>
          </w:p>
        </w:tc>
      </w:tr>
      <w:tr w:rsidR="00C31C1F" w:rsidRPr="00242EA5" w14:paraId="7E0260E0" w14:textId="77777777" w:rsidTr="00C31C1F">
        <w:tc>
          <w:tcPr>
            <w:tcW w:w="720" w:type="dxa"/>
          </w:tcPr>
          <w:p w14:paraId="2B50556C"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8.</w:t>
            </w:r>
          </w:p>
        </w:tc>
        <w:tc>
          <w:tcPr>
            <w:tcW w:w="7650" w:type="dxa"/>
          </w:tcPr>
          <w:p w14:paraId="43E9DE4F"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Add 2 drops (100uL) of substrate (blue cap) to each well.  Gently tap the wells to mix.  Incubate wells at room temperature for 10 minutes.</w:t>
            </w:r>
          </w:p>
        </w:tc>
      </w:tr>
      <w:tr w:rsidR="00C31C1F" w:rsidRPr="00242EA5" w14:paraId="32B5F847" w14:textId="77777777" w:rsidTr="00C31C1F">
        <w:tc>
          <w:tcPr>
            <w:tcW w:w="720" w:type="dxa"/>
          </w:tcPr>
          <w:p w14:paraId="3C4B6BF5"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9.</w:t>
            </w:r>
          </w:p>
        </w:tc>
        <w:tc>
          <w:tcPr>
            <w:tcW w:w="7650" w:type="dxa"/>
          </w:tcPr>
          <w:p w14:paraId="34797623" w14:textId="1F0D3D73" w:rsidR="00C31C1F" w:rsidRPr="00242EA5" w:rsidRDefault="00C31C1F" w:rsidP="00BA622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 xml:space="preserve">Add 1 drop (50uL) of </w:t>
            </w:r>
            <w:r w:rsidR="00BA622C" w:rsidRPr="00242EA5">
              <w:rPr>
                <w:rFonts w:asciiTheme="minorHAnsi" w:hAnsiTheme="minorHAnsi" w:cstheme="minorHAnsi"/>
              </w:rPr>
              <w:t>s</w:t>
            </w:r>
            <w:r w:rsidRPr="00242EA5">
              <w:rPr>
                <w:rFonts w:asciiTheme="minorHAnsi" w:hAnsiTheme="minorHAnsi" w:cstheme="minorHAnsi"/>
              </w:rPr>
              <w:t xml:space="preserve">top solution (yellow cap) to each well.  Gently tap the wells and wait 2 minutes before reading.  </w:t>
            </w:r>
          </w:p>
        </w:tc>
      </w:tr>
      <w:tr w:rsidR="00C31C1F" w:rsidRPr="00242EA5" w14:paraId="273F310A" w14:textId="77777777" w:rsidTr="00C31C1F">
        <w:tc>
          <w:tcPr>
            <w:tcW w:w="720" w:type="dxa"/>
          </w:tcPr>
          <w:p w14:paraId="0A029449"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10.</w:t>
            </w:r>
          </w:p>
        </w:tc>
        <w:tc>
          <w:tcPr>
            <w:tcW w:w="7650" w:type="dxa"/>
          </w:tcPr>
          <w:p w14:paraId="1FFF7BDB" w14:textId="77777777" w:rsidR="00C31C1F" w:rsidRPr="00242EA5" w:rsidRDefault="00C31C1F" w:rsidP="00C31C1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after="0"/>
              <w:rPr>
                <w:rFonts w:asciiTheme="minorHAnsi" w:hAnsiTheme="minorHAnsi" w:cstheme="minorHAnsi"/>
              </w:rPr>
            </w:pPr>
            <w:r w:rsidRPr="00242EA5">
              <w:rPr>
                <w:rFonts w:asciiTheme="minorHAnsi" w:hAnsiTheme="minorHAnsi" w:cstheme="minorHAnsi"/>
              </w:rPr>
              <w:t>Observe reactions using spectrophotometric or visual determination.</w:t>
            </w:r>
          </w:p>
        </w:tc>
      </w:tr>
    </w:tbl>
    <w:p w14:paraId="3E49141D" w14:textId="77777777" w:rsidR="00C31C1F" w:rsidRDefault="00C31C1F" w:rsidP="00C31C1F">
      <w:pPr>
        <w:spacing w:after="0"/>
        <w:rPr>
          <w:rFonts w:asciiTheme="minorHAnsi" w:hAnsiTheme="minorHAnsi" w:cstheme="minorHAnsi"/>
        </w:rPr>
      </w:pPr>
    </w:p>
    <w:p w14:paraId="3B1826FA" w14:textId="77777777" w:rsidR="00C3691B" w:rsidRDefault="00C3691B" w:rsidP="009A5863">
      <w:pPr>
        <w:pStyle w:val="ListParagraph"/>
        <w:spacing w:after="0"/>
        <w:ind w:left="1800"/>
        <w:rPr>
          <w:rFonts w:cstheme="minorHAnsi"/>
        </w:rPr>
      </w:pPr>
    </w:p>
    <w:p w14:paraId="289C130C" w14:textId="77777777" w:rsidR="00C3691B" w:rsidRDefault="00C3691B" w:rsidP="009A5863">
      <w:pPr>
        <w:pStyle w:val="ListParagraph"/>
        <w:spacing w:after="0"/>
        <w:ind w:left="1800"/>
        <w:rPr>
          <w:rFonts w:cstheme="minorHAnsi"/>
        </w:rPr>
      </w:pPr>
    </w:p>
    <w:p w14:paraId="06937F1E" w14:textId="77777777" w:rsidR="00C3691B" w:rsidRDefault="00C3691B" w:rsidP="009A5863">
      <w:pPr>
        <w:pStyle w:val="ListParagraph"/>
        <w:spacing w:after="0"/>
        <w:ind w:left="1800"/>
        <w:rPr>
          <w:rFonts w:cstheme="minorHAnsi"/>
        </w:rPr>
      </w:pPr>
    </w:p>
    <w:tbl>
      <w:tblPr>
        <w:tblStyle w:val="TableGrid"/>
        <w:tblW w:w="0" w:type="auto"/>
        <w:tblLook w:val="04A0" w:firstRow="1" w:lastRow="0" w:firstColumn="1" w:lastColumn="0" w:noHBand="0" w:noVBand="1"/>
      </w:tblPr>
      <w:tblGrid>
        <w:gridCol w:w="3168"/>
        <w:gridCol w:w="6182"/>
      </w:tblGrid>
      <w:tr w:rsidR="00C3691B" w:rsidRPr="00F53EDB" w14:paraId="4F462C6C" w14:textId="77777777" w:rsidTr="00C3691B">
        <w:tc>
          <w:tcPr>
            <w:tcW w:w="3168" w:type="dxa"/>
            <w:shd w:val="clear" w:color="auto" w:fill="D9D9D9" w:themeFill="background1" w:themeFillShade="D9"/>
          </w:tcPr>
          <w:p w14:paraId="4200D4EF" w14:textId="77777777" w:rsidR="00C3691B" w:rsidRPr="00F53EDB" w:rsidRDefault="00C3691B" w:rsidP="00C3691B">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line="276" w:lineRule="auto"/>
              <w:rPr>
                <w:rFonts w:cs="Calibri"/>
                <w:highlight w:val="yellow"/>
              </w:rPr>
            </w:pPr>
            <w:r w:rsidRPr="00F53EDB">
              <w:rPr>
                <w:rFonts w:cs="Calibri"/>
                <w:highlight w:val="yellow"/>
              </w:rPr>
              <w:t xml:space="preserve">If reading by </w:t>
            </w:r>
          </w:p>
        </w:tc>
        <w:tc>
          <w:tcPr>
            <w:tcW w:w="6182" w:type="dxa"/>
            <w:shd w:val="clear" w:color="auto" w:fill="D9D9D9" w:themeFill="background1" w:themeFillShade="D9"/>
          </w:tcPr>
          <w:p w14:paraId="34F5A84C" w14:textId="77777777" w:rsidR="00C3691B" w:rsidRPr="00F53EDB" w:rsidRDefault="00C3691B" w:rsidP="00C3691B">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s>
              <w:spacing w:line="276" w:lineRule="auto"/>
              <w:rPr>
                <w:rFonts w:cs="Calibri"/>
                <w:highlight w:val="yellow"/>
              </w:rPr>
            </w:pPr>
            <w:r w:rsidRPr="00F53EDB">
              <w:rPr>
                <w:rFonts w:cs="Calibri"/>
                <w:highlight w:val="yellow"/>
              </w:rPr>
              <w:t>Then</w:t>
            </w:r>
          </w:p>
        </w:tc>
      </w:tr>
      <w:tr w:rsidR="00C3691B" w:rsidRPr="00F53EDB" w14:paraId="0116BF0C" w14:textId="77777777" w:rsidTr="00C3691B">
        <w:tc>
          <w:tcPr>
            <w:tcW w:w="3168" w:type="dxa"/>
          </w:tcPr>
          <w:p w14:paraId="522309A5" w14:textId="77777777" w:rsidR="00C3691B" w:rsidRPr="00F53EDB" w:rsidRDefault="00C3691B" w:rsidP="00E8563A">
            <w:pPr>
              <w:rPr>
                <w:highlight w:val="yellow"/>
              </w:rPr>
            </w:pPr>
            <w:proofErr w:type="spellStart"/>
            <w:r w:rsidRPr="00F53EDB">
              <w:rPr>
                <w:highlight w:val="yellow"/>
              </w:rPr>
              <w:t>Multiskan</w:t>
            </w:r>
            <w:proofErr w:type="spellEnd"/>
            <w:r w:rsidRPr="00F53EDB">
              <w:rPr>
                <w:highlight w:val="yellow"/>
              </w:rPr>
              <w:t xml:space="preserve"> FC Microplate Reader (Primary reader)</w:t>
            </w:r>
          </w:p>
        </w:tc>
        <w:tc>
          <w:tcPr>
            <w:tcW w:w="6182" w:type="dxa"/>
          </w:tcPr>
          <w:p w14:paraId="2535D3B0" w14:textId="77777777" w:rsidR="00C3691B" w:rsidRPr="00F53EDB" w:rsidRDefault="00C3691B" w:rsidP="00C3691B">
            <w:pPr>
              <w:pStyle w:val="ListParagraph"/>
              <w:numPr>
                <w:ilvl w:val="0"/>
                <w:numId w:val="13"/>
              </w:numPr>
              <w:rPr>
                <w:highlight w:val="yellow"/>
              </w:rPr>
            </w:pPr>
            <w:r w:rsidRPr="00F53EDB">
              <w:rPr>
                <w:highlight w:val="yellow"/>
              </w:rPr>
              <w:t>Read within 30 minutes of adding Stop Solution. Zero EIA reader on air prior to reading specimens.</w:t>
            </w:r>
          </w:p>
          <w:p w14:paraId="1D06CB20" w14:textId="77777777" w:rsidR="00C3691B" w:rsidRPr="00F53EDB" w:rsidRDefault="00C3691B" w:rsidP="00C3691B">
            <w:pPr>
              <w:pStyle w:val="ListParagraph"/>
              <w:numPr>
                <w:ilvl w:val="0"/>
                <w:numId w:val="13"/>
              </w:numPr>
              <w:rPr>
                <w:highlight w:val="yellow"/>
              </w:rPr>
            </w:pPr>
            <w:r w:rsidRPr="00F53EDB">
              <w:rPr>
                <w:highlight w:val="yellow"/>
              </w:rPr>
              <w:t xml:space="preserve">Click on </w:t>
            </w:r>
            <w:proofErr w:type="spellStart"/>
            <w:r w:rsidRPr="00F53EDB">
              <w:rPr>
                <w:highlight w:val="yellow"/>
              </w:rPr>
              <w:t>SkanIt</w:t>
            </w:r>
            <w:proofErr w:type="spellEnd"/>
            <w:r w:rsidRPr="00F53EDB">
              <w:rPr>
                <w:highlight w:val="yellow"/>
              </w:rPr>
              <w:t xml:space="preserve"> for </w:t>
            </w:r>
            <w:proofErr w:type="spellStart"/>
            <w:r w:rsidRPr="00F53EDB">
              <w:rPr>
                <w:highlight w:val="yellow"/>
              </w:rPr>
              <w:t>Multiskan</w:t>
            </w:r>
            <w:proofErr w:type="spellEnd"/>
            <w:r w:rsidRPr="00F53EDB">
              <w:rPr>
                <w:highlight w:val="yellow"/>
              </w:rPr>
              <w:t xml:space="preserve"> FC 3.1 icon to open software. Plate reader drawer will open to accept microplate for evaluating. Username is ‘admin.’ Leave password blank,</w:t>
            </w:r>
          </w:p>
          <w:p w14:paraId="28AB4957" w14:textId="77777777" w:rsidR="00C3691B" w:rsidRPr="00F53EDB" w:rsidRDefault="00C3691B" w:rsidP="00C3691B">
            <w:pPr>
              <w:pStyle w:val="ListParagraph"/>
              <w:numPr>
                <w:ilvl w:val="0"/>
                <w:numId w:val="13"/>
              </w:numPr>
              <w:rPr>
                <w:highlight w:val="yellow"/>
              </w:rPr>
            </w:pPr>
            <w:r w:rsidRPr="00F53EDB">
              <w:rPr>
                <w:highlight w:val="yellow"/>
              </w:rPr>
              <w:t>Select CRYIA1 from the Recent Sessions menu. Click on the Layout tab.</w:t>
            </w:r>
          </w:p>
          <w:p w14:paraId="4E2969B8" w14:textId="77777777" w:rsidR="00C3691B" w:rsidRPr="00F53EDB" w:rsidRDefault="00C3691B" w:rsidP="00C3691B">
            <w:pPr>
              <w:pStyle w:val="ListParagraph"/>
              <w:numPr>
                <w:ilvl w:val="0"/>
                <w:numId w:val="13"/>
              </w:numPr>
              <w:rPr>
                <w:highlight w:val="yellow"/>
              </w:rPr>
            </w:pPr>
            <w:r w:rsidRPr="00F53EDB">
              <w:rPr>
                <w:highlight w:val="yellow"/>
              </w:rPr>
              <w:t>With left mouse button, click and hold the number of wells needed on the well screen. Right click on one of the highlighted wells and select ‘fill with unknowns.’ Click OK.</w:t>
            </w:r>
          </w:p>
          <w:p w14:paraId="25C98CE4" w14:textId="77777777" w:rsidR="00C3691B" w:rsidRPr="00F53EDB" w:rsidRDefault="00C3691B" w:rsidP="00C3691B">
            <w:pPr>
              <w:pStyle w:val="ListParagraph"/>
              <w:numPr>
                <w:ilvl w:val="0"/>
                <w:numId w:val="13"/>
              </w:numPr>
              <w:rPr>
                <w:highlight w:val="yellow"/>
              </w:rPr>
            </w:pPr>
            <w:r w:rsidRPr="00F53EDB">
              <w:rPr>
                <w:highlight w:val="yellow"/>
              </w:rPr>
              <w:t>Place plate into reader and press start.</w:t>
            </w:r>
          </w:p>
          <w:p w14:paraId="402EC086" w14:textId="77777777" w:rsidR="00C3691B" w:rsidRPr="00F53EDB" w:rsidRDefault="00C3691B" w:rsidP="00C3691B">
            <w:pPr>
              <w:pStyle w:val="ListParagraph"/>
              <w:numPr>
                <w:ilvl w:val="0"/>
                <w:numId w:val="13"/>
              </w:numPr>
              <w:rPr>
                <w:highlight w:val="yellow"/>
              </w:rPr>
            </w:pPr>
            <w:r w:rsidRPr="00F53EDB">
              <w:rPr>
                <w:highlight w:val="yellow"/>
              </w:rPr>
              <w:t>Change name for session to CRYIA1_mmddyyyy then press OK.</w:t>
            </w:r>
          </w:p>
          <w:p w14:paraId="5C9CA946" w14:textId="77777777" w:rsidR="00C3691B" w:rsidRPr="00F53EDB" w:rsidRDefault="00C3691B" w:rsidP="00C3691B">
            <w:pPr>
              <w:pStyle w:val="ListParagraph"/>
              <w:numPr>
                <w:ilvl w:val="0"/>
                <w:numId w:val="13"/>
              </w:numPr>
              <w:rPr>
                <w:highlight w:val="yellow"/>
              </w:rPr>
            </w:pPr>
            <w:r w:rsidRPr="00F53EDB">
              <w:rPr>
                <w:highlight w:val="yellow"/>
              </w:rPr>
              <w:lastRenderedPageBreak/>
              <w:t>After reading, click on Reports tab and click print. Close template (select YES to save results). Close all windows.</w:t>
            </w:r>
          </w:p>
        </w:tc>
      </w:tr>
      <w:tr w:rsidR="00C3691B" w14:paraId="43BAB2E5" w14:textId="77777777" w:rsidTr="00C3691B">
        <w:tc>
          <w:tcPr>
            <w:tcW w:w="3168" w:type="dxa"/>
          </w:tcPr>
          <w:p w14:paraId="60ABCFF4" w14:textId="77777777" w:rsidR="00C3691B" w:rsidRPr="00F53EDB" w:rsidRDefault="00C3691B" w:rsidP="00E8563A">
            <w:pPr>
              <w:rPr>
                <w:highlight w:val="yellow"/>
              </w:rPr>
            </w:pPr>
            <w:r w:rsidRPr="00F53EDB">
              <w:rPr>
                <w:highlight w:val="yellow"/>
              </w:rPr>
              <w:lastRenderedPageBreak/>
              <w:t>Visual determination (should only be used if there are no other methods available)</w:t>
            </w:r>
          </w:p>
        </w:tc>
        <w:tc>
          <w:tcPr>
            <w:tcW w:w="6182" w:type="dxa"/>
          </w:tcPr>
          <w:p w14:paraId="3A559E02" w14:textId="77777777" w:rsidR="00C3691B" w:rsidRPr="00F53EDB" w:rsidRDefault="00C3691B" w:rsidP="00C3691B">
            <w:pPr>
              <w:pStyle w:val="ListParagraph"/>
              <w:numPr>
                <w:ilvl w:val="0"/>
                <w:numId w:val="14"/>
              </w:numPr>
              <w:rPr>
                <w:highlight w:val="yellow"/>
              </w:rPr>
            </w:pPr>
            <w:r w:rsidRPr="00F53EDB">
              <w:rPr>
                <w:highlight w:val="yellow"/>
              </w:rPr>
              <w:t>Read 2 minutes after addition of stop solution.</w:t>
            </w:r>
          </w:p>
          <w:p w14:paraId="019B73EB" w14:textId="77777777" w:rsidR="00C3691B" w:rsidRPr="00F53EDB" w:rsidRDefault="00C3691B" w:rsidP="00C3691B">
            <w:pPr>
              <w:pStyle w:val="ListParagraph"/>
              <w:numPr>
                <w:ilvl w:val="0"/>
                <w:numId w:val="14"/>
              </w:numPr>
              <w:rPr>
                <w:highlight w:val="yellow"/>
              </w:rPr>
            </w:pPr>
            <w:r w:rsidRPr="00F53EDB">
              <w:rPr>
                <w:highlight w:val="yellow"/>
              </w:rPr>
              <w:t>Examine wells for the presence of a yellow color.</w:t>
            </w:r>
          </w:p>
        </w:tc>
        <w:bookmarkStart w:id="0" w:name="_GoBack"/>
        <w:bookmarkEnd w:id="0"/>
      </w:tr>
    </w:tbl>
    <w:p w14:paraId="39AB933E" w14:textId="77777777" w:rsidR="009A5863" w:rsidRPr="00C3691B" w:rsidRDefault="009A5863" w:rsidP="00C3691B">
      <w:pPr>
        <w:spacing w:after="0"/>
        <w:rPr>
          <w:rFonts w:cstheme="minorHAnsi"/>
        </w:rPr>
      </w:pPr>
    </w:p>
    <w:p w14:paraId="51CA0B07" w14:textId="77777777" w:rsidR="001357EE" w:rsidRPr="00242EA5" w:rsidRDefault="001357EE" w:rsidP="00C31C1F">
      <w:pPr>
        <w:spacing w:after="0"/>
        <w:rPr>
          <w:rFonts w:asciiTheme="minorHAnsi" w:hAnsiTheme="minorHAnsi" w:cstheme="minorHAnsi"/>
        </w:rPr>
      </w:pPr>
    </w:p>
    <w:p w14:paraId="4F15FF15" w14:textId="77777777" w:rsidR="0026140C" w:rsidRPr="00242EA5" w:rsidRDefault="001357EE" w:rsidP="001357EE">
      <w:pPr>
        <w:spacing w:after="0"/>
        <w:rPr>
          <w:rFonts w:asciiTheme="minorHAnsi" w:hAnsiTheme="minorHAnsi" w:cstheme="minorHAnsi"/>
          <w:b/>
        </w:rPr>
      </w:pPr>
      <w:r w:rsidRPr="00242EA5">
        <w:rPr>
          <w:rFonts w:asciiTheme="minorHAnsi" w:hAnsiTheme="minorHAnsi" w:cstheme="minorHAnsi"/>
          <w:b/>
        </w:rPr>
        <w:t>INTERPRETATION OF</w:t>
      </w:r>
      <w:r w:rsidR="0026140C" w:rsidRPr="00242EA5">
        <w:rPr>
          <w:rFonts w:asciiTheme="minorHAnsi" w:hAnsiTheme="minorHAnsi" w:cstheme="minorHAnsi"/>
          <w:b/>
        </w:rPr>
        <w:t xml:space="preserve"> RESULTS</w:t>
      </w:r>
    </w:p>
    <w:tbl>
      <w:tblPr>
        <w:tblW w:w="8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gridCol w:w="2280"/>
      </w:tblGrid>
      <w:tr w:rsidR="00242EA5" w:rsidRPr="00242EA5" w14:paraId="094282E4" w14:textId="77777777" w:rsidTr="003C309A">
        <w:tc>
          <w:tcPr>
            <w:tcW w:w="3420" w:type="dxa"/>
            <w:shd w:val="clear" w:color="auto" w:fill="E6E6E6"/>
          </w:tcPr>
          <w:p w14:paraId="6EA871BB"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Method</w:t>
            </w:r>
          </w:p>
        </w:tc>
        <w:tc>
          <w:tcPr>
            <w:tcW w:w="2700" w:type="dxa"/>
            <w:shd w:val="clear" w:color="auto" w:fill="E6E6E6"/>
          </w:tcPr>
          <w:p w14:paraId="4F1FF5FD"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Negative</w:t>
            </w:r>
          </w:p>
        </w:tc>
        <w:tc>
          <w:tcPr>
            <w:tcW w:w="2280" w:type="dxa"/>
            <w:shd w:val="clear" w:color="auto" w:fill="E6E6E6"/>
          </w:tcPr>
          <w:p w14:paraId="182CC9B2"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Positive</w:t>
            </w:r>
          </w:p>
        </w:tc>
      </w:tr>
      <w:tr w:rsidR="00242EA5" w:rsidRPr="00242EA5" w14:paraId="44285A94" w14:textId="77777777" w:rsidTr="003C309A">
        <w:tc>
          <w:tcPr>
            <w:tcW w:w="3420" w:type="dxa"/>
          </w:tcPr>
          <w:p w14:paraId="57A41468"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Spectrophotometric determination (dual wavelength 450/620nm)</w:t>
            </w:r>
          </w:p>
        </w:tc>
        <w:tc>
          <w:tcPr>
            <w:tcW w:w="2700" w:type="dxa"/>
          </w:tcPr>
          <w:p w14:paraId="4CAFC0BB"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OD &lt; 0.090</w:t>
            </w:r>
          </w:p>
        </w:tc>
        <w:tc>
          <w:tcPr>
            <w:tcW w:w="2280" w:type="dxa"/>
          </w:tcPr>
          <w:p w14:paraId="0D81B5CE"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OD ≥ 0.090</w:t>
            </w:r>
          </w:p>
        </w:tc>
      </w:tr>
      <w:tr w:rsidR="00242EA5" w:rsidRPr="00242EA5" w14:paraId="13B71DCE" w14:textId="77777777" w:rsidTr="003C309A">
        <w:tc>
          <w:tcPr>
            <w:tcW w:w="3420" w:type="dxa"/>
          </w:tcPr>
          <w:p w14:paraId="5B27C930"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Visual determination</w:t>
            </w:r>
          </w:p>
        </w:tc>
        <w:tc>
          <w:tcPr>
            <w:tcW w:w="2700" w:type="dxa"/>
          </w:tcPr>
          <w:p w14:paraId="205E2615"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colorless to faint (barely visible) yellow</w:t>
            </w:r>
          </w:p>
        </w:tc>
        <w:tc>
          <w:tcPr>
            <w:tcW w:w="2280" w:type="dxa"/>
          </w:tcPr>
          <w:p w14:paraId="56E7BFD4"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Definite yellow color</w:t>
            </w:r>
          </w:p>
        </w:tc>
      </w:tr>
    </w:tbl>
    <w:p w14:paraId="49E6F7B4" w14:textId="77777777" w:rsidR="00C31C1F" w:rsidRPr="00242EA5" w:rsidRDefault="00C31C1F" w:rsidP="00242EA5">
      <w:pPr>
        <w:spacing w:after="0"/>
        <w:rPr>
          <w:rFonts w:asciiTheme="minorHAnsi" w:hAnsiTheme="minorHAnsi" w:cstheme="minorHAnsi"/>
        </w:rPr>
      </w:pPr>
    </w:p>
    <w:p w14:paraId="01811DAA" w14:textId="77777777" w:rsidR="0026140C" w:rsidRPr="00242EA5" w:rsidRDefault="001357EE" w:rsidP="00242EA5">
      <w:pPr>
        <w:spacing w:after="0"/>
        <w:rPr>
          <w:rFonts w:asciiTheme="minorHAnsi" w:hAnsiTheme="minorHAnsi" w:cstheme="minorHAnsi"/>
          <w:b/>
        </w:rPr>
      </w:pPr>
      <w:r w:rsidRPr="00242EA5">
        <w:rPr>
          <w:rFonts w:asciiTheme="minorHAnsi" w:hAnsiTheme="minorHAnsi" w:cstheme="minorHAnsi"/>
          <w:b/>
        </w:rPr>
        <w:t>REPORTING RESULTS</w:t>
      </w:r>
    </w:p>
    <w:tbl>
      <w:tblPr>
        <w:tblW w:w="850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3462"/>
      </w:tblGrid>
      <w:tr w:rsidR="00242EA5" w:rsidRPr="00242EA5" w14:paraId="17DB2C2D" w14:textId="77777777" w:rsidTr="003C309A">
        <w:tc>
          <w:tcPr>
            <w:tcW w:w="1440" w:type="dxa"/>
            <w:shd w:val="clear" w:color="auto" w:fill="E6E6E6"/>
          </w:tcPr>
          <w:p w14:paraId="7FF532A7"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Result</w:t>
            </w:r>
          </w:p>
        </w:tc>
        <w:tc>
          <w:tcPr>
            <w:tcW w:w="3600" w:type="dxa"/>
            <w:shd w:val="clear" w:color="auto" w:fill="E6E6E6"/>
          </w:tcPr>
          <w:p w14:paraId="7CA523C1"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proofErr w:type="spellStart"/>
            <w:r w:rsidRPr="00242EA5">
              <w:rPr>
                <w:rFonts w:asciiTheme="minorHAnsi" w:hAnsiTheme="minorHAnsi" w:cstheme="minorHAnsi"/>
              </w:rPr>
              <w:t>Sunquest</w:t>
            </w:r>
            <w:proofErr w:type="spellEnd"/>
          </w:p>
        </w:tc>
        <w:tc>
          <w:tcPr>
            <w:tcW w:w="3462" w:type="dxa"/>
            <w:shd w:val="clear" w:color="auto" w:fill="E6E6E6"/>
          </w:tcPr>
          <w:p w14:paraId="6659A350"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QLS</w:t>
            </w:r>
          </w:p>
        </w:tc>
      </w:tr>
      <w:tr w:rsidR="00242EA5" w:rsidRPr="00242EA5" w14:paraId="642C845E" w14:textId="77777777" w:rsidTr="003C309A">
        <w:tc>
          <w:tcPr>
            <w:tcW w:w="1440" w:type="dxa"/>
          </w:tcPr>
          <w:p w14:paraId="4E3A7457"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Positive</w:t>
            </w:r>
          </w:p>
        </w:tc>
        <w:tc>
          <w:tcPr>
            <w:tcW w:w="3600" w:type="dxa"/>
          </w:tcPr>
          <w:p w14:paraId="338E1E13" w14:textId="3C410CEE"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a.</w:t>
            </w:r>
            <w:r w:rsidRPr="00242EA5">
              <w:rPr>
                <w:rFonts w:asciiTheme="minorHAnsi" w:hAnsiTheme="minorHAnsi" w:cstheme="minorHAnsi"/>
              </w:rPr>
              <w:tab/>
              <w:t xml:space="preserve">Click on MICRO RESULT </w:t>
            </w:r>
            <w:r w:rsidRPr="00242EA5">
              <w:rPr>
                <w:rFonts w:asciiTheme="minorHAnsi" w:hAnsiTheme="minorHAnsi" w:cstheme="minorHAnsi"/>
              </w:rPr>
              <w:br/>
              <w:t>ENTRY in Misys Gateway.</w:t>
            </w:r>
          </w:p>
          <w:p w14:paraId="6E248B07" w14:textId="7E069070"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b.</w:t>
            </w:r>
            <w:r w:rsidRPr="00242EA5">
              <w:rPr>
                <w:rFonts w:asciiTheme="minorHAnsi" w:hAnsiTheme="minorHAnsi" w:cstheme="minorHAnsi"/>
              </w:rPr>
              <w:tab/>
              <w:t>Type Accession number in the VALUE box.</w:t>
            </w:r>
          </w:p>
          <w:p w14:paraId="0AF67A5E" w14:textId="1AAF2572"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c.</w:t>
            </w:r>
            <w:r w:rsidRPr="00242EA5">
              <w:rPr>
                <w:rFonts w:asciiTheme="minorHAnsi" w:hAnsiTheme="minorHAnsi" w:cstheme="minorHAnsi"/>
              </w:rPr>
              <w:tab/>
              <w:t>Click on test desired and click on SELECT.</w:t>
            </w:r>
          </w:p>
          <w:p w14:paraId="2CC10E23" w14:textId="3DDECD7E"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t>d.</w:t>
            </w:r>
            <w:r w:rsidRPr="00242EA5">
              <w:rPr>
                <w:rFonts w:asciiTheme="minorHAnsi" w:hAnsiTheme="minorHAnsi" w:cstheme="minorHAnsi"/>
              </w:rPr>
              <w:tab/>
              <w:t>Use shortcut key ‘]’ or code ‘DCRY’</w:t>
            </w:r>
          </w:p>
          <w:p w14:paraId="05483214" w14:textId="2DBE3357"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t>e.</w:t>
            </w:r>
            <w:r w:rsidRPr="00242EA5">
              <w:rPr>
                <w:rFonts w:asciiTheme="minorHAnsi" w:hAnsiTheme="minorHAnsi" w:cstheme="minorHAnsi"/>
              </w:rPr>
              <w:tab/>
              <w:t>Final and save report.</w:t>
            </w:r>
          </w:p>
          <w:p w14:paraId="3DB5E92E" w14:textId="2CFB172F"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t>f.</w:t>
            </w:r>
            <w:r w:rsidRPr="00242EA5">
              <w:rPr>
                <w:rFonts w:asciiTheme="minorHAnsi" w:hAnsiTheme="minorHAnsi" w:cstheme="minorHAnsi"/>
              </w:rPr>
              <w:tab/>
              <w:t>Print an IRA to report the positive result to the Indiana State Department of Health.</w:t>
            </w:r>
          </w:p>
          <w:p w14:paraId="06BF613B" w14:textId="3DA71999"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t>g.</w:t>
            </w:r>
            <w:r w:rsidRPr="00242EA5">
              <w:rPr>
                <w:rFonts w:asciiTheme="minorHAnsi" w:hAnsiTheme="minorHAnsi" w:cstheme="minorHAnsi"/>
              </w:rPr>
              <w:tab/>
              <w:t>If inpatient, telephone positive result to the unit or physician.</w:t>
            </w:r>
          </w:p>
        </w:tc>
        <w:tc>
          <w:tcPr>
            <w:tcW w:w="3462" w:type="dxa"/>
          </w:tcPr>
          <w:p w14:paraId="7701CDE7" w14:textId="589FB90B"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a.</w:t>
            </w:r>
            <w:r w:rsidRPr="00242EA5">
              <w:rPr>
                <w:rFonts w:asciiTheme="minorHAnsi" w:hAnsiTheme="minorHAnsi" w:cstheme="minorHAnsi"/>
              </w:rPr>
              <w:tab/>
              <w:t xml:space="preserve">Function: 3,3,1 </w:t>
            </w:r>
          </w:p>
          <w:p w14:paraId="1B44FCF9" w14:textId="7AA2A991"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b.</w:t>
            </w:r>
            <w:r w:rsidRPr="00242EA5">
              <w:rPr>
                <w:rFonts w:asciiTheme="minorHAnsi" w:hAnsiTheme="minorHAnsi" w:cstheme="minorHAnsi"/>
              </w:rPr>
              <w:tab/>
              <w:t>&lt;Enter&gt; to worklist prompt type CRGIA and &lt;enter&gt;</w:t>
            </w:r>
          </w:p>
          <w:p w14:paraId="40A99F12" w14:textId="35E68FB9"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c.</w:t>
            </w:r>
            <w:r w:rsidRPr="00242EA5">
              <w:rPr>
                <w:rFonts w:asciiTheme="minorHAnsi" w:hAnsiTheme="minorHAnsi" w:cstheme="minorHAnsi"/>
              </w:rPr>
              <w:tab/>
              <w:t>&lt;Enter&gt; to accession prompt. Type accession number and &lt;enter&gt;</w:t>
            </w:r>
          </w:p>
          <w:p w14:paraId="46483B5F" w14:textId="3A485FBF"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d.</w:t>
            </w:r>
            <w:r w:rsidRPr="00242EA5">
              <w:rPr>
                <w:rFonts w:asciiTheme="minorHAnsi" w:hAnsiTheme="minorHAnsi" w:cstheme="minorHAnsi"/>
              </w:rPr>
              <w:tab/>
              <w:t>Type ‘D’ at CRYIT prompt &lt;enter&gt;.</w:t>
            </w:r>
          </w:p>
          <w:p w14:paraId="5C1A9070" w14:textId="31D2FD19"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e.</w:t>
            </w:r>
            <w:r w:rsidRPr="00242EA5">
              <w:rPr>
                <w:rFonts w:asciiTheme="minorHAnsi" w:hAnsiTheme="minorHAnsi" w:cstheme="minorHAnsi"/>
              </w:rPr>
              <w:tab/>
              <w:t>At RELEASE ALL prompt type ‘Y’ and &lt;enter&gt;.</w:t>
            </w:r>
          </w:p>
          <w:p w14:paraId="02240C3B" w14:textId="0CB7B23B" w:rsidR="00242EA5" w:rsidRPr="00242EA5" w:rsidRDefault="00242EA5" w:rsidP="00242EA5">
            <w:pPr>
              <w:tabs>
                <w:tab w:val="left" w:pos="-1080"/>
                <w:tab w:val="left" w:pos="-720"/>
                <w:tab w:val="left" w:pos="282"/>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f.</w:t>
            </w:r>
            <w:r w:rsidRPr="00242EA5">
              <w:rPr>
                <w:rFonts w:asciiTheme="minorHAnsi" w:hAnsiTheme="minorHAnsi" w:cstheme="minorHAnsi"/>
              </w:rPr>
              <w:tab/>
              <w:t>Print a patient report to report the positive result to the Indiana State Department of Health.</w:t>
            </w:r>
          </w:p>
          <w:p w14:paraId="3BF5EA5B" w14:textId="0C1E0C17"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g.</w:t>
            </w:r>
            <w:r w:rsidRPr="00242EA5">
              <w:rPr>
                <w:rFonts w:asciiTheme="minorHAnsi" w:hAnsiTheme="minorHAnsi" w:cstheme="minorHAnsi"/>
              </w:rPr>
              <w:tab/>
              <w:t>If inpatient, telephone positive result to the unit or physician.</w:t>
            </w:r>
          </w:p>
        </w:tc>
      </w:tr>
      <w:tr w:rsidR="00242EA5" w:rsidRPr="00242EA5" w14:paraId="19CB20FF" w14:textId="77777777" w:rsidTr="003C309A">
        <w:tc>
          <w:tcPr>
            <w:tcW w:w="1440" w:type="dxa"/>
          </w:tcPr>
          <w:p w14:paraId="1ADEFCCB" w14:textId="77777777" w:rsidR="00242EA5" w:rsidRPr="00242EA5" w:rsidRDefault="00242EA5" w:rsidP="00242E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rPr>
                <w:rFonts w:asciiTheme="minorHAnsi" w:hAnsiTheme="minorHAnsi" w:cstheme="minorHAnsi"/>
              </w:rPr>
            </w:pPr>
            <w:r w:rsidRPr="00242EA5">
              <w:rPr>
                <w:rFonts w:asciiTheme="minorHAnsi" w:hAnsiTheme="minorHAnsi" w:cstheme="minorHAnsi"/>
              </w:rPr>
              <w:t>Negative</w:t>
            </w:r>
          </w:p>
        </w:tc>
        <w:tc>
          <w:tcPr>
            <w:tcW w:w="3600" w:type="dxa"/>
          </w:tcPr>
          <w:p w14:paraId="7794A7C6" w14:textId="27D1AE8D"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a.</w:t>
            </w:r>
            <w:r w:rsidRPr="00242EA5">
              <w:rPr>
                <w:rFonts w:asciiTheme="minorHAnsi" w:hAnsiTheme="minorHAnsi" w:cstheme="minorHAnsi"/>
              </w:rPr>
              <w:tab/>
              <w:t>Click on MICRO RESULT ENTRY</w:t>
            </w:r>
          </w:p>
          <w:p w14:paraId="1CF54155" w14:textId="11BD577A"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b.</w:t>
            </w:r>
            <w:r w:rsidRPr="00242EA5">
              <w:rPr>
                <w:rFonts w:asciiTheme="minorHAnsi" w:hAnsiTheme="minorHAnsi" w:cstheme="minorHAnsi"/>
              </w:rPr>
              <w:tab/>
              <w:t>Type Accession number in the VALUE box.</w:t>
            </w:r>
          </w:p>
          <w:p w14:paraId="07D80AA9" w14:textId="611DAE62" w:rsidR="00242EA5" w:rsidRPr="00242EA5" w:rsidRDefault="00242EA5" w:rsidP="00242EA5">
            <w:pPr>
              <w:tabs>
                <w:tab w:val="left" w:pos="-1080"/>
                <w:tab w:val="left" w:pos="-720"/>
                <w:tab w:val="left" w:pos="342"/>
                <w:tab w:val="left" w:pos="475"/>
                <w:tab w:val="left" w:pos="950"/>
                <w:tab w:val="left" w:pos="990"/>
                <w:tab w:val="left" w:pos="1426"/>
                <w:tab w:val="left" w:pos="1530"/>
                <w:tab w:val="left" w:pos="1901"/>
                <w:tab w:val="left" w:pos="1980"/>
                <w:tab w:val="left" w:pos="2376"/>
                <w:tab w:val="left" w:pos="2430"/>
                <w:tab w:val="left" w:pos="2851"/>
                <w:tab w:val="left" w:pos="2880"/>
                <w:tab w:val="left" w:pos="3326"/>
                <w:tab w:val="left" w:pos="3802"/>
                <w:tab w:val="left" w:pos="4230"/>
                <w:tab w:val="left" w:pos="4277"/>
                <w:tab w:val="left" w:pos="4752"/>
                <w:tab w:val="left" w:pos="5227"/>
                <w:tab w:val="left" w:pos="5310"/>
                <w:tab w:val="left" w:pos="5702"/>
                <w:tab w:val="left" w:pos="5850"/>
                <w:tab w:val="left" w:pos="6178"/>
                <w:tab w:val="left" w:pos="6390"/>
                <w:tab w:val="left" w:pos="6653"/>
                <w:tab w:val="left" w:pos="6930"/>
                <w:tab w:val="left" w:pos="7128"/>
                <w:tab w:val="left" w:pos="7470"/>
                <w:tab w:val="left" w:pos="7603"/>
                <w:tab w:val="left" w:pos="8078"/>
              </w:tabs>
              <w:spacing w:after="0"/>
              <w:ind w:left="342" w:hanging="342"/>
              <w:rPr>
                <w:rFonts w:asciiTheme="minorHAnsi" w:hAnsiTheme="minorHAnsi" w:cstheme="minorHAnsi"/>
              </w:rPr>
            </w:pPr>
            <w:r w:rsidRPr="00242EA5">
              <w:rPr>
                <w:rFonts w:asciiTheme="minorHAnsi" w:hAnsiTheme="minorHAnsi" w:cstheme="minorHAnsi"/>
              </w:rPr>
              <w:t>c.</w:t>
            </w:r>
            <w:r w:rsidRPr="00242EA5">
              <w:rPr>
                <w:rFonts w:asciiTheme="minorHAnsi" w:hAnsiTheme="minorHAnsi" w:cstheme="minorHAnsi"/>
              </w:rPr>
              <w:tab/>
              <w:t>Click on test desired and click on SELECT.</w:t>
            </w:r>
          </w:p>
          <w:p w14:paraId="061DB264" w14:textId="0AC72F38"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t>d.</w:t>
            </w:r>
            <w:r w:rsidRPr="00242EA5">
              <w:rPr>
                <w:rFonts w:asciiTheme="minorHAnsi" w:hAnsiTheme="minorHAnsi" w:cstheme="minorHAnsi"/>
              </w:rPr>
              <w:tab/>
              <w:t>Use shortcut key ‘[’ or code ‘NDCRY’</w:t>
            </w:r>
          </w:p>
          <w:p w14:paraId="171A4F15" w14:textId="5013A0C3"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lastRenderedPageBreak/>
              <w:t>e.</w:t>
            </w:r>
            <w:r w:rsidRPr="00242EA5">
              <w:rPr>
                <w:rFonts w:asciiTheme="minorHAnsi" w:hAnsiTheme="minorHAnsi" w:cstheme="minorHAnsi"/>
              </w:rPr>
              <w:tab/>
              <w:t>Final and save report.</w:t>
            </w:r>
          </w:p>
        </w:tc>
        <w:tc>
          <w:tcPr>
            <w:tcW w:w="3462" w:type="dxa"/>
          </w:tcPr>
          <w:p w14:paraId="675889B4" w14:textId="77EE48FD"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lastRenderedPageBreak/>
              <w:t>a.</w:t>
            </w:r>
            <w:r w:rsidRPr="00242EA5">
              <w:rPr>
                <w:rFonts w:asciiTheme="minorHAnsi" w:hAnsiTheme="minorHAnsi" w:cstheme="minorHAnsi"/>
              </w:rPr>
              <w:tab/>
              <w:t xml:space="preserve">Function: 3,3,1 </w:t>
            </w:r>
          </w:p>
          <w:p w14:paraId="4AA7BD9E" w14:textId="09448276"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t>b.</w:t>
            </w:r>
            <w:r w:rsidRPr="00242EA5">
              <w:rPr>
                <w:rFonts w:asciiTheme="minorHAnsi" w:hAnsiTheme="minorHAnsi" w:cstheme="minorHAnsi"/>
              </w:rPr>
              <w:tab/>
              <w:t>&lt;Enter&gt; to worklist prompt type CRGIA and &lt;enter&gt;</w:t>
            </w:r>
          </w:p>
          <w:p w14:paraId="20224093" w14:textId="0A403BAE"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t>c.</w:t>
            </w:r>
            <w:r w:rsidRPr="00242EA5">
              <w:rPr>
                <w:rFonts w:asciiTheme="minorHAnsi" w:hAnsiTheme="minorHAnsi" w:cstheme="minorHAnsi"/>
              </w:rPr>
              <w:tab/>
              <w:t>&lt;Enter&gt; to accession prompt. Type accession number and &lt;enter&gt;</w:t>
            </w:r>
          </w:p>
          <w:p w14:paraId="5D1409A3" w14:textId="396FF226"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lastRenderedPageBreak/>
              <w:t>d.</w:t>
            </w:r>
            <w:r w:rsidRPr="00242EA5">
              <w:rPr>
                <w:rFonts w:asciiTheme="minorHAnsi" w:hAnsiTheme="minorHAnsi" w:cstheme="minorHAnsi"/>
              </w:rPr>
              <w:tab/>
              <w:t>Type ‘N’ at CRYIT prompt &lt;enter&gt;.</w:t>
            </w:r>
          </w:p>
          <w:p w14:paraId="64C2A1EE" w14:textId="7E386AEE" w:rsidR="00242EA5" w:rsidRPr="00242EA5" w:rsidRDefault="00242EA5" w:rsidP="00242EA5">
            <w:pPr>
              <w:tabs>
                <w:tab w:val="left" w:pos="342"/>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ind w:left="342" w:hanging="342"/>
              <w:rPr>
                <w:rFonts w:asciiTheme="minorHAnsi" w:hAnsiTheme="minorHAnsi" w:cstheme="minorHAnsi"/>
              </w:rPr>
            </w:pPr>
            <w:r w:rsidRPr="00242EA5">
              <w:rPr>
                <w:rFonts w:asciiTheme="minorHAnsi" w:hAnsiTheme="minorHAnsi" w:cstheme="minorHAnsi"/>
              </w:rPr>
              <w:t>e.</w:t>
            </w:r>
            <w:r w:rsidRPr="00242EA5">
              <w:rPr>
                <w:rFonts w:asciiTheme="minorHAnsi" w:hAnsiTheme="minorHAnsi" w:cstheme="minorHAnsi"/>
              </w:rPr>
              <w:tab/>
              <w:t>At RELEASE ALL prompt type ‘Y’ and &lt;enter&gt;.</w:t>
            </w:r>
          </w:p>
        </w:tc>
      </w:tr>
    </w:tbl>
    <w:p w14:paraId="73015818" w14:textId="77777777" w:rsidR="00C31C1F" w:rsidRPr="00242EA5" w:rsidRDefault="00C31C1F" w:rsidP="001357EE">
      <w:pPr>
        <w:spacing w:after="0"/>
        <w:rPr>
          <w:rFonts w:asciiTheme="minorHAnsi" w:hAnsiTheme="minorHAnsi" w:cstheme="minorHAnsi"/>
        </w:rPr>
      </w:pPr>
    </w:p>
    <w:p w14:paraId="2AEBD902" w14:textId="77777777" w:rsidR="0026140C" w:rsidRPr="00242EA5" w:rsidRDefault="0026140C" w:rsidP="001357EE">
      <w:pPr>
        <w:spacing w:after="0"/>
        <w:rPr>
          <w:rFonts w:asciiTheme="minorHAnsi" w:hAnsiTheme="minorHAnsi" w:cstheme="minorHAnsi"/>
          <w:b/>
        </w:rPr>
      </w:pPr>
      <w:r w:rsidRPr="00242EA5">
        <w:rPr>
          <w:rFonts w:asciiTheme="minorHAnsi" w:hAnsiTheme="minorHAnsi" w:cstheme="minorHAnsi"/>
          <w:b/>
        </w:rPr>
        <w:t>LIMITATIONS</w:t>
      </w:r>
    </w:p>
    <w:p w14:paraId="47F5A4A4" w14:textId="77777777" w:rsidR="00242EA5" w:rsidRPr="00242EA5" w:rsidRDefault="00242EA5" w:rsidP="00242EA5">
      <w:pPr>
        <w:pStyle w:val="ListParagraph"/>
        <w:numPr>
          <w:ilvl w:val="0"/>
          <w:numId w:val="9"/>
        </w:numPr>
        <w:ind w:left="720" w:hanging="720"/>
        <w:rPr>
          <w:rFonts w:cstheme="minorHAnsi"/>
        </w:rPr>
      </w:pPr>
      <w:r w:rsidRPr="00242EA5">
        <w:rPr>
          <w:rFonts w:cstheme="minorHAnsi"/>
        </w:rPr>
        <w:t xml:space="preserve">The CRYPTOSPORIDIUM II test detects the presence of </w:t>
      </w:r>
      <w:r w:rsidRPr="00242EA5">
        <w:rPr>
          <w:rFonts w:cstheme="minorHAnsi"/>
          <w:i/>
        </w:rPr>
        <w:t>Cryptosporidium</w:t>
      </w:r>
      <w:r w:rsidRPr="00242EA5">
        <w:rPr>
          <w:rFonts w:cstheme="minorHAnsi"/>
        </w:rPr>
        <w:t xml:space="preserve"> oocyst antigen in fecal specimens.</w:t>
      </w:r>
    </w:p>
    <w:p w14:paraId="3229877D" w14:textId="77777777" w:rsidR="00242EA5" w:rsidRPr="00242EA5" w:rsidRDefault="00242EA5" w:rsidP="00242EA5">
      <w:pPr>
        <w:pStyle w:val="ListParagraph"/>
        <w:rPr>
          <w:rFonts w:cstheme="minorHAnsi"/>
        </w:rPr>
      </w:pPr>
    </w:p>
    <w:p w14:paraId="35BA004B" w14:textId="77777777" w:rsidR="00242EA5" w:rsidRPr="00242EA5" w:rsidRDefault="00242EA5" w:rsidP="00242EA5">
      <w:pPr>
        <w:pStyle w:val="ListParagraph"/>
        <w:numPr>
          <w:ilvl w:val="0"/>
          <w:numId w:val="9"/>
        </w:numPr>
        <w:ind w:left="720" w:hanging="720"/>
        <w:rPr>
          <w:rFonts w:cstheme="minorHAnsi"/>
        </w:rPr>
      </w:pPr>
      <w:r w:rsidRPr="00242EA5">
        <w:rPr>
          <w:rFonts w:cstheme="minorHAnsi"/>
        </w:rPr>
        <w:t>The test results should be interpreted by a physician in consideration of other laboratory results and clinical history.</w:t>
      </w:r>
    </w:p>
    <w:p w14:paraId="68B75725" w14:textId="77777777" w:rsidR="00242EA5" w:rsidRPr="00242EA5" w:rsidRDefault="00242EA5" w:rsidP="00242EA5">
      <w:pPr>
        <w:pStyle w:val="ListParagraph"/>
        <w:rPr>
          <w:rFonts w:cstheme="minorHAnsi"/>
        </w:rPr>
      </w:pPr>
    </w:p>
    <w:p w14:paraId="3BAA197C" w14:textId="77777777" w:rsidR="00242EA5" w:rsidRPr="00242EA5" w:rsidRDefault="00242EA5" w:rsidP="00242EA5">
      <w:pPr>
        <w:pStyle w:val="ListParagraph"/>
        <w:numPr>
          <w:ilvl w:val="0"/>
          <w:numId w:val="9"/>
        </w:numPr>
        <w:ind w:left="720" w:hanging="720"/>
        <w:rPr>
          <w:rFonts w:cstheme="minorHAnsi"/>
        </w:rPr>
      </w:pPr>
      <w:r w:rsidRPr="00242EA5">
        <w:rPr>
          <w:rFonts w:cstheme="minorHAnsi"/>
        </w:rPr>
        <w:t>Concentrated fecal specimens should not be tested in the CRYPTOSPORIDIUM II test and will not give accurate results.</w:t>
      </w:r>
    </w:p>
    <w:p w14:paraId="0199CEEB" w14:textId="77777777" w:rsidR="00242EA5" w:rsidRPr="00242EA5" w:rsidRDefault="00242EA5" w:rsidP="00242EA5">
      <w:pPr>
        <w:pStyle w:val="ListParagraph"/>
        <w:rPr>
          <w:rFonts w:cstheme="minorHAnsi"/>
        </w:rPr>
      </w:pPr>
    </w:p>
    <w:p w14:paraId="07A07488" w14:textId="77777777" w:rsidR="00242EA5" w:rsidRPr="00242EA5" w:rsidRDefault="00242EA5" w:rsidP="00242EA5">
      <w:pPr>
        <w:pStyle w:val="ListParagraph"/>
        <w:numPr>
          <w:ilvl w:val="0"/>
          <w:numId w:val="9"/>
        </w:numPr>
        <w:ind w:left="720" w:hanging="720"/>
        <w:rPr>
          <w:rFonts w:cstheme="minorHAnsi"/>
        </w:rPr>
      </w:pPr>
      <w:r w:rsidRPr="00242EA5">
        <w:rPr>
          <w:rFonts w:cstheme="minorHAnsi"/>
        </w:rPr>
        <w:t xml:space="preserve">The CRYPTOSPORIDIUM II test is intended for the qualitative detection of </w:t>
      </w:r>
      <w:r w:rsidRPr="00242EA5">
        <w:rPr>
          <w:rFonts w:cstheme="minorHAnsi"/>
          <w:i/>
        </w:rPr>
        <w:t xml:space="preserve">Cryptosporidium </w:t>
      </w:r>
      <w:r w:rsidRPr="00242EA5">
        <w:rPr>
          <w:rFonts w:cstheme="minorHAnsi"/>
        </w:rPr>
        <w:t>oocyst antigen in fecal specimens.  It has not been evaluated for quantitative determinations of organism load, and the magnitude of the absorbance value does no correlate with organism load.</w:t>
      </w:r>
    </w:p>
    <w:p w14:paraId="159D75A6" w14:textId="77777777" w:rsidR="00C31C1F" w:rsidRPr="00242EA5" w:rsidRDefault="00C31C1F" w:rsidP="00242EA5">
      <w:pPr>
        <w:pStyle w:val="ListParagraph"/>
        <w:spacing w:after="0"/>
        <w:rPr>
          <w:rFonts w:cstheme="minorHAnsi"/>
        </w:rPr>
      </w:pPr>
    </w:p>
    <w:p w14:paraId="376B9868" w14:textId="77777777" w:rsidR="0026140C" w:rsidRPr="00242EA5" w:rsidRDefault="0026140C" w:rsidP="001357EE">
      <w:pPr>
        <w:spacing w:after="0"/>
        <w:rPr>
          <w:rFonts w:asciiTheme="minorHAnsi" w:hAnsiTheme="minorHAnsi" w:cstheme="minorHAnsi"/>
          <w:b/>
        </w:rPr>
      </w:pPr>
      <w:r w:rsidRPr="00242EA5">
        <w:rPr>
          <w:rFonts w:asciiTheme="minorHAnsi" w:hAnsiTheme="minorHAnsi" w:cstheme="minorHAnsi"/>
          <w:b/>
        </w:rPr>
        <w:t>REFERENCES</w:t>
      </w:r>
    </w:p>
    <w:p w14:paraId="0868C7A5" w14:textId="51EEF2AE" w:rsidR="00224E3F" w:rsidRPr="00242EA5" w:rsidRDefault="00242EA5" w:rsidP="001357EE">
      <w:pPr>
        <w:spacing w:after="0"/>
        <w:rPr>
          <w:rFonts w:asciiTheme="minorHAnsi" w:hAnsiTheme="minorHAnsi" w:cstheme="minorHAnsi"/>
        </w:rPr>
      </w:pPr>
      <w:proofErr w:type="spellStart"/>
      <w:r w:rsidRPr="00242EA5">
        <w:rPr>
          <w:rFonts w:asciiTheme="minorHAnsi" w:hAnsiTheme="minorHAnsi" w:cstheme="minorHAnsi"/>
        </w:rPr>
        <w:t>Wampole</w:t>
      </w:r>
      <w:proofErr w:type="spellEnd"/>
      <w:r w:rsidRPr="00242EA5">
        <w:rPr>
          <w:rFonts w:asciiTheme="minorHAnsi" w:hAnsiTheme="minorHAnsi" w:cstheme="minorHAnsi"/>
        </w:rPr>
        <w:t xml:space="preserve"> CRYPTOSPORIDIUM II package insert.  TECHLAB.  Blacksburg, Virginia.  Issued 08/2006.</w:t>
      </w:r>
    </w:p>
    <w:p w14:paraId="54B72E8E" w14:textId="77777777" w:rsidR="00C31C1F" w:rsidRPr="00242EA5" w:rsidRDefault="00C31C1F" w:rsidP="001357EE">
      <w:pPr>
        <w:spacing w:after="0"/>
        <w:rPr>
          <w:rFonts w:asciiTheme="minorHAnsi" w:hAnsiTheme="minorHAnsi" w:cstheme="minorHAnsi"/>
        </w:rPr>
      </w:pPr>
    </w:p>
    <w:sectPr w:rsidR="00C31C1F" w:rsidRPr="00242EA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DEB9" w14:textId="77777777" w:rsidR="00856E13" w:rsidRDefault="00856E13" w:rsidP="00E14E6E">
      <w:pPr>
        <w:spacing w:after="0" w:line="240" w:lineRule="auto"/>
      </w:pPr>
      <w:r>
        <w:separator/>
      </w:r>
    </w:p>
  </w:endnote>
  <w:endnote w:type="continuationSeparator" w:id="0">
    <w:p w14:paraId="264172FF" w14:textId="77777777" w:rsidR="00856E13" w:rsidRDefault="00856E13"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3438B" w14:textId="51EC324C" w:rsidR="00BA622C" w:rsidRDefault="00BA622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876360">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F53EDB">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F53EDB">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p>
  <w:p w14:paraId="5C32FC6B" w14:textId="47F53EFB" w:rsidR="00BA622C" w:rsidRPr="002573D1" w:rsidRDefault="00BA622C">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A529D3">
          <w:rPr>
            <w:rFonts w:asciiTheme="minorHAnsi" w:hAnsiTheme="minorHAnsi" w:cstheme="minorHAnsi"/>
            <w:color w:val="808080" w:themeColor="background1" w:themeShade="80"/>
            <w:sz w:val="20"/>
            <w:szCs w:val="20"/>
          </w:rPr>
          <w:t>Document Version: 5.1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55B53" w14:textId="77777777" w:rsidR="00856E13" w:rsidRDefault="00856E13" w:rsidP="00E14E6E">
      <w:pPr>
        <w:spacing w:after="0" w:line="240" w:lineRule="auto"/>
      </w:pPr>
      <w:r>
        <w:separator/>
      </w:r>
    </w:p>
  </w:footnote>
  <w:footnote w:type="continuationSeparator" w:id="0">
    <w:p w14:paraId="2D4F5D74" w14:textId="77777777" w:rsidR="00856E13" w:rsidRDefault="00856E13"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7DF74" w14:textId="6D146DF9" w:rsidR="00BA622C" w:rsidRDefault="00BA622C">
    <w:pPr>
      <w:pStyle w:val="Header"/>
    </w:pPr>
    <w:r>
      <w:rPr>
        <w:noProof/>
      </w:rPr>
      <w:drawing>
        <wp:inline distT="0" distB="0" distL="0" distR="0" wp14:anchorId="64C03E26" wp14:editId="3E1D270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876360">
          <w:t>CRYPTOSPORIDIUM II WAMPOLE ELISA</w:t>
        </w:r>
      </w:sdtContent>
    </w:sdt>
  </w:p>
  <w:p w14:paraId="610C2065" w14:textId="77777777" w:rsidR="00876360" w:rsidRDefault="00876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3CDA"/>
    <w:multiLevelType w:val="hybridMultilevel"/>
    <w:tmpl w:val="5600D3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674223"/>
    <w:multiLevelType w:val="hybridMultilevel"/>
    <w:tmpl w:val="F64200A6"/>
    <w:lvl w:ilvl="0" w:tplc="A342A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2320A"/>
    <w:multiLevelType w:val="hybridMultilevel"/>
    <w:tmpl w:val="652007E4"/>
    <w:lvl w:ilvl="0" w:tplc="197C16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740162"/>
    <w:multiLevelType w:val="hybridMultilevel"/>
    <w:tmpl w:val="28021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D387B"/>
    <w:multiLevelType w:val="hybridMultilevel"/>
    <w:tmpl w:val="8FC28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4321D"/>
    <w:multiLevelType w:val="hybridMultilevel"/>
    <w:tmpl w:val="8B408810"/>
    <w:lvl w:ilvl="0" w:tplc="EE38A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9E34F2"/>
    <w:multiLevelType w:val="hybridMultilevel"/>
    <w:tmpl w:val="F02210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19452F"/>
    <w:multiLevelType w:val="hybridMultilevel"/>
    <w:tmpl w:val="111E251C"/>
    <w:lvl w:ilvl="0" w:tplc="BD482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2D32CC"/>
    <w:multiLevelType w:val="hybridMultilevel"/>
    <w:tmpl w:val="CD2EEC6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29589C"/>
    <w:multiLevelType w:val="hybridMultilevel"/>
    <w:tmpl w:val="22F2E8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F33245"/>
    <w:multiLevelType w:val="hybridMultilevel"/>
    <w:tmpl w:val="A08A5A14"/>
    <w:lvl w:ilvl="0" w:tplc="B610F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767D57"/>
    <w:multiLevelType w:val="hybridMultilevel"/>
    <w:tmpl w:val="9796021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760AC2"/>
    <w:multiLevelType w:val="hybridMultilevel"/>
    <w:tmpl w:val="A60EE4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C66D1F"/>
    <w:multiLevelType w:val="hybridMultilevel"/>
    <w:tmpl w:val="074679E8"/>
    <w:lvl w:ilvl="0" w:tplc="769A8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10"/>
  </w:num>
  <w:num w:numId="4">
    <w:abstractNumId w:val="12"/>
  </w:num>
  <w:num w:numId="5">
    <w:abstractNumId w:val="13"/>
  </w:num>
  <w:num w:numId="6">
    <w:abstractNumId w:val="9"/>
  </w:num>
  <w:num w:numId="7">
    <w:abstractNumId w:val="2"/>
  </w:num>
  <w:num w:numId="8">
    <w:abstractNumId w:val="8"/>
  </w:num>
  <w:num w:numId="9">
    <w:abstractNumId w:val="1"/>
  </w:num>
  <w:num w:numId="10">
    <w:abstractNumId w:val="6"/>
  </w:num>
  <w:num w:numId="11">
    <w:abstractNumId w:val="5"/>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B4E9F"/>
    <w:rsid w:val="00120252"/>
    <w:rsid w:val="001357EE"/>
    <w:rsid w:val="00157E7D"/>
    <w:rsid w:val="00224E3F"/>
    <w:rsid w:val="00242EA5"/>
    <w:rsid w:val="002573D1"/>
    <w:rsid w:val="0026140C"/>
    <w:rsid w:val="00285C93"/>
    <w:rsid w:val="004C7B0A"/>
    <w:rsid w:val="00540229"/>
    <w:rsid w:val="00584F4B"/>
    <w:rsid w:val="005B234C"/>
    <w:rsid w:val="005E3747"/>
    <w:rsid w:val="007A4B6F"/>
    <w:rsid w:val="00803228"/>
    <w:rsid w:val="00856E13"/>
    <w:rsid w:val="00876360"/>
    <w:rsid w:val="008A0912"/>
    <w:rsid w:val="008C17E9"/>
    <w:rsid w:val="009A5863"/>
    <w:rsid w:val="00A529D3"/>
    <w:rsid w:val="00B62D35"/>
    <w:rsid w:val="00BA622C"/>
    <w:rsid w:val="00C12606"/>
    <w:rsid w:val="00C31C1F"/>
    <w:rsid w:val="00C34062"/>
    <w:rsid w:val="00C3691B"/>
    <w:rsid w:val="00C60DA8"/>
    <w:rsid w:val="00D86936"/>
    <w:rsid w:val="00E14E6E"/>
    <w:rsid w:val="00E217D0"/>
    <w:rsid w:val="00E30F5F"/>
    <w:rsid w:val="00E679E2"/>
    <w:rsid w:val="00F53EDB"/>
    <w:rsid w:val="00F952CA"/>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1B44"/>
  <w15:docId w15:val="{672B877B-3039-4AED-9C3F-36F13B3B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B62D35"/>
    <w:pPr>
      <w:ind w:left="720"/>
      <w:contextualSpacing/>
    </w:pPr>
    <w:rPr>
      <w:rFonts w:asciiTheme="minorHAnsi" w:eastAsiaTheme="minorHAnsi" w:hAnsiTheme="minorHAnsi" w:cstheme="minorBidi"/>
    </w:rPr>
  </w:style>
  <w:style w:type="paragraph" w:styleId="BodyTextIndent2">
    <w:name w:val="Body Text Indent 2"/>
    <w:basedOn w:val="Normal"/>
    <w:link w:val="BodyTextIndent2Char"/>
    <w:rsid w:val="001357EE"/>
    <w:pPr>
      <w:widowControl w:val="0"/>
      <w:tabs>
        <w:tab w:val="left" w:pos="720"/>
      </w:tabs>
      <w:spacing w:after="0" w:line="164" w:lineRule="exact"/>
      <w:ind w:left="720" w:hanging="270"/>
      <w:jc w:val="both"/>
    </w:pPr>
    <w:rPr>
      <w:rFonts w:ascii="Times New Roman" w:eastAsia="Times New Roman" w:hAnsi="Times New Roman"/>
      <w:sz w:val="16"/>
      <w:szCs w:val="20"/>
    </w:rPr>
  </w:style>
  <w:style w:type="character" w:customStyle="1" w:styleId="BodyTextIndent2Char">
    <w:name w:val="Body Text Indent 2 Char"/>
    <w:basedOn w:val="DefaultParagraphFont"/>
    <w:link w:val="BodyTextIndent2"/>
    <w:rsid w:val="001357EE"/>
    <w:rPr>
      <w:rFonts w:ascii="Times New Roman" w:eastAsia="Times New Roman" w:hAnsi="Times New Roman" w:cs="Times New Roman"/>
      <w:sz w:val="16"/>
      <w:szCs w:val="20"/>
    </w:rPr>
  </w:style>
  <w:style w:type="table" w:styleId="TableGrid">
    <w:name w:val="Table Grid"/>
    <w:basedOn w:val="TableNormal"/>
    <w:uiPriority w:val="39"/>
    <w:rsid w:val="00C3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7401">
      <w:bodyDiv w:val="1"/>
      <w:marLeft w:val="0"/>
      <w:marRight w:val="0"/>
      <w:marTop w:val="0"/>
      <w:marBottom w:val="0"/>
      <w:divBdr>
        <w:top w:val="none" w:sz="0" w:space="0" w:color="auto"/>
        <w:left w:val="none" w:sz="0" w:space="0" w:color="auto"/>
        <w:bottom w:val="none" w:sz="0" w:space="0" w:color="auto"/>
        <w:right w:val="none" w:sz="0" w:space="0" w:color="auto"/>
      </w:divBdr>
    </w:div>
    <w:div w:id="7991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901F8D"/>
    <w:rsid w:val="00AD1FE6"/>
    <w:rsid w:val="00D63726"/>
    <w:rsid w:val="00E4743F"/>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4D294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2.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MICRO.PARA.7.0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2018-07-12T04:00:00+00:00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Byrnes, Michael</DisplayName>
        <AccountId>449</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LCPolicyLabelValue xmlns="862cb136-aef3-45d6-820f-9c9bc07b493d">Document Version: 5.1</DLCPolicyLabelValue>
    <DisableReview xmlns="862cb136-aef3-45d6-820f-9c9bc07b493d">0</DisableReview>
  </documentManagement>
</p:properties>
</file>

<file path=customXml/item3.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2.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3.xml><?xml version="1.0" encoding="utf-8"?>
<ds:datastoreItem xmlns:ds="http://schemas.openxmlformats.org/officeDocument/2006/customXml" ds:itemID="{6A872B73-8242-4B34-A7A1-52AE6457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6.xml><?xml version="1.0" encoding="utf-8"?>
<ds:datastoreItem xmlns:ds="http://schemas.openxmlformats.org/officeDocument/2006/customXml" ds:itemID="{AFE52BD0-17B8-406C-BD35-BFDCD168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CRYPTOSPORIDIUM II WAMPOLE ELISA</vt:lpstr>
    </vt:vector>
  </TitlesOfParts>
  <Company>MACL</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CRYPTOSPORIDIUM II WAMPOLE ELISA</dc:title>
  <dc:creator>khuggins</dc:creator>
  <cp:lastModifiedBy>Byrnes, Michael</cp:lastModifiedBy>
  <cp:revision>3</cp:revision>
  <dcterms:created xsi:type="dcterms:W3CDTF">2017-03-27T19:17:00Z</dcterms:created>
  <dcterms:modified xsi:type="dcterms:W3CDTF">2017-03-27T19:20:00Z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b2f7c7d7-4222-4ccf-8727-076691e8bdfa,16;b2f7c7d7-4222-4ccf-8727-076691e8bdfa,19;78516f93-efa7-4ad2-a56c-62bb30606e3e,26;</vt:lpwstr>
  </property>
</Properties>
</file>