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0BC7E" w14:textId="77777777" w:rsidR="0026140C" w:rsidRDefault="0026140C" w:rsidP="0026140C">
      <w:pPr>
        <w:rPr>
          <w:rFonts w:cs="Calibri"/>
        </w:rPr>
      </w:pPr>
    </w:p>
    <w:p w14:paraId="3E0BFD46" w14:textId="77777777" w:rsidR="0026140C" w:rsidRPr="000234BB" w:rsidRDefault="003B5CA3"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D56CA8">
            <w:rPr>
              <w:rFonts w:cs="Calibri"/>
              <w:b/>
              <w:sz w:val="24"/>
              <w:szCs w:val="24"/>
            </w:rPr>
            <w:t>MICRO.KIT.17.0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D56CA8">
            <w:rPr>
              <w:rFonts w:cs="Calibri"/>
              <w:b/>
              <w:sz w:val="24"/>
              <w:szCs w:val="24"/>
            </w:rPr>
            <w:t>C DIFF COMPLETE</w:t>
          </w:r>
        </w:sdtContent>
      </w:sdt>
    </w:p>
    <w:p w14:paraId="6D00358D" w14:textId="77777777" w:rsidR="0026140C" w:rsidRPr="000234BB" w:rsidRDefault="0026140C" w:rsidP="0026140C">
      <w:pPr>
        <w:rPr>
          <w:rFonts w:cs="Calibri"/>
        </w:rPr>
      </w:pPr>
    </w:p>
    <w:p w14:paraId="3C135B3B" w14:textId="77777777" w:rsidR="0026140C" w:rsidRDefault="00D56CA8" w:rsidP="0026140C">
      <w:pPr>
        <w:rPr>
          <w:rFonts w:cs="Calibri"/>
          <w:b/>
        </w:rPr>
      </w:pPr>
      <w:r>
        <w:rPr>
          <w:rFonts w:cs="Calibri"/>
          <w:b/>
        </w:rPr>
        <w:t>PRINCIPLE</w:t>
      </w:r>
    </w:p>
    <w:p w14:paraId="4D9FCDC2" w14:textId="77777777" w:rsidR="00D56CA8" w:rsidRDefault="00D56CA8" w:rsidP="00D56CA8">
      <w:pPr>
        <w:spacing w:after="0" w:line="240" w:lineRule="auto"/>
        <w:rPr>
          <w:rFonts w:cstheme="minorHAnsi"/>
          <w:noProof/>
        </w:rPr>
      </w:pPr>
      <w:r>
        <w:rPr>
          <w:rFonts w:cstheme="minorHAnsi"/>
          <w:noProof/>
        </w:rPr>
        <w:t xml:space="preserve">The C. DIFF QUIK CHECK COMPLETE® test is a rapid membrane enzyme immunoassay for the simultaneous detection of </w:t>
      </w:r>
      <w:r w:rsidRPr="006378B4">
        <w:rPr>
          <w:rFonts w:cstheme="minorHAnsi"/>
          <w:i/>
          <w:noProof/>
        </w:rPr>
        <w:t>Clostridium difficile</w:t>
      </w:r>
      <w:r>
        <w:rPr>
          <w:rFonts w:cstheme="minorHAnsi"/>
          <w:noProof/>
        </w:rPr>
        <w:t xml:space="preserve"> glutamate dehydrogenase antigen and toxins A and B in a single reaction well. The test detects </w:t>
      </w:r>
      <w:r w:rsidRPr="006378B4">
        <w:rPr>
          <w:rFonts w:cstheme="minorHAnsi"/>
          <w:i/>
          <w:noProof/>
        </w:rPr>
        <w:t>C. difficile</w:t>
      </w:r>
      <w:r>
        <w:rPr>
          <w:rFonts w:cstheme="minorHAnsi"/>
          <w:noProof/>
        </w:rPr>
        <w:t xml:space="preserve"> antigen, glutamate dehydrogenase (GDH), as a screen for the presence of </w:t>
      </w:r>
      <w:r w:rsidRPr="006378B4">
        <w:rPr>
          <w:rFonts w:cstheme="minorHAnsi"/>
          <w:i/>
          <w:noProof/>
        </w:rPr>
        <w:t>C. difficile</w:t>
      </w:r>
      <w:r>
        <w:rPr>
          <w:rFonts w:cstheme="minorHAnsi"/>
          <w:noProof/>
        </w:rPr>
        <w:t xml:space="preserve"> and confirms the presence of toxigenic </w:t>
      </w:r>
      <w:r w:rsidRPr="006378B4">
        <w:rPr>
          <w:rFonts w:cstheme="minorHAnsi"/>
          <w:i/>
          <w:noProof/>
        </w:rPr>
        <w:t>C. difficile</w:t>
      </w:r>
      <w:r>
        <w:rPr>
          <w:rFonts w:cstheme="minorHAnsi"/>
          <w:noProof/>
        </w:rPr>
        <w:t xml:space="preserve"> by detecting toxins A and B in fecal specimens from persons suspected of having </w:t>
      </w:r>
      <w:r w:rsidRPr="006378B4">
        <w:rPr>
          <w:rFonts w:cstheme="minorHAnsi"/>
          <w:i/>
          <w:noProof/>
        </w:rPr>
        <w:t>C. difficile</w:t>
      </w:r>
      <w:r>
        <w:rPr>
          <w:rFonts w:cstheme="minorHAnsi"/>
          <w:noProof/>
        </w:rPr>
        <w:t xml:space="preserve"> disease. The test is to be used as an aid in the diagnosis of </w:t>
      </w:r>
      <w:r w:rsidRPr="006378B4">
        <w:rPr>
          <w:rFonts w:cstheme="minorHAnsi"/>
          <w:i/>
          <w:noProof/>
        </w:rPr>
        <w:t>C. difficile</w:t>
      </w:r>
      <w:r>
        <w:rPr>
          <w:rFonts w:cstheme="minorHAnsi"/>
          <w:noProof/>
        </w:rPr>
        <w:t xml:space="preserve"> disease. As with other </w:t>
      </w:r>
      <w:r w:rsidRPr="006378B4">
        <w:rPr>
          <w:rFonts w:cstheme="minorHAnsi"/>
          <w:i/>
          <w:noProof/>
        </w:rPr>
        <w:t>C. difficile</w:t>
      </w:r>
      <w:r>
        <w:rPr>
          <w:rFonts w:cstheme="minorHAnsi"/>
          <w:noProof/>
        </w:rPr>
        <w:t xml:space="preserve"> tests, results should be considered in conjunction with the patient history. </w:t>
      </w:r>
    </w:p>
    <w:p w14:paraId="06A577D4" w14:textId="77777777" w:rsidR="00D56CA8" w:rsidRDefault="00D56CA8" w:rsidP="00D56CA8">
      <w:pPr>
        <w:pStyle w:val="Default"/>
      </w:pPr>
    </w:p>
    <w:p w14:paraId="14F2A628" w14:textId="77777777" w:rsidR="00D56CA8" w:rsidRDefault="00D56CA8" w:rsidP="00D56CA8">
      <w:pPr>
        <w:pStyle w:val="Default"/>
        <w:rPr>
          <w:sz w:val="22"/>
          <w:szCs w:val="22"/>
        </w:rPr>
      </w:pPr>
      <w:r>
        <w:rPr>
          <w:sz w:val="22"/>
          <w:szCs w:val="22"/>
        </w:rPr>
        <w:t xml:space="preserve">Toxigenic </w:t>
      </w:r>
      <w:r>
        <w:rPr>
          <w:i/>
          <w:iCs/>
          <w:sz w:val="22"/>
          <w:szCs w:val="22"/>
        </w:rPr>
        <w:t xml:space="preserve">Clostridium difficile </w:t>
      </w:r>
      <w:r>
        <w:rPr>
          <w:sz w:val="22"/>
          <w:szCs w:val="22"/>
        </w:rPr>
        <w:t xml:space="preserve">is a major cause of antibiotic associated diarrhea and colitis and is the causative agent for virtually all cases of pseudomembranous colitis. Although about 2% of normal healthy adults are colonized with </w:t>
      </w:r>
      <w:r>
        <w:rPr>
          <w:i/>
          <w:iCs/>
          <w:sz w:val="22"/>
          <w:szCs w:val="22"/>
        </w:rPr>
        <w:t xml:space="preserve">C. difficile, </w:t>
      </w:r>
      <w:r>
        <w:rPr>
          <w:sz w:val="22"/>
          <w:szCs w:val="22"/>
        </w:rPr>
        <w:t xml:space="preserve">many patients acquire this organism through nosocomial infection. Exposure to most antibiotics is thought to allow proliferation of toxigenic </w:t>
      </w:r>
      <w:r>
        <w:rPr>
          <w:i/>
          <w:iCs/>
          <w:sz w:val="22"/>
          <w:szCs w:val="22"/>
        </w:rPr>
        <w:t xml:space="preserve">C. difficile </w:t>
      </w:r>
      <w:r>
        <w:rPr>
          <w:sz w:val="22"/>
          <w:szCs w:val="22"/>
        </w:rPr>
        <w:t xml:space="preserve">by disrupting the normal intestinal flora. Two toxins, toxin A and toxin B, are associated with disease caused by </w:t>
      </w:r>
      <w:r>
        <w:rPr>
          <w:i/>
          <w:iCs/>
          <w:sz w:val="22"/>
          <w:szCs w:val="22"/>
        </w:rPr>
        <w:t xml:space="preserve">C. difficile. </w:t>
      </w:r>
      <w:r>
        <w:rPr>
          <w:sz w:val="22"/>
          <w:szCs w:val="22"/>
        </w:rPr>
        <w:t xml:space="preserve">These toxins are immunochemically and biologically distinct. Antiserum prepared against purified toxin A or toxin B does not cross-react with the other toxin. Toxin A has been described as an enterotoxin and causes an increase in intestinal permeability with subsequent enteric fluid accumulation and diarrhea. Toxin B is a potent cytotoxin which causes rounding of cells in culture.  The contribution of toxin B to the development of disease in the gut is not understood. It has, however, been hypothesized that the two proteins may act synergistically </w:t>
      </w:r>
      <w:r>
        <w:rPr>
          <w:i/>
          <w:iCs/>
          <w:sz w:val="22"/>
          <w:szCs w:val="22"/>
        </w:rPr>
        <w:t xml:space="preserve">in vivo. </w:t>
      </w:r>
    </w:p>
    <w:p w14:paraId="3BDD1177" w14:textId="77777777" w:rsidR="00D56CA8" w:rsidRDefault="00D56CA8" w:rsidP="00D56CA8">
      <w:pPr>
        <w:spacing w:after="0" w:line="240" w:lineRule="auto"/>
      </w:pPr>
    </w:p>
    <w:p w14:paraId="2AF3E044" w14:textId="77777777" w:rsidR="00D56CA8" w:rsidRPr="000857B0" w:rsidRDefault="00D56CA8" w:rsidP="00D56CA8">
      <w:pPr>
        <w:rPr>
          <w:rFonts w:cs="Calibri"/>
        </w:rPr>
      </w:pPr>
      <w:r>
        <w:rPr>
          <w:rFonts w:cstheme="minorHAnsi"/>
          <w:noProof/>
        </w:rPr>
        <w:t xml:space="preserve">The C. DIFF QUIK CHECK COMPLETE® test uses antibodies specific for glutamate dehydrogenase (GDH) and toxins A and B of </w:t>
      </w:r>
      <w:r w:rsidRPr="00711F8C">
        <w:rPr>
          <w:rFonts w:cstheme="minorHAnsi"/>
          <w:i/>
          <w:noProof/>
        </w:rPr>
        <w:t>C. difficile</w:t>
      </w:r>
      <w:r>
        <w:rPr>
          <w:rFonts w:cstheme="minorHAnsi"/>
          <w:noProof/>
        </w:rPr>
        <w:t xml:space="preserve">. The device contains a Reaction Window with three vertical lines of immobilized antibodies. The antigen test line (“Ag”) contains antibodies against </w:t>
      </w:r>
      <w:r w:rsidRPr="00711F8C">
        <w:rPr>
          <w:rFonts w:cstheme="minorHAnsi"/>
          <w:i/>
          <w:noProof/>
        </w:rPr>
        <w:t>C. difficile</w:t>
      </w:r>
      <w:r>
        <w:rPr>
          <w:rFonts w:cstheme="minorHAnsi"/>
          <w:noProof/>
        </w:rPr>
        <w:t xml:space="preserve"> GDH. The control line (“C”) is a dotted line that contains anti-horseradish peroxidase (HRP) antibodies. The toxins A and B test line (“Tox”) contains antibodies against </w:t>
      </w:r>
      <w:r w:rsidRPr="00711F8C">
        <w:rPr>
          <w:rFonts w:cstheme="minorHAnsi"/>
          <w:i/>
          <w:noProof/>
        </w:rPr>
        <w:t>C. difficile</w:t>
      </w:r>
      <w:r>
        <w:rPr>
          <w:rFonts w:cstheme="minorHAnsi"/>
          <w:noProof/>
        </w:rPr>
        <w:t xml:space="preserve"> toxins A and B. The Conjugate consists of antibodies to GDH and antibodies to toxins A and B coupled to horseradish peroxidase.</w:t>
      </w:r>
    </w:p>
    <w:p w14:paraId="68EF68F7" w14:textId="77777777" w:rsidR="0026140C" w:rsidRPr="000234BB" w:rsidRDefault="0026140C" w:rsidP="0026140C">
      <w:pPr>
        <w:rPr>
          <w:rFonts w:cs="Calibri"/>
          <w:b/>
        </w:rPr>
      </w:pPr>
      <w:r w:rsidRPr="000234BB">
        <w:rPr>
          <w:rFonts w:cs="Calibri"/>
          <w:b/>
        </w:rPr>
        <w:t>RELATED DOCUMENTS</w:t>
      </w:r>
    </w:p>
    <w:p w14:paraId="439ACAE2" w14:textId="77777777" w:rsidR="0026140C" w:rsidRPr="000857B0" w:rsidRDefault="00D56CA8" w:rsidP="00D56CA8">
      <w:pPr>
        <w:spacing w:after="0" w:line="240" w:lineRule="auto"/>
        <w:rPr>
          <w:rFonts w:cs="Calibri"/>
        </w:rPr>
      </w:pPr>
      <w:r>
        <w:rPr>
          <w:rFonts w:cs="Calibri"/>
        </w:rPr>
        <w:t>MICRO.KIT.17.1 C. DIFF COMPLETE LOG</w:t>
      </w:r>
    </w:p>
    <w:p w14:paraId="2466234F" w14:textId="77777777" w:rsidR="00D56CA8" w:rsidRDefault="00D56CA8" w:rsidP="00D56CA8">
      <w:pPr>
        <w:spacing w:after="0" w:line="240" w:lineRule="auto"/>
        <w:rPr>
          <w:rFonts w:cs="Calibri"/>
          <w:b/>
        </w:rPr>
      </w:pPr>
    </w:p>
    <w:p w14:paraId="7D65540E" w14:textId="77777777" w:rsidR="0026140C" w:rsidRDefault="00D56CA8" w:rsidP="00D56CA8">
      <w:pPr>
        <w:spacing w:after="0" w:line="240" w:lineRule="auto"/>
        <w:rPr>
          <w:rFonts w:cs="Calibri"/>
          <w:b/>
        </w:rPr>
      </w:pPr>
      <w:r>
        <w:rPr>
          <w:rFonts w:cs="Calibri"/>
          <w:b/>
        </w:rPr>
        <w:t>OWNERS</w:t>
      </w:r>
    </w:p>
    <w:p w14:paraId="33568C6E" w14:textId="77777777" w:rsidR="00D56CA8" w:rsidRDefault="00D56CA8" w:rsidP="00D56CA8">
      <w:pPr>
        <w:spacing w:after="0" w:line="240" w:lineRule="auto"/>
        <w:rPr>
          <w:rFonts w:cs="Calibri"/>
          <w:b/>
        </w:rPr>
      </w:pPr>
    </w:p>
    <w:p w14:paraId="1A562ECE" w14:textId="77777777" w:rsidR="00D56CA8" w:rsidRDefault="00D56CA8" w:rsidP="00D56CA8">
      <w:pPr>
        <w:spacing w:after="0" w:line="240" w:lineRule="auto"/>
        <w:rPr>
          <w:rFonts w:cs="Calibri"/>
        </w:rPr>
      </w:pPr>
      <w:r>
        <w:rPr>
          <w:rFonts w:cs="Calibri"/>
        </w:rPr>
        <w:t>Microbiology Technical Supervisor</w:t>
      </w:r>
    </w:p>
    <w:p w14:paraId="774E5C51" w14:textId="77777777" w:rsidR="00D56CA8" w:rsidRPr="00D56CA8" w:rsidRDefault="00D56CA8" w:rsidP="00D56CA8">
      <w:pPr>
        <w:spacing w:after="0" w:line="240" w:lineRule="auto"/>
        <w:rPr>
          <w:rFonts w:cs="Calibri"/>
        </w:rPr>
      </w:pPr>
      <w:r>
        <w:rPr>
          <w:rFonts w:cs="Calibri"/>
        </w:rPr>
        <w:t>Microbiology/Molecular Best Practice Team</w:t>
      </w:r>
    </w:p>
    <w:p w14:paraId="14387435" w14:textId="77777777" w:rsidR="00D56CA8" w:rsidRDefault="00D56CA8" w:rsidP="00D56CA8">
      <w:pPr>
        <w:spacing w:after="0" w:line="240" w:lineRule="auto"/>
        <w:rPr>
          <w:rFonts w:cs="Calibri"/>
          <w:b/>
        </w:rPr>
      </w:pPr>
    </w:p>
    <w:p w14:paraId="54CED491" w14:textId="77777777" w:rsidR="00D56CA8" w:rsidRDefault="00D56CA8">
      <w:pPr>
        <w:rPr>
          <w:rFonts w:cs="Calibri"/>
          <w:b/>
        </w:rPr>
      </w:pPr>
      <w:r>
        <w:rPr>
          <w:rFonts w:cs="Calibri"/>
          <w:b/>
        </w:rPr>
        <w:br w:type="page"/>
      </w:r>
    </w:p>
    <w:p w14:paraId="1DBDAB2D" w14:textId="77777777" w:rsidR="0026140C" w:rsidRDefault="0026140C" w:rsidP="00D56CA8">
      <w:pPr>
        <w:spacing w:after="0" w:line="240" w:lineRule="auto"/>
        <w:rPr>
          <w:rFonts w:cs="Calibri"/>
          <w:b/>
        </w:rPr>
      </w:pPr>
      <w:r w:rsidRPr="000234BB">
        <w:rPr>
          <w:rFonts w:cs="Calibri"/>
          <w:b/>
        </w:rPr>
        <w:lastRenderedPageBreak/>
        <w:t>SPECIMEN</w:t>
      </w:r>
    </w:p>
    <w:p w14:paraId="105C916D" w14:textId="77777777" w:rsidR="00D56CA8" w:rsidRDefault="00D56CA8" w:rsidP="00D56CA8">
      <w:pPr>
        <w:spacing w:after="0" w:line="240" w:lineRule="auto"/>
        <w:rPr>
          <w:rFonts w:cs="Calibri"/>
          <w:b/>
        </w:rPr>
      </w:pPr>
    </w:p>
    <w:p w14:paraId="4A43BF4A" w14:textId="77777777" w:rsidR="00D56CA8" w:rsidRDefault="00D56CA8" w:rsidP="00D56CA8">
      <w:pPr>
        <w:spacing w:after="0" w:line="240" w:lineRule="auto"/>
        <w:jc w:val="both"/>
        <w:rPr>
          <w:rFonts w:cstheme="minorHAnsi"/>
        </w:rPr>
      </w:pPr>
      <w:r w:rsidRPr="00CC7321">
        <w:rPr>
          <w:rFonts w:cstheme="minorHAnsi"/>
        </w:rPr>
        <w:t>Collect stool specimens into a clean, airtight container with no preservative.  All stool specimens should be stored at 2</w:t>
      </w:r>
      <w:r w:rsidRPr="00CC7321">
        <w:rPr>
          <w:rFonts w:cstheme="minorHAnsi"/>
        </w:rPr>
        <w:sym w:font="Symbol" w:char="F0B0"/>
      </w:r>
      <w:r w:rsidRPr="00CC7321">
        <w:rPr>
          <w:rFonts w:cstheme="minorHAnsi"/>
        </w:rPr>
        <w:t>-8</w:t>
      </w:r>
      <w:r w:rsidRPr="00CC7321">
        <w:rPr>
          <w:rFonts w:cstheme="minorHAnsi"/>
        </w:rPr>
        <w:sym w:font="Symbol" w:char="F0B0"/>
      </w:r>
      <w:r w:rsidRPr="00CC7321">
        <w:rPr>
          <w:rFonts w:cstheme="minorHAnsi"/>
        </w:rPr>
        <w:t>C and tested as soon as possible.  Ideally, stool specimens should be tested within 24 hours but specimens may be held at 2</w:t>
      </w:r>
      <w:r w:rsidRPr="00CC7321">
        <w:rPr>
          <w:rFonts w:cstheme="minorHAnsi"/>
        </w:rPr>
        <w:sym w:font="Symbol" w:char="F0B0"/>
      </w:r>
      <w:r w:rsidRPr="00CC7321">
        <w:rPr>
          <w:rFonts w:cstheme="minorHAnsi"/>
        </w:rPr>
        <w:t>-8</w:t>
      </w:r>
      <w:r w:rsidRPr="00CC7321">
        <w:rPr>
          <w:rFonts w:cstheme="minorHAnsi"/>
        </w:rPr>
        <w:sym w:font="Symbol" w:char="F0B0"/>
      </w:r>
      <w:r w:rsidRPr="00CC7321">
        <w:rPr>
          <w:rFonts w:cstheme="minorHAnsi"/>
        </w:rPr>
        <w:t>C for up to 72 hours prior to testing</w:t>
      </w:r>
      <w:r>
        <w:rPr>
          <w:rFonts w:cstheme="minorHAnsi"/>
        </w:rPr>
        <w:t>.</w:t>
      </w:r>
      <w:r w:rsidRPr="00CC7321">
        <w:rPr>
          <w:rFonts w:cstheme="minorHAnsi"/>
        </w:rPr>
        <w:t xml:space="preserve"> </w:t>
      </w:r>
    </w:p>
    <w:p w14:paraId="240E58AB" w14:textId="77777777" w:rsidR="00D56CA8" w:rsidRDefault="00D56CA8" w:rsidP="00D56CA8">
      <w:pPr>
        <w:spacing w:after="0" w:line="240" w:lineRule="auto"/>
        <w:jc w:val="both"/>
        <w:rPr>
          <w:rFonts w:cstheme="minorHAnsi"/>
        </w:rPr>
      </w:pPr>
    </w:p>
    <w:tbl>
      <w:tblPr>
        <w:tblStyle w:val="TableGrid"/>
        <w:tblW w:w="0" w:type="auto"/>
        <w:tblInd w:w="1188" w:type="dxa"/>
        <w:tblLook w:val="04A0" w:firstRow="1" w:lastRow="0" w:firstColumn="1" w:lastColumn="0" w:noHBand="0" w:noVBand="1"/>
      </w:tblPr>
      <w:tblGrid>
        <w:gridCol w:w="2700"/>
        <w:gridCol w:w="4320"/>
      </w:tblGrid>
      <w:tr w:rsidR="00D56CA8" w14:paraId="34CD9E16" w14:textId="77777777" w:rsidTr="005541D3">
        <w:tc>
          <w:tcPr>
            <w:tcW w:w="2700" w:type="dxa"/>
          </w:tcPr>
          <w:p w14:paraId="556C6958" w14:textId="77777777" w:rsidR="00D56CA8" w:rsidRPr="003B5CA3" w:rsidRDefault="00D56CA8" w:rsidP="005541D3">
            <w:pPr>
              <w:jc w:val="both"/>
              <w:rPr>
                <w:rFonts w:cstheme="minorHAnsi"/>
                <w:highlight w:val="yellow"/>
              </w:rPr>
            </w:pPr>
            <w:r w:rsidRPr="003B5CA3">
              <w:rPr>
                <w:rFonts w:cstheme="minorHAnsi"/>
                <w:highlight w:val="yellow"/>
              </w:rPr>
              <w:t>Acceptable Specimen</w:t>
            </w:r>
          </w:p>
        </w:tc>
        <w:tc>
          <w:tcPr>
            <w:tcW w:w="4320" w:type="dxa"/>
          </w:tcPr>
          <w:p w14:paraId="3B122AEA" w14:textId="232BFBA8" w:rsidR="00D56CA8" w:rsidRPr="003B5CA3" w:rsidRDefault="00AB39FD" w:rsidP="00D56CA8">
            <w:pPr>
              <w:pStyle w:val="ListParagraph"/>
              <w:numPr>
                <w:ilvl w:val="0"/>
                <w:numId w:val="1"/>
              </w:numPr>
              <w:jc w:val="both"/>
              <w:rPr>
                <w:rFonts w:cstheme="minorHAnsi"/>
                <w:highlight w:val="yellow"/>
              </w:rPr>
            </w:pPr>
            <w:r w:rsidRPr="003B5CA3">
              <w:rPr>
                <w:rFonts w:cstheme="minorHAnsi"/>
                <w:highlight w:val="yellow"/>
              </w:rPr>
              <w:t>Fresh unformed (stool takes the shape of container)</w:t>
            </w:r>
            <w:r w:rsidR="00507C81" w:rsidRPr="003B5CA3">
              <w:rPr>
                <w:rFonts w:cstheme="minorHAnsi"/>
                <w:highlight w:val="yellow"/>
              </w:rPr>
              <w:t>,</w:t>
            </w:r>
            <w:r w:rsidR="00D56CA8" w:rsidRPr="003B5CA3">
              <w:rPr>
                <w:rFonts w:cstheme="minorHAnsi"/>
                <w:highlight w:val="yellow"/>
              </w:rPr>
              <w:t xml:space="preserve"> stored at room temperature up to 24 hours</w:t>
            </w:r>
          </w:p>
          <w:p w14:paraId="6309AD74" w14:textId="1800C442" w:rsidR="00D56CA8" w:rsidRPr="003B5CA3" w:rsidRDefault="00AB39FD" w:rsidP="00D56CA8">
            <w:pPr>
              <w:pStyle w:val="ListParagraph"/>
              <w:numPr>
                <w:ilvl w:val="0"/>
                <w:numId w:val="1"/>
              </w:numPr>
              <w:jc w:val="both"/>
              <w:rPr>
                <w:rFonts w:cstheme="minorHAnsi"/>
                <w:highlight w:val="yellow"/>
              </w:rPr>
            </w:pPr>
            <w:r w:rsidRPr="003B5CA3">
              <w:rPr>
                <w:rFonts w:cstheme="minorHAnsi"/>
                <w:highlight w:val="yellow"/>
              </w:rPr>
              <w:t>Fresh unformed (stool takes the shape of container),</w:t>
            </w:r>
            <w:r w:rsidR="00D56CA8" w:rsidRPr="003B5CA3">
              <w:rPr>
                <w:rFonts w:cstheme="minorHAnsi"/>
                <w:highlight w:val="yellow"/>
              </w:rPr>
              <w:t xml:space="preserve"> stored at refrigerated temperature (2-8</w:t>
            </w:r>
            <w:r w:rsidR="00D56CA8" w:rsidRPr="003B5CA3">
              <w:rPr>
                <w:rFonts w:cstheme="minorHAnsi"/>
                <w:highlight w:val="yellow"/>
                <w:vertAlign w:val="superscript"/>
              </w:rPr>
              <w:t>o</w:t>
            </w:r>
            <w:r w:rsidR="00D56CA8" w:rsidRPr="003B5CA3">
              <w:rPr>
                <w:rFonts w:cstheme="minorHAnsi"/>
                <w:highlight w:val="yellow"/>
              </w:rPr>
              <w:t>C) up to 72 hours</w:t>
            </w:r>
          </w:p>
          <w:p w14:paraId="43051399" w14:textId="41EAA0F7" w:rsidR="00DF405D" w:rsidRPr="003B5CA3" w:rsidRDefault="00AB39FD" w:rsidP="00AB39FD">
            <w:pPr>
              <w:pStyle w:val="ListParagraph"/>
              <w:numPr>
                <w:ilvl w:val="0"/>
                <w:numId w:val="1"/>
              </w:numPr>
              <w:jc w:val="both"/>
              <w:rPr>
                <w:rFonts w:cstheme="minorHAnsi"/>
                <w:highlight w:val="yellow"/>
              </w:rPr>
            </w:pPr>
            <w:r w:rsidRPr="003B5CA3">
              <w:rPr>
                <w:rFonts w:cstheme="minorHAnsi"/>
                <w:highlight w:val="yellow"/>
              </w:rPr>
              <w:t>Formed (not liquid</w:t>
            </w:r>
            <w:r w:rsidR="00DF405D" w:rsidRPr="003B5CA3">
              <w:rPr>
                <w:rFonts w:cstheme="minorHAnsi"/>
                <w:highlight w:val="yellow"/>
              </w:rPr>
              <w:t xml:space="preserve">) stools can be accepted if specifically requested by physician. </w:t>
            </w:r>
          </w:p>
        </w:tc>
      </w:tr>
      <w:tr w:rsidR="00D56CA8" w14:paraId="1E368521" w14:textId="77777777" w:rsidTr="005541D3">
        <w:tc>
          <w:tcPr>
            <w:tcW w:w="2700" w:type="dxa"/>
          </w:tcPr>
          <w:p w14:paraId="4F369319" w14:textId="77777777" w:rsidR="00D56CA8" w:rsidRPr="003B5CA3" w:rsidRDefault="00D56CA8" w:rsidP="005541D3">
            <w:pPr>
              <w:jc w:val="both"/>
              <w:rPr>
                <w:rFonts w:cstheme="minorHAnsi"/>
                <w:highlight w:val="yellow"/>
              </w:rPr>
            </w:pPr>
            <w:r w:rsidRPr="003B5CA3">
              <w:rPr>
                <w:rFonts w:cstheme="minorHAnsi"/>
                <w:highlight w:val="yellow"/>
              </w:rPr>
              <w:t>Unacceptable Specimen</w:t>
            </w:r>
          </w:p>
        </w:tc>
        <w:tc>
          <w:tcPr>
            <w:tcW w:w="4320" w:type="dxa"/>
          </w:tcPr>
          <w:p w14:paraId="7BB60F81" w14:textId="77777777" w:rsidR="00D56CA8" w:rsidRPr="003B5CA3" w:rsidRDefault="00D56CA8" w:rsidP="00D56CA8">
            <w:pPr>
              <w:pStyle w:val="ListParagraph"/>
              <w:numPr>
                <w:ilvl w:val="0"/>
                <w:numId w:val="1"/>
              </w:numPr>
              <w:jc w:val="both"/>
              <w:rPr>
                <w:rFonts w:cstheme="minorHAnsi"/>
                <w:highlight w:val="yellow"/>
              </w:rPr>
            </w:pPr>
            <w:r w:rsidRPr="003B5CA3">
              <w:rPr>
                <w:rFonts w:cstheme="minorHAnsi"/>
                <w:highlight w:val="yellow"/>
              </w:rPr>
              <w:t>Fresh stool in sterile container stored at room temperature for more than 24 hours, or at refrigerated temperature for more than 72 hours.</w:t>
            </w:r>
          </w:p>
          <w:p w14:paraId="127DB782" w14:textId="77777777" w:rsidR="00D56CA8" w:rsidRPr="003B5CA3" w:rsidRDefault="00D56CA8" w:rsidP="00D56CA8">
            <w:pPr>
              <w:pStyle w:val="ListParagraph"/>
              <w:numPr>
                <w:ilvl w:val="0"/>
                <w:numId w:val="1"/>
              </w:numPr>
              <w:jc w:val="both"/>
              <w:rPr>
                <w:rFonts w:cstheme="minorHAnsi"/>
                <w:highlight w:val="yellow"/>
              </w:rPr>
            </w:pPr>
            <w:r w:rsidRPr="003B5CA3">
              <w:rPr>
                <w:rFonts w:cstheme="minorHAnsi"/>
                <w:highlight w:val="yellow"/>
              </w:rPr>
              <w:t>Frozen stool (Since frozen stool is not acceptable for C. diff PCR, it is decided to reject all frozen stool in case of a reflex PCR is required.)</w:t>
            </w:r>
          </w:p>
          <w:p w14:paraId="2E13BB14" w14:textId="212762AD" w:rsidR="00DF405D" w:rsidRPr="003B5CA3" w:rsidRDefault="00507C81" w:rsidP="00D56CA8">
            <w:pPr>
              <w:pStyle w:val="ListParagraph"/>
              <w:numPr>
                <w:ilvl w:val="0"/>
                <w:numId w:val="1"/>
              </w:numPr>
              <w:jc w:val="both"/>
              <w:rPr>
                <w:rFonts w:cstheme="minorHAnsi"/>
                <w:highlight w:val="yellow"/>
              </w:rPr>
            </w:pPr>
            <w:r w:rsidRPr="003B5CA3">
              <w:rPr>
                <w:rFonts w:cstheme="minorHAnsi"/>
                <w:highlight w:val="yellow"/>
              </w:rPr>
              <w:t>Formed stool</w:t>
            </w:r>
          </w:p>
          <w:p w14:paraId="7BF5C293" w14:textId="19761B80" w:rsidR="00D56CA8" w:rsidRPr="003B5CA3" w:rsidRDefault="00D56CA8" w:rsidP="00D56CA8">
            <w:pPr>
              <w:pStyle w:val="ListParagraph"/>
              <w:numPr>
                <w:ilvl w:val="0"/>
                <w:numId w:val="1"/>
              </w:numPr>
              <w:jc w:val="both"/>
              <w:rPr>
                <w:rFonts w:cstheme="minorHAnsi"/>
                <w:highlight w:val="yellow"/>
              </w:rPr>
            </w:pPr>
            <w:r w:rsidRPr="003B5CA3">
              <w:rPr>
                <w:rFonts w:cstheme="minorHAnsi"/>
                <w:highlight w:val="yellow"/>
              </w:rPr>
              <w:t>Stool col</w:t>
            </w:r>
            <w:r w:rsidR="00DF405D" w:rsidRPr="003B5CA3">
              <w:rPr>
                <w:rFonts w:cstheme="minorHAnsi"/>
                <w:highlight w:val="yellow"/>
              </w:rPr>
              <w:t>lected in medicine bottle or container with any</w:t>
            </w:r>
            <w:r w:rsidRPr="003B5CA3">
              <w:rPr>
                <w:rFonts w:cstheme="minorHAnsi"/>
                <w:highlight w:val="yellow"/>
              </w:rPr>
              <w:t xml:space="preserve"> preservatives</w:t>
            </w:r>
          </w:p>
        </w:tc>
      </w:tr>
    </w:tbl>
    <w:p w14:paraId="2C9E030E" w14:textId="77777777" w:rsidR="00D56CA8" w:rsidRDefault="00D56CA8" w:rsidP="00D56CA8">
      <w:pPr>
        <w:spacing w:after="0" w:line="240" w:lineRule="auto"/>
        <w:rPr>
          <w:rFonts w:cs="Calibri"/>
          <w:b/>
        </w:rPr>
      </w:pPr>
    </w:p>
    <w:p w14:paraId="44E7EF2D" w14:textId="77777777" w:rsidR="0026140C" w:rsidRDefault="0026140C" w:rsidP="00D56CA8">
      <w:pPr>
        <w:spacing w:after="0" w:line="240" w:lineRule="auto"/>
        <w:rPr>
          <w:rFonts w:cs="Calibri"/>
          <w:b/>
        </w:rPr>
      </w:pPr>
      <w:r w:rsidRPr="000234BB">
        <w:rPr>
          <w:rFonts w:cs="Calibri"/>
          <w:b/>
        </w:rPr>
        <w:t>REAGENTS</w:t>
      </w:r>
    </w:p>
    <w:p w14:paraId="10CF68F1" w14:textId="77777777" w:rsidR="00D56CA8" w:rsidRPr="005C34D0" w:rsidRDefault="00D56CA8" w:rsidP="00D56CA8">
      <w:pPr>
        <w:spacing w:after="0" w:line="240" w:lineRule="auto"/>
        <w:rPr>
          <w:rFonts w:cstheme="minorHAnsi"/>
          <w:b/>
          <w:noProof/>
        </w:rPr>
      </w:pPr>
    </w:p>
    <w:p w14:paraId="7FF9A5FC" w14:textId="77777777" w:rsidR="00D56CA8" w:rsidRDefault="00D56CA8" w:rsidP="00D56CA8">
      <w:pPr>
        <w:pStyle w:val="ListParagraph"/>
        <w:numPr>
          <w:ilvl w:val="0"/>
          <w:numId w:val="2"/>
        </w:numPr>
        <w:spacing w:after="0" w:line="240" w:lineRule="auto"/>
      </w:pPr>
      <w:r w:rsidRPr="00F24815">
        <w:rPr>
          <w:rFonts w:cstheme="minorHAnsi"/>
          <w:noProof/>
        </w:rPr>
        <w:t xml:space="preserve">Wampole® C. DIFF QUIK CHECK COMPLETE®, Alere, Catalog No. 30525C. Store all reagents at </w:t>
      </w:r>
      <w:r>
        <w:t>2-8° C. Return kit to the refrigerator promptly after use.</w:t>
      </w:r>
    </w:p>
    <w:p w14:paraId="2761BCD8" w14:textId="77777777" w:rsidR="00D56CA8" w:rsidRPr="00CC7321" w:rsidRDefault="00D56CA8" w:rsidP="00D56CA8">
      <w:pPr>
        <w:pStyle w:val="p6"/>
        <w:numPr>
          <w:ilvl w:val="0"/>
          <w:numId w:val="2"/>
        </w:numPr>
        <w:tabs>
          <w:tab w:val="clear" w:pos="147"/>
          <w:tab w:val="clear" w:pos="283"/>
        </w:tabs>
        <w:spacing w:line="240" w:lineRule="auto"/>
        <w:jc w:val="left"/>
        <w:rPr>
          <w:rFonts w:asciiTheme="minorHAnsi" w:hAnsiTheme="minorHAnsi" w:cstheme="minorHAnsi"/>
          <w:sz w:val="22"/>
          <w:szCs w:val="22"/>
        </w:rPr>
      </w:pPr>
      <w:r w:rsidRPr="00CC7321">
        <w:rPr>
          <w:rFonts w:asciiTheme="minorHAnsi" w:hAnsiTheme="minorHAnsi" w:cstheme="minorHAnsi"/>
          <w:bCs/>
          <w:sz w:val="22"/>
          <w:szCs w:val="22"/>
        </w:rPr>
        <w:t>The expiration date of the kit is stated on the label. Expiration dates for each component listed above are listed on the individual labels.</w:t>
      </w:r>
    </w:p>
    <w:p w14:paraId="6B966D87" w14:textId="77777777" w:rsidR="00D56CA8" w:rsidRDefault="00D56CA8" w:rsidP="00D56CA8">
      <w:pPr>
        <w:pStyle w:val="ListParagraph"/>
        <w:numPr>
          <w:ilvl w:val="0"/>
          <w:numId w:val="2"/>
        </w:numPr>
        <w:spacing w:after="0" w:line="240" w:lineRule="auto"/>
      </w:pPr>
      <w:r>
        <w:t>25 Membrane Devices – each pouch contains 1 device</w:t>
      </w:r>
    </w:p>
    <w:p w14:paraId="04F4C3B1" w14:textId="77777777" w:rsidR="00D56CA8" w:rsidRDefault="00D56CA8" w:rsidP="00D56CA8">
      <w:pPr>
        <w:pStyle w:val="ListParagraph"/>
        <w:numPr>
          <w:ilvl w:val="0"/>
          <w:numId w:val="2"/>
        </w:numPr>
        <w:spacing w:after="0" w:line="240" w:lineRule="auto"/>
      </w:pPr>
      <w:r>
        <w:t>Diluent (22 mL per bottle) – Buffered protein solution with graduated dropper assembly</w:t>
      </w:r>
    </w:p>
    <w:p w14:paraId="3D04034A" w14:textId="77777777" w:rsidR="00D56CA8" w:rsidRDefault="00D56CA8" w:rsidP="00D56CA8">
      <w:pPr>
        <w:pStyle w:val="ListParagraph"/>
        <w:numPr>
          <w:ilvl w:val="0"/>
          <w:numId w:val="2"/>
        </w:numPr>
        <w:spacing w:after="0" w:line="240" w:lineRule="auto"/>
      </w:pPr>
      <w:r>
        <w:t>Wash Buffer (12 mL per bottle) – Buffered solution with graduated dropper assembly</w:t>
      </w:r>
    </w:p>
    <w:p w14:paraId="5DFF0B3E" w14:textId="77777777" w:rsidR="00D56CA8" w:rsidRDefault="00D56CA8" w:rsidP="00D56CA8">
      <w:pPr>
        <w:pStyle w:val="ListParagraph"/>
        <w:numPr>
          <w:ilvl w:val="0"/>
          <w:numId w:val="2"/>
        </w:numPr>
        <w:spacing w:after="0" w:line="240" w:lineRule="auto"/>
      </w:pPr>
      <w:r>
        <w:t>Substrate (3.5 mL per bottle) – Solution containing tetramethylbenzidine</w:t>
      </w:r>
    </w:p>
    <w:p w14:paraId="1C5F2FCE" w14:textId="77777777" w:rsidR="00D56CA8" w:rsidRDefault="00D56CA8" w:rsidP="00D56CA8">
      <w:pPr>
        <w:pStyle w:val="ListParagraph"/>
        <w:numPr>
          <w:ilvl w:val="0"/>
          <w:numId w:val="2"/>
        </w:numPr>
        <w:spacing w:after="0" w:line="240" w:lineRule="auto"/>
      </w:pPr>
      <w:r>
        <w:t>Conjugate (2.5 mL per bottle) – Mouse monoclonal antibody specific for glutamate dehydrogenase coupled to horseradish peroxidase and goat polyclonal antibodies specific for toxins A and B coupled to horseradish peroxidase in a buffered protein solution.</w:t>
      </w:r>
    </w:p>
    <w:p w14:paraId="0AB9A2FE" w14:textId="77777777" w:rsidR="00D56CA8" w:rsidRDefault="00D56CA8" w:rsidP="00D56CA8">
      <w:pPr>
        <w:pStyle w:val="ListParagraph"/>
        <w:numPr>
          <w:ilvl w:val="0"/>
          <w:numId w:val="2"/>
        </w:numPr>
        <w:spacing w:after="0" w:line="240" w:lineRule="auto"/>
      </w:pPr>
      <w:r>
        <w:t>Positive Control (2 mL) – Antigen in a buffered protein solution</w:t>
      </w:r>
    </w:p>
    <w:p w14:paraId="0EAEA3BF" w14:textId="4080E7E7" w:rsidR="00D56CA8" w:rsidRDefault="00D56CA8" w:rsidP="00D56CA8">
      <w:pPr>
        <w:pStyle w:val="ListParagraph"/>
        <w:numPr>
          <w:ilvl w:val="0"/>
          <w:numId w:val="2"/>
        </w:numPr>
        <w:spacing w:after="0" w:line="240" w:lineRule="auto"/>
      </w:pPr>
      <w:r>
        <w:t xml:space="preserve">Disposable plastic transfer pipettes – graduated at 25 </w:t>
      </w:r>
      <w:r w:rsidR="000C1A98">
        <w:t>µ</w:t>
      </w:r>
      <w:r>
        <w:t xml:space="preserve">L, 400 </w:t>
      </w:r>
      <w:r w:rsidR="000C1A98">
        <w:t>µ</w:t>
      </w:r>
      <w:r>
        <w:t xml:space="preserve">L and 500 </w:t>
      </w:r>
      <w:r w:rsidR="000C1A98">
        <w:t>µ</w:t>
      </w:r>
      <w:r>
        <w:t xml:space="preserve">L. </w:t>
      </w:r>
    </w:p>
    <w:p w14:paraId="5CCC9613" w14:textId="77777777" w:rsidR="00D56CA8" w:rsidRDefault="00D56CA8" w:rsidP="00D56CA8">
      <w:pPr>
        <w:spacing w:after="0" w:line="240" w:lineRule="auto"/>
        <w:rPr>
          <w:b/>
        </w:rPr>
      </w:pPr>
    </w:p>
    <w:p w14:paraId="2FA63FE1" w14:textId="77777777" w:rsidR="0026140C" w:rsidRPr="000234BB" w:rsidRDefault="0026140C" w:rsidP="00D56CA8">
      <w:pPr>
        <w:spacing w:after="0" w:line="240" w:lineRule="auto"/>
        <w:rPr>
          <w:rFonts w:cs="Calibri"/>
          <w:b/>
        </w:rPr>
      </w:pPr>
      <w:r w:rsidRPr="000234BB">
        <w:rPr>
          <w:rFonts w:cs="Calibri"/>
          <w:b/>
        </w:rPr>
        <w:t>EQUIPMENT</w:t>
      </w:r>
    </w:p>
    <w:p w14:paraId="17ED6093" w14:textId="77777777" w:rsidR="00D56CA8" w:rsidRPr="005C34D0" w:rsidRDefault="00D56CA8" w:rsidP="00D56CA8">
      <w:pPr>
        <w:spacing w:after="0" w:line="240" w:lineRule="auto"/>
        <w:rPr>
          <w:b/>
        </w:rPr>
      </w:pPr>
    </w:p>
    <w:p w14:paraId="089EA5F9" w14:textId="77777777" w:rsidR="00D56CA8" w:rsidRDefault="00D56CA8" w:rsidP="00D56CA8">
      <w:pPr>
        <w:pStyle w:val="ListParagraph"/>
        <w:numPr>
          <w:ilvl w:val="0"/>
          <w:numId w:val="3"/>
        </w:numPr>
        <w:spacing w:after="0" w:line="240" w:lineRule="auto"/>
      </w:pPr>
      <w:r>
        <w:t>Test tubes for dilution of sample</w:t>
      </w:r>
    </w:p>
    <w:p w14:paraId="4951E845" w14:textId="77777777" w:rsidR="00D56CA8" w:rsidRDefault="00D56CA8" w:rsidP="00D56CA8">
      <w:pPr>
        <w:pStyle w:val="ListParagraph"/>
        <w:numPr>
          <w:ilvl w:val="0"/>
          <w:numId w:val="3"/>
        </w:numPr>
        <w:spacing w:after="0" w:line="240" w:lineRule="auto"/>
      </w:pPr>
      <w:r>
        <w:t>Wooden applicator sticks</w:t>
      </w:r>
    </w:p>
    <w:p w14:paraId="66487C5A" w14:textId="77777777" w:rsidR="00D56CA8" w:rsidRDefault="00D56CA8" w:rsidP="00D56CA8">
      <w:pPr>
        <w:pStyle w:val="ListParagraph"/>
        <w:numPr>
          <w:ilvl w:val="0"/>
          <w:numId w:val="3"/>
        </w:numPr>
        <w:spacing w:after="0" w:line="240" w:lineRule="auto"/>
      </w:pPr>
      <w:r>
        <w:t>Timer</w:t>
      </w:r>
    </w:p>
    <w:p w14:paraId="05D76802" w14:textId="77777777" w:rsidR="00D56CA8" w:rsidRDefault="00D56CA8" w:rsidP="00D56CA8">
      <w:pPr>
        <w:pStyle w:val="ListParagraph"/>
        <w:numPr>
          <w:ilvl w:val="0"/>
          <w:numId w:val="3"/>
        </w:numPr>
        <w:spacing w:after="0" w:line="240" w:lineRule="auto"/>
      </w:pPr>
      <w:r>
        <w:t>Vortex mixer</w:t>
      </w:r>
    </w:p>
    <w:p w14:paraId="33BDCA00" w14:textId="77777777" w:rsidR="00D56CA8" w:rsidRDefault="00D56CA8" w:rsidP="00D56CA8">
      <w:pPr>
        <w:pStyle w:val="ListParagraph"/>
        <w:numPr>
          <w:ilvl w:val="0"/>
          <w:numId w:val="3"/>
        </w:numPr>
        <w:spacing w:after="0" w:line="240" w:lineRule="auto"/>
      </w:pPr>
      <w:r>
        <w:t>Waste Container with disinfectant (i.e. 10% solution of household bleach) and / or autoclavable biohazard bags</w:t>
      </w:r>
    </w:p>
    <w:p w14:paraId="12FB4176" w14:textId="77777777" w:rsidR="00D56CA8" w:rsidRDefault="00D56CA8" w:rsidP="00D56CA8">
      <w:pPr>
        <w:pStyle w:val="ListParagraph"/>
        <w:numPr>
          <w:ilvl w:val="0"/>
          <w:numId w:val="3"/>
        </w:numPr>
        <w:spacing w:after="0" w:line="240" w:lineRule="auto"/>
      </w:pPr>
      <w:r>
        <w:t>Disposable gloves</w:t>
      </w:r>
    </w:p>
    <w:p w14:paraId="4C0B0F14" w14:textId="77777777" w:rsidR="00D56CA8" w:rsidRDefault="00D56CA8" w:rsidP="00D56CA8">
      <w:pPr>
        <w:pStyle w:val="ListParagraph"/>
        <w:numPr>
          <w:ilvl w:val="0"/>
          <w:numId w:val="3"/>
        </w:numPr>
        <w:spacing w:after="0" w:line="240" w:lineRule="auto"/>
      </w:pPr>
      <w:r>
        <w:t>Pipettor and tips</w:t>
      </w:r>
    </w:p>
    <w:p w14:paraId="5F4E497B" w14:textId="77777777" w:rsidR="00D56CA8" w:rsidRDefault="00D56CA8" w:rsidP="00D56CA8">
      <w:pPr>
        <w:spacing w:after="0" w:line="240" w:lineRule="auto"/>
        <w:contextualSpacing/>
        <w:rPr>
          <w:b/>
        </w:rPr>
      </w:pPr>
    </w:p>
    <w:p w14:paraId="5965DE01" w14:textId="77777777" w:rsidR="0026140C" w:rsidRDefault="0026140C" w:rsidP="00D56CA8">
      <w:pPr>
        <w:spacing w:after="0" w:line="240" w:lineRule="auto"/>
        <w:rPr>
          <w:rFonts w:cs="Calibri"/>
          <w:b/>
        </w:rPr>
      </w:pPr>
      <w:r w:rsidRPr="000234BB">
        <w:rPr>
          <w:rFonts w:cs="Calibri"/>
          <w:b/>
        </w:rPr>
        <w:t>QUALITY CONTROL</w:t>
      </w:r>
    </w:p>
    <w:p w14:paraId="3402C2E7" w14:textId="77777777" w:rsidR="00D56CA8" w:rsidRDefault="00D56CA8" w:rsidP="00D56CA8">
      <w:pPr>
        <w:spacing w:after="0" w:line="240" w:lineRule="auto"/>
        <w:contextualSpacing/>
        <w:rPr>
          <w:b/>
        </w:rPr>
      </w:pPr>
    </w:p>
    <w:p w14:paraId="68FBD907" w14:textId="0E8C5B36" w:rsidR="00D56CA8" w:rsidRPr="00E5193B" w:rsidRDefault="00D56CA8" w:rsidP="00D56CA8">
      <w:pPr>
        <w:pStyle w:val="ListParagraph"/>
        <w:numPr>
          <w:ilvl w:val="0"/>
          <w:numId w:val="4"/>
        </w:numPr>
        <w:spacing w:after="0" w:line="240" w:lineRule="auto"/>
        <w:rPr>
          <w:b/>
        </w:rPr>
      </w:pPr>
      <w:r>
        <w:t>The positive and negative external controls must be performed with new lot, new shipment, or every 30 days, whichever is most frequent.  Record the external QC on the external QC log sheet</w:t>
      </w:r>
      <w:r w:rsidR="000C1A98">
        <w:t xml:space="preserve"> or the QC Database</w:t>
      </w:r>
      <w:r>
        <w:t>.</w:t>
      </w:r>
    </w:p>
    <w:p w14:paraId="20C1DBD4" w14:textId="77777777" w:rsidR="00D56CA8" w:rsidRPr="00E5193B" w:rsidRDefault="00D56CA8" w:rsidP="00D56CA8">
      <w:pPr>
        <w:pStyle w:val="ListParagraph"/>
        <w:numPr>
          <w:ilvl w:val="0"/>
          <w:numId w:val="4"/>
        </w:numPr>
        <w:spacing w:after="0" w:line="240" w:lineRule="auto"/>
        <w:rPr>
          <w:b/>
        </w:rPr>
      </w:pPr>
      <w:r>
        <w:t>The internal controls are included within each testing device and documented on the log sheet.</w:t>
      </w:r>
    </w:p>
    <w:p w14:paraId="481B1846" w14:textId="3993DE11" w:rsidR="00D56CA8" w:rsidRPr="00E5193B" w:rsidRDefault="00D56CA8" w:rsidP="00D56CA8">
      <w:pPr>
        <w:pStyle w:val="ListParagraph"/>
        <w:numPr>
          <w:ilvl w:val="0"/>
          <w:numId w:val="4"/>
        </w:numPr>
        <w:spacing w:after="0" w:line="240" w:lineRule="auto"/>
        <w:rPr>
          <w:b/>
        </w:rPr>
      </w:pPr>
      <w:r>
        <w:t>Parallel testing of new lots is performed and documented prior to the release of the lots to the network laboratories.  All tested lots are marked with a yellow sticker.</w:t>
      </w:r>
      <w:r w:rsidR="000C1A98">
        <w:t xml:space="preserve">  SVEV performs new lot QC and parallel QC on-site.</w:t>
      </w:r>
    </w:p>
    <w:p w14:paraId="527F217A" w14:textId="77777777" w:rsidR="00D56CA8" w:rsidRPr="00CC7321" w:rsidRDefault="00D56CA8" w:rsidP="00D56CA8">
      <w:pPr>
        <w:numPr>
          <w:ilvl w:val="0"/>
          <w:numId w:val="4"/>
        </w:numPr>
        <w:spacing w:after="0" w:line="240" w:lineRule="auto"/>
        <w:rPr>
          <w:rFonts w:cstheme="minorHAnsi"/>
        </w:rPr>
      </w:pPr>
      <w:r w:rsidRPr="00CC7321">
        <w:rPr>
          <w:rFonts w:cstheme="minorHAnsi"/>
        </w:rPr>
        <w:t xml:space="preserve">The Positive Control comes ready to use in the kit. The Negative control is simply the sample diluent. </w:t>
      </w:r>
    </w:p>
    <w:p w14:paraId="72341C4F" w14:textId="376A6DEC" w:rsidR="00D56CA8" w:rsidRPr="00E5193B" w:rsidRDefault="00D56CA8" w:rsidP="00D56CA8">
      <w:pPr>
        <w:numPr>
          <w:ilvl w:val="0"/>
          <w:numId w:val="4"/>
        </w:numPr>
        <w:spacing w:after="0" w:line="240" w:lineRule="auto"/>
        <w:rPr>
          <w:b/>
        </w:rPr>
      </w:pPr>
      <w:r w:rsidRPr="00E5193B">
        <w:rPr>
          <w:rFonts w:cstheme="minorHAnsi"/>
        </w:rPr>
        <w:t xml:space="preserve">After bringing all test cartridges and reagents to room temperature, add one drop of Positive Control (gray-capped bottle) to the Positive Control test tube and 25 </w:t>
      </w:r>
      <w:r w:rsidR="000C1A98">
        <w:rPr>
          <w:rFonts w:cstheme="minorHAnsi"/>
        </w:rPr>
        <w:t>µ</w:t>
      </w:r>
      <w:r w:rsidRPr="00E5193B">
        <w:rPr>
          <w:rFonts w:cstheme="minorHAnsi"/>
        </w:rPr>
        <w:t xml:space="preserve">l of sample diluent to the Negative Control test tube. Perform these controls with samples. </w:t>
      </w:r>
    </w:p>
    <w:p w14:paraId="542EFE7B" w14:textId="77777777" w:rsidR="00D56CA8" w:rsidRPr="00185197" w:rsidRDefault="00D56CA8" w:rsidP="00D56CA8">
      <w:pPr>
        <w:pStyle w:val="ListParagraph"/>
        <w:numPr>
          <w:ilvl w:val="0"/>
          <w:numId w:val="4"/>
        </w:numPr>
        <w:spacing w:after="0" w:line="240" w:lineRule="auto"/>
        <w:rPr>
          <w:b/>
        </w:rPr>
      </w:pPr>
      <w:r>
        <w:t>Internal: A dotted blue line must be visible in the middle of the Reaction Window, below the “C” on every Membrane Device that is tested. The appearance of the blue control dots confirms that the sample and reagents were added correctly, that the reagents were active at the time of performing the assay, and that the sample migrated properly through the Membrane Device. A clear background in the result area is considered an internal negative control.</w:t>
      </w:r>
    </w:p>
    <w:p w14:paraId="29E59139" w14:textId="77777777" w:rsidR="00D56CA8" w:rsidRPr="005C34D0" w:rsidRDefault="00D56CA8" w:rsidP="00D56CA8">
      <w:pPr>
        <w:pStyle w:val="Default"/>
        <w:rPr>
          <w:rFonts w:asciiTheme="minorHAnsi" w:hAnsiTheme="minorHAnsi" w:cstheme="minorHAnsi"/>
          <w:noProof/>
          <w:sz w:val="22"/>
          <w:szCs w:val="22"/>
        </w:rPr>
      </w:pPr>
    </w:p>
    <w:p w14:paraId="6700F7B2" w14:textId="77777777" w:rsidR="0026140C" w:rsidRDefault="0026140C" w:rsidP="00D56CA8">
      <w:pPr>
        <w:spacing w:after="0" w:line="240" w:lineRule="auto"/>
        <w:rPr>
          <w:rFonts w:cs="Calibri"/>
          <w:b/>
        </w:rPr>
      </w:pPr>
      <w:r w:rsidRPr="000234BB">
        <w:rPr>
          <w:rFonts w:cs="Calibri"/>
          <w:b/>
        </w:rPr>
        <w:t>PROCEDURE</w:t>
      </w:r>
    </w:p>
    <w:p w14:paraId="28289806" w14:textId="77777777" w:rsidR="00876A90" w:rsidRDefault="00876A90" w:rsidP="00876A90">
      <w:pPr>
        <w:pStyle w:val="Default"/>
        <w:rPr>
          <w:rFonts w:asciiTheme="minorHAnsi" w:hAnsiTheme="minorHAnsi" w:cstheme="minorHAnsi"/>
          <w:b/>
          <w:noProof/>
          <w:sz w:val="22"/>
          <w:szCs w:val="22"/>
        </w:rPr>
      </w:pPr>
    </w:p>
    <w:p w14:paraId="385CE942" w14:textId="77777777" w:rsidR="00876A90" w:rsidRDefault="00876A90" w:rsidP="00876A90">
      <w:pPr>
        <w:pStyle w:val="Default"/>
        <w:numPr>
          <w:ilvl w:val="0"/>
          <w:numId w:val="5"/>
        </w:numPr>
        <w:rPr>
          <w:rFonts w:asciiTheme="minorHAnsi" w:hAnsiTheme="minorHAnsi" w:cstheme="minorHAnsi"/>
          <w:noProof/>
          <w:sz w:val="22"/>
          <w:szCs w:val="22"/>
        </w:rPr>
      </w:pPr>
      <w:r>
        <w:rPr>
          <w:rFonts w:asciiTheme="minorHAnsi" w:hAnsiTheme="minorHAnsi" w:cstheme="minorHAnsi"/>
          <w:noProof/>
          <w:sz w:val="22"/>
          <w:szCs w:val="22"/>
        </w:rPr>
        <w:t>Specimen Preparation</w:t>
      </w:r>
    </w:p>
    <w:tbl>
      <w:tblPr>
        <w:tblStyle w:val="TableGrid"/>
        <w:tblW w:w="0" w:type="auto"/>
        <w:tblInd w:w="675" w:type="dxa"/>
        <w:tblLook w:val="04A0" w:firstRow="1" w:lastRow="0" w:firstColumn="1" w:lastColumn="0" w:noHBand="0" w:noVBand="1"/>
      </w:tblPr>
      <w:tblGrid>
        <w:gridCol w:w="783"/>
        <w:gridCol w:w="7830"/>
      </w:tblGrid>
      <w:tr w:rsidR="00876A90" w14:paraId="302743C1" w14:textId="77777777" w:rsidTr="005541D3">
        <w:tc>
          <w:tcPr>
            <w:tcW w:w="783" w:type="dxa"/>
            <w:shd w:val="pct12" w:color="auto" w:fill="auto"/>
          </w:tcPr>
          <w:p w14:paraId="5F6D62F7" w14:textId="77777777" w:rsidR="00876A90" w:rsidRPr="00E5193B" w:rsidRDefault="00876A90" w:rsidP="005541D3">
            <w:pPr>
              <w:pStyle w:val="Default"/>
              <w:rPr>
                <w:rFonts w:asciiTheme="minorHAnsi" w:hAnsiTheme="minorHAnsi" w:cstheme="minorHAnsi"/>
                <w:b/>
                <w:noProof/>
                <w:sz w:val="22"/>
                <w:szCs w:val="22"/>
              </w:rPr>
            </w:pPr>
            <w:r w:rsidRPr="00E5193B">
              <w:rPr>
                <w:rFonts w:asciiTheme="minorHAnsi" w:hAnsiTheme="minorHAnsi" w:cstheme="minorHAnsi"/>
                <w:b/>
                <w:noProof/>
                <w:sz w:val="22"/>
                <w:szCs w:val="22"/>
              </w:rPr>
              <w:t>Step</w:t>
            </w:r>
          </w:p>
        </w:tc>
        <w:tc>
          <w:tcPr>
            <w:tcW w:w="7830" w:type="dxa"/>
            <w:shd w:val="pct12" w:color="auto" w:fill="auto"/>
          </w:tcPr>
          <w:p w14:paraId="027A7D58" w14:textId="77777777" w:rsidR="00876A90" w:rsidRPr="00E5193B" w:rsidRDefault="00876A90" w:rsidP="005541D3">
            <w:pPr>
              <w:pStyle w:val="Default"/>
              <w:rPr>
                <w:rFonts w:asciiTheme="minorHAnsi" w:hAnsiTheme="minorHAnsi" w:cstheme="minorHAnsi"/>
                <w:b/>
                <w:noProof/>
                <w:sz w:val="22"/>
                <w:szCs w:val="22"/>
              </w:rPr>
            </w:pPr>
            <w:r w:rsidRPr="00E5193B">
              <w:rPr>
                <w:rFonts w:asciiTheme="minorHAnsi" w:hAnsiTheme="minorHAnsi" w:cstheme="minorHAnsi"/>
                <w:b/>
                <w:noProof/>
                <w:sz w:val="22"/>
                <w:szCs w:val="22"/>
              </w:rPr>
              <w:t>Action</w:t>
            </w:r>
          </w:p>
        </w:tc>
      </w:tr>
      <w:tr w:rsidR="00876A90" w14:paraId="597EEA9A" w14:textId="77777777" w:rsidTr="005541D3">
        <w:tc>
          <w:tcPr>
            <w:tcW w:w="783" w:type="dxa"/>
          </w:tcPr>
          <w:p w14:paraId="6D5F1216"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1.</w:t>
            </w:r>
          </w:p>
        </w:tc>
        <w:tc>
          <w:tcPr>
            <w:tcW w:w="7830" w:type="dxa"/>
          </w:tcPr>
          <w:p w14:paraId="7345D811"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Bring all reagents and the required number of devices to room temperature (21-27</w:t>
            </w:r>
            <w:r>
              <w:rPr>
                <w:rFonts w:asciiTheme="minorHAnsi" w:hAnsiTheme="minorHAnsi" w:cstheme="minorHAnsi"/>
                <w:noProof/>
                <w:sz w:val="22"/>
                <w:szCs w:val="22"/>
                <w:vertAlign w:val="superscript"/>
              </w:rPr>
              <w:t>o</w:t>
            </w:r>
            <w:r>
              <w:rPr>
                <w:rFonts w:asciiTheme="minorHAnsi" w:hAnsiTheme="minorHAnsi" w:cstheme="minorHAnsi"/>
                <w:noProof/>
                <w:sz w:val="22"/>
                <w:szCs w:val="22"/>
              </w:rPr>
              <w:t>C) before use.</w:t>
            </w:r>
          </w:p>
        </w:tc>
      </w:tr>
      <w:tr w:rsidR="00876A90" w14:paraId="78C1BDC8" w14:textId="77777777" w:rsidTr="005541D3">
        <w:tc>
          <w:tcPr>
            <w:tcW w:w="783" w:type="dxa"/>
          </w:tcPr>
          <w:p w14:paraId="74FAFB78"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2.</w:t>
            </w:r>
          </w:p>
        </w:tc>
        <w:tc>
          <w:tcPr>
            <w:tcW w:w="7830" w:type="dxa"/>
          </w:tcPr>
          <w:p w14:paraId="5B8E2F84"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Set up and label one test tube for each specimen.</w:t>
            </w:r>
          </w:p>
        </w:tc>
      </w:tr>
      <w:tr w:rsidR="00876A90" w14:paraId="1A50B3A4" w14:textId="77777777" w:rsidTr="005541D3">
        <w:tc>
          <w:tcPr>
            <w:tcW w:w="783" w:type="dxa"/>
          </w:tcPr>
          <w:p w14:paraId="3B9A91E6"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3.</w:t>
            </w:r>
          </w:p>
        </w:tc>
        <w:tc>
          <w:tcPr>
            <w:tcW w:w="7830" w:type="dxa"/>
          </w:tcPr>
          <w:p w14:paraId="33DC024B"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Using the black graduated dropper assembly, add 750 uL Diluent to each tube for fecal specimens.</w:t>
            </w:r>
          </w:p>
        </w:tc>
      </w:tr>
      <w:tr w:rsidR="00876A90" w14:paraId="31443BA5" w14:textId="77777777" w:rsidTr="005541D3">
        <w:tc>
          <w:tcPr>
            <w:tcW w:w="783" w:type="dxa"/>
          </w:tcPr>
          <w:p w14:paraId="25085D7E"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4.</w:t>
            </w:r>
          </w:p>
        </w:tc>
        <w:tc>
          <w:tcPr>
            <w:tcW w:w="7830" w:type="dxa"/>
          </w:tcPr>
          <w:p w14:paraId="4CF7661E"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Add one drop of Conjugate (red capped bottle) to each tube.</w:t>
            </w:r>
          </w:p>
          <w:p w14:paraId="4A156158" w14:textId="77777777" w:rsidR="00876A90" w:rsidRDefault="00876A90" w:rsidP="005541D3">
            <w:pPr>
              <w:pStyle w:val="Default"/>
              <w:rPr>
                <w:rFonts w:asciiTheme="minorHAnsi" w:hAnsiTheme="minorHAnsi" w:cstheme="minorHAnsi"/>
                <w:noProof/>
                <w:sz w:val="22"/>
                <w:szCs w:val="22"/>
              </w:rPr>
            </w:pPr>
          </w:p>
        </w:tc>
      </w:tr>
      <w:tr w:rsidR="00876A90" w14:paraId="4906A76E" w14:textId="77777777" w:rsidTr="005541D3">
        <w:tc>
          <w:tcPr>
            <w:tcW w:w="783" w:type="dxa"/>
          </w:tcPr>
          <w:p w14:paraId="21B0F825"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5.</w:t>
            </w:r>
          </w:p>
        </w:tc>
        <w:tc>
          <w:tcPr>
            <w:tcW w:w="7830" w:type="dxa"/>
          </w:tcPr>
          <w:p w14:paraId="6EA2C2C0"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Obtain one disposable plastic transfer pipette (supplied with the kit) for each sample.</w:t>
            </w:r>
          </w:p>
          <w:p w14:paraId="751638C2" w14:textId="77777777" w:rsidR="00507C81" w:rsidRDefault="00507C81" w:rsidP="005541D3">
            <w:pPr>
              <w:pStyle w:val="Default"/>
              <w:rPr>
                <w:rFonts w:asciiTheme="minorHAnsi" w:hAnsiTheme="minorHAnsi" w:cstheme="minorHAnsi"/>
                <w:noProof/>
                <w:sz w:val="22"/>
                <w:szCs w:val="22"/>
              </w:rPr>
            </w:pPr>
          </w:p>
          <w:p w14:paraId="1D2C56B2" w14:textId="77777777" w:rsidR="00507C81" w:rsidRDefault="00507C81" w:rsidP="005541D3">
            <w:pPr>
              <w:pStyle w:val="Default"/>
              <w:rPr>
                <w:rFonts w:asciiTheme="minorHAnsi" w:hAnsiTheme="minorHAnsi" w:cstheme="minorHAnsi"/>
                <w:noProof/>
                <w:sz w:val="22"/>
                <w:szCs w:val="22"/>
              </w:rPr>
            </w:pPr>
          </w:p>
        </w:tc>
      </w:tr>
      <w:tr w:rsidR="00876A90" w14:paraId="13E004D4" w14:textId="77777777" w:rsidTr="005541D3">
        <w:tc>
          <w:tcPr>
            <w:tcW w:w="783" w:type="dxa"/>
          </w:tcPr>
          <w:p w14:paraId="1F520CB7"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6.</w:t>
            </w:r>
          </w:p>
        </w:tc>
        <w:tc>
          <w:tcPr>
            <w:tcW w:w="7830" w:type="dxa"/>
          </w:tcPr>
          <w:p w14:paraId="29BE9595"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Mix all specimens thoroughly regardless of consistency.</w:t>
            </w:r>
          </w:p>
          <w:p w14:paraId="0F7D4B73" w14:textId="708C51CD" w:rsidR="00876A90" w:rsidRDefault="00876A90" w:rsidP="005541D3">
            <w:pPr>
              <w:pStyle w:val="Default"/>
              <w:ind w:left="720"/>
              <w:rPr>
                <w:rFonts w:asciiTheme="minorHAnsi" w:hAnsiTheme="minorHAnsi" w:cstheme="minorHAnsi"/>
                <w:noProof/>
                <w:sz w:val="22"/>
                <w:szCs w:val="22"/>
              </w:rPr>
            </w:pPr>
            <w:r>
              <w:rPr>
                <w:rFonts w:asciiTheme="minorHAnsi" w:hAnsiTheme="minorHAnsi" w:cstheme="minorHAnsi"/>
                <w:b/>
                <w:noProof/>
                <w:sz w:val="22"/>
                <w:szCs w:val="22"/>
              </w:rPr>
              <w:t>Liquid</w:t>
            </w:r>
            <w:r>
              <w:rPr>
                <w:rFonts w:asciiTheme="minorHAnsi" w:hAnsiTheme="minorHAnsi" w:cstheme="minorHAnsi"/>
                <w:noProof/>
                <w:sz w:val="22"/>
                <w:szCs w:val="22"/>
              </w:rPr>
              <w:t xml:space="preserve">—pipette 25 uL of specimen with a transfer pipette and dispense into the Diluent/Conjugate mixture. </w:t>
            </w:r>
          </w:p>
          <w:p w14:paraId="54C437D8" w14:textId="7F014436" w:rsidR="00876A90" w:rsidRDefault="00876A90" w:rsidP="005541D3">
            <w:pPr>
              <w:pStyle w:val="Default"/>
              <w:ind w:left="720"/>
              <w:rPr>
                <w:rFonts w:asciiTheme="minorHAnsi" w:hAnsiTheme="minorHAnsi" w:cstheme="minorHAnsi"/>
                <w:noProof/>
                <w:sz w:val="22"/>
                <w:szCs w:val="22"/>
              </w:rPr>
            </w:pPr>
            <w:r>
              <w:rPr>
                <w:rFonts w:asciiTheme="minorHAnsi" w:hAnsiTheme="minorHAnsi" w:cstheme="minorHAnsi"/>
                <w:b/>
                <w:noProof/>
                <w:sz w:val="22"/>
                <w:szCs w:val="22"/>
              </w:rPr>
              <w:t>Formed/Solid speicmens</w:t>
            </w:r>
            <w:r w:rsidR="00507C81">
              <w:rPr>
                <w:rFonts w:asciiTheme="minorHAnsi" w:hAnsiTheme="minorHAnsi" w:cstheme="minorHAnsi"/>
                <w:b/>
                <w:noProof/>
                <w:sz w:val="22"/>
                <w:szCs w:val="22"/>
              </w:rPr>
              <w:t xml:space="preserve"> (only performed if specifically requested)</w:t>
            </w:r>
            <w:r>
              <w:rPr>
                <w:rFonts w:asciiTheme="minorHAnsi" w:hAnsiTheme="minorHAnsi" w:cstheme="minorHAnsi"/>
                <w:noProof/>
                <w:sz w:val="22"/>
                <w:szCs w:val="22"/>
              </w:rPr>
              <w:t xml:space="preserve">—Mix the specimen thoroughly  using a wooden applicator stick and transfer a small portion (approximately 2 mm diameter, the equivalent of 25 uL) of the specimen into the Diluent/Conjugate mixture. Emulsify the specimen using the applicator stick. </w:t>
            </w:r>
          </w:p>
          <w:p w14:paraId="069F34BC" w14:textId="77777777" w:rsidR="00876A90" w:rsidRDefault="00876A90" w:rsidP="005541D3">
            <w:pPr>
              <w:pStyle w:val="Default"/>
              <w:ind w:left="720"/>
              <w:rPr>
                <w:rFonts w:asciiTheme="minorHAnsi" w:hAnsiTheme="minorHAnsi" w:cstheme="minorHAnsi"/>
                <w:noProof/>
                <w:sz w:val="22"/>
                <w:szCs w:val="22"/>
              </w:rPr>
            </w:pPr>
            <w:r>
              <w:rPr>
                <w:rFonts w:asciiTheme="minorHAnsi" w:hAnsiTheme="minorHAnsi" w:cstheme="minorHAnsi"/>
                <w:b/>
                <w:noProof/>
                <w:sz w:val="22"/>
                <w:szCs w:val="22"/>
              </w:rPr>
              <w:t>External positive control</w:t>
            </w:r>
            <w:r>
              <w:rPr>
                <w:rFonts w:asciiTheme="minorHAnsi" w:hAnsiTheme="minorHAnsi" w:cstheme="minorHAnsi"/>
                <w:noProof/>
                <w:sz w:val="22"/>
                <w:szCs w:val="22"/>
              </w:rPr>
              <w:t xml:space="preserve">—add one drop of Positive control (gray-capped bottle) to the Diluent/Conjugate mixture. </w:t>
            </w:r>
          </w:p>
          <w:p w14:paraId="24B6CCEA" w14:textId="77777777" w:rsidR="00876A90" w:rsidRDefault="00876A90" w:rsidP="005541D3">
            <w:pPr>
              <w:pStyle w:val="Default"/>
              <w:ind w:left="720"/>
              <w:rPr>
                <w:rFonts w:asciiTheme="minorHAnsi" w:hAnsiTheme="minorHAnsi" w:cstheme="minorHAnsi"/>
                <w:noProof/>
                <w:sz w:val="22"/>
                <w:szCs w:val="22"/>
              </w:rPr>
            </w:pPr>
            <w:r>
              <w:rPr>
                <w:rFonts w:asciiTheme="minorHAnsi" w:hAnsiTheme="minorHAnsi" w:cstheme="minorHAnsi"/>
                <w:b/>
                <w:noProof/>
                <w:sz w:val="22"/>
                <w:szCs w:val="22"/>
              </w:rPr>
              <w:t>External negative control</w:t>
            </w:r>
            <w:r>
              <w:rPr>
                <w:rFonts w:asciiTheme="minorHAnsi" w:hAnsiTheme="minorHAnsi" w:cstheme="minorHAnsi"/>
                <w:noProof/>
                <w:sz w:val="22"/>
                <w:szCs w:val="22"/>
              </w:rPr>
              <w:t>—add 25 uL Diluent to the appropriate test tube.</w:t>
            </w:r>
          </w:p>
        </w:tc>
      </w:tr>
    </w:tbl>
    <w:p w14:paraId="1425E800" w14:textId="77777777" w:rsidR="00876A90" w:rsidRPr="00A7026B" w:rsidRDefault="00876A90" w:rsidP="00876A90">
      <w:pPr>
        <w:pStyle w:val="Default"/>
        <w:rPr>
          <w:rFonts w:asciiTheme="minorHAnsi" w:hAnsiTheme="minorHAnsi" w:cstheme="minorHAnsi"/>
          <w:noProof/>
          <w:sz w:val="22"/>
          <w:szCs w:val="22"/>
        </w:rPr>
      </w:pPr>
    </w:p>
    <w:p w14:paraId="0D41F735" w14:textId="77777777" w:rsidR="00876A90" w:rsidRDefault="00876A90" w:rsidP="00876A90">
      <w:pPr>
        <w:pStyle w:val="Default"/>
        <w:numPr>
          <w:ilvl w:val="0"/>
          <w:numId w:val="5"/>
        </w:numPr>
        <w:rPr>
          <w:rFonts w:asciiTheme="minorHAnsi" w:hAnsiTheme="minorHAnsi" w:cstheme="minorHAnsi"/>
          <w:noProof/>
          <w:sz w:val="22"/>
          <w:szCs w:val="22"/>
        </w:rPr>
      </w:pPr>
      <w:r>
        <w:rPr>
          <w:rFonts w:asciiTheme="minorHAnsi" w:hAnsiTheme="minorHAnsi" w:cstheme="minorHAnsi"/>
          <w:noProof/>
          <w:sz w:val="22"/>
          <w:szCs w:val="22"/>
        </w:rPr>
        <w:t>Test Pocedure</w:t>
      </w:r>
    </w:p>
    <w:tbl>
      <w:tblPr>
        <w:tblStyle w:val="TableGrid"/>
        <w:tblW w:w="0" w:type="auto"/>
        <w:tblInd w:w="675" w:type="dxa"/>
        <w:tblLook w:val="04A0" w:firstRow="1" w:lastRow="0" w:firstColumn="1" w:lastColumn="0" w:noHBand="0" w:noVBand="1"/>
      </w:tblPr>
      <w:tblGrid>
        <w:gridCol w:w="783"/>
        <w:gridCol w:w="7830"/>
      </w:tblGrid>
      <w:tr w:rsidR="00876A90" w:rsidRPr="00E5193B" w14:paraId="667E996C" w14:textId="77777777" w:rsidTr="005541D3">
        <w:tc>
          <w:tcPr>
            <w:tcW w:w="783" w:type="dxa"/>
            <w:shd w:val="pct12" w:color="auto" w:fill="auto"/>
          </w:tcPr>
          <w:p w14:paraId="36B5705D" w14:textId="77777777" w:rsidR="00876A90" w:rsidRPr="00E5193B" w:rsidRDefault="00876A90" w:rsidP="005541D3">
            <w:pPr>
              <w:pStyle w:val="Default"/>
              <w:rPr>
                <w:rFonts w:asciiTheme="minorHAnsi" w:hAnsiTheme="minorHAnsi" w:cstheme="minorHAnsi"/>
                <w:b/>
                <w:noProof/>
                <w:sz w:val="22"/>
                <w:szCs w:val="22"/>
              </w:rPr>
            </w:pPr>
            <w:r w:rsidRPr="00E5193B">
              <w:rPr>
                <w:rFonts w:asciiTheme="minorHAnsi" w:hAnsiTheme="minorHAnsi" w:cstheme="minorHAnsi"/>
                <w:b/>
                <w:noProof/>
                <w:sz w:val="22"/>
                <w:szCs w:val="22"/>
              </w:rPr>
              <w:t>Step</w:t>
            </w:r>
          </w:p>
        </w:tc>
        <w:tc>
          <w:tcPr>
            <w:tcW w:w="7830" w:type="dxa"/>
            <w:shd w:val="pct12" w:color="auto" w:fill="auto"/>
          </w:tcPr>
          <w:p w14:paraId="69A47DE5" w14:textId="77777777" w:rsidR="00876A90" w:rsidRPr="00E5193B" w:rsidRDefault="00876A90" w:rsidP="005541D3">
            <w:pPr>
              <w:pStyle w:val="Default"/>
              <w:rPr>
                <w:rFonts w:asciiTheme="minorHAnsi" w:hAnsiTheme="minorHAnsi" w:cstheme="minorHAnsi"/>
                <w:b/>
                <w:noProof/>
                <w:sz w:val="22"/>
                <w:szCs w:val="22"/>
              </w:rPr>
            </w:pPr>
            <w:r w:rsidRPr="00E5193B">
              <w:rPr>
                <w:rFonts w:asciiTheme="minorHAnsi" w:hAnsiTheme="minorHAnsi" w:cstheme="minorHAnsi"/>
                <w:b/>
                <w:noProof/>
                <w:sz w:val="22"/>
                <w:szCs w:val="22"/>
              </w:rPr>
              <w:t>Action</w:t>
            </w:r>
          </w:p>
        </w:tc>
      </w:tr>
      <w:tr w:rsidR="00876A90" w14:paraId="0A5AEE5C" w14:textId="77777777" w:rsidTr="005541D3">
        <w:tc>
          <w:tcPr>
            <w:tcW w:w="783" w:type="dxa"/>
          </w:tcPr>
          <w:p w14:paraId="21D0BF45"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1.</w:t>
            </w:r>
          </w:p>
        </w:tc>
        <w:tc>
          <w:tcPr>
            <w:tcW w:w="7830" w:type="dxa"/>
          </w:tcPr>
          <w:p w14:paraId="60467748"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Obtain one Membrane Device per specimen, and one device per external positive or negative control. The foil bags containing the devices should be brought to room temperate before opening.</w:t>
            </w:r>
          </w:p>
        </w:tc>
      </w:tr>
      <w:tr w:rsidR="00876A90" w14:paraId="6C740825" w14:textId="77777777" w:rsidTr="005541D3">
        <w:tc>
          <w:tcPr>
            <w:tcW w:w="783" w:type="dxa"/>
          </w:tcPr>
          <w:p w14:paraId="5D76F3CC"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2.</w:t>
            </w:r>
          </w:p>
        </w:tc>
        <w:tc>
          <w:tcPr>
            <w:tcW w:w="7830" w:type="dxa"/>
          </w:tcPr>
          <w:p w14:paraId="3773B1AD"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Mix by vortexing each diluted sample.</w:t>
            </w:r>
          </w:p>
        </w:tc>
      </w:tr>
      <w:tr w:rsidR="00876A90" w14:paraId="21FADED0" w14:textId="77777777" w:rsidTr="005541D3">
        <w:tc>
          <w:tcPr>
            <w:tcW w:w="783" w:type="dxa"/>
          </w:tcPr>
          <w:p w14:paraId="3A696C87"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3.</w:t>
            </w:r>
          </w:p>
        </w:tc>
        <w:tc>
          <w:tcPr>
            <w:tcW w:w="7830" w:type="dxa"/>
          </w:tcPr>
          <w:p w14:paraId="79753EE5"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Using a new transfer pipette, transfer 500 uL of the diluted sample-conjugate mixture into the Sample Well. When loading sample, make sure the tip of the transfer pipette is angled towards the Reaction Window.</w:t>
            </w:r>
          </w:p>
        </w:tc>
      </w:tr>
      <w:tr w:rsidR="00876A90" w14:paraId="213717FD" w14:textId="77777777" w:rsidTr="005541D3">
        <w:tc>
          <w:tcPr>
            <w:tcW w:w="783" w:type="dxa"/>
          </w:tcPr>
          <w:p w14:paraId="3042A2B6"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4.</w:t>
            </w:r>
          </w:p>
        </w:tc>
        <w:tc>
          <w:tcPr>
            <w:tcW w:w="7830" w:type="dxa"/>
          </w:tcPr>
          <w:p w14:paraId="0768EF18"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 xml:space="preserve">Incubate the device at room temperature for 15 minutes. </w:t>
            </w:r>
          </w:p>
          <w:p w14:paraId="5FA9306D"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b/>
                <w:noProof/>
                <w:sz w:val="22"/>
                <w:szCs w:val="22"/>
              </w:rPr>
              <w:t>Note for samples that fail to migrate</w:t>
            </w:r>
            <w:r>
              <w:rPr>
                <w:rFonts w:asciiTheme="minorHAnsi" w:hAnsiTheme="minorHAnsi" w:cstheme="minorHAnsi"/>
                <w:noProof/>
                <w:sz w:val="22"/>
                <w:szCs w:val="22"/>
              </w:rPr>
              <w:t>:</w:t>
            </w:r>
          </w:p>
          <w:p w14:paraId="78B3B516"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If the diluted fecal specimen fails to migrate properly within 5 minutes of adding the sample to the Sample Well, then add 100 uL of Diluent to the Sample Well and wait an additional 5 minutes (total of 20 minutes).</w:t>
            </w:r>
          </w:p>
        </w:tc>
      </w:tr>
      <w:tr w:rsidR="00876A90" w14:paraId="7FF914AA" w14:textId="77777777" w:rsidTr="005541D3">
        <w:tc>
          <w:tcPr>
            <w:tcW w:w="783" w:type="dxa"/>
          </w:tcPr>
          <w:p w14:paraId="599FF649"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5.</w:t>
            </w:r>
          </w:p>
        </w:tc>
        <w:tc>
          <w:tcPr>
            <w:tcW w:w="7830" w:type="dxa"/>
          </w:tcPr>
          <w:p w14:paraId="68B84341"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After the incubation, add 300 uL of Wash Buffer to the Reaction Window. Allow the Wash Buffer to flow though the Reaction Window membrane and be absorbed completely.</w:t>
            </w:r>
          </w:p>
        </w:tc>
      </w:tr>
      <w:tr w:rsidR="00876A90" w14:paraId="5BF84B46" w14:textId="77777777" w:rsidTr="005541D3">
        <w:tc>
          <w:tcPr>
            <w:tcW w:w="783" w:type="dxa"/>
          </w:tcPr>
          <w:p w14:paraId="119AA7DC"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6.</w:t>
            </w:r>
          </w:p>
        </w:tc>
        <w:tc>
          <w:tcPr>
            <w:tcW w:w="7830" w:type="dxa"/>
          </w:tcPr>
          <w:p w14:paraId="75265E30"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Add 2 drops of Substrate (white-capped bottle) to the Reaction Window. Read and record results visually after 10 minutes.</w:t>
            </w:r>
          </w:p>
        </w:tc>
      </w:tr>
    </w:tbl>
    <w:p w14:paraId="5F6CB5BD" w14:textId="77777777" w:rsidR="00876A90" w:rsidRDefault="00876A90" w:rsidP="00876A90">
      <w:pPr>
        <w:pStyle w:val="Default"/>
        <w:ind w:left="720"/>
        <w:rPr>
          <w:rFonts w:asciiTheme="minorHAnsi" w:hAnsiTheme="minorHAnsi" w:cstheme="minorHAnsi"/>
          <w:noProof/>
          <w:sz w:val="22"/>
          <w:szCs w:val="22"/>
        </w:rPr>
      </w:pPr>
    </w:p>
    <w:p w14:paraId="6884F06B" w14:textId="77777777" w:rsidR="00876A90" w:rsidRDefault="00876A90" w:rsidP="00876A90">
      <w:pPr>
        <w:pStyle w:val="Default"/>
        <w:numPr>
          <w:ilvl w:val="0"/>
          <w:numId w:val="5"/>
        </w:numPr>
        <w:rPr>
          <w:rFonts w:asciiTheme="minorHAnsi" w:hAnsiTheme="minorHAnsi" w:cstheme="minorHAnsi"/>
          <w:noProof/>
          <w:sz w:val="22"/>
          <w:szCs w:val="22"/>
        </w:rPr>
      </w:pPr>
      <w:r w:rsidRPr="00C765A0">
        <w:rPr>
          <w:rFonts w:asciiTheme="minorHAnsi" w:hAnsiTheme="minorHAnsi" w:cstheme="minorHAnsi"/>
          <w:noProof/>
          <w:sz w:val="22"/>
          <w:szCs w:val="22"/>
        </w:rPr>
        <w:t>Interpretation of Results</w:t>
      </w:r>
    </w:p>
    <w:tbl>
      <w:tblPr>
        <w:tblStyle w:val="TableGrid"/>
        <w:tblW w:w="0" w:type="auto"/>
        <w:tblInd w:w="675" w:type="dxa"/>
        <w:tblLook w:val="04A0" w:firstRow="1" w:lastRow="0" w:firstColumn="1" w:lastColumn="0" w:noHBand="0" w:noVBand="1"/>
      </w:tblPr>
      <w:tblGrid>
        <w:gridCol w:w="783"/>
        <w:gridCol w:w="7830"/>
      </w:tblGrid>
      <w:tr w:rsidR="00876A90" w:rsidRPr="00E5193B" w14:paraId="7B721701" w14:textId="77777777" w:rsidTr="005541D3">
        <w:tc>
          <w:tcPr>
            <w:tcW w:w="783" w:type="dxa"/>
            <w:shd w:val="pct12" w:color="auto" w:fill="auto"/>
          </w:tcPr>
          <w:p w14:paraId="4F083421" w14:textId="77777777" w:rsidR="00876A90" w:rsidRPr="00E5193B" w:rsidRDefault="00876A90" w:rsidP="005541D3">
            <w:pPr>
              <w:pStyle w:val="Default"/>
              <w:rPr>
                <w:rFonts w:asciiTheme="minorHAnsi" w:hAnsiTheme="minorHAnsi" w:cstheme="minorHAnsi"/>
                <w:b/>
                <w:noProof/>
                <w:sz w:val="22"/>
                <w:szCs w:val="22"/>
              </w:rPr>
            </w:pPr>
            <w:r w:rsidRPr="00E5193B">
              <w:rPr>
                <w:rFonts w:asciiTheme="minorHAnsi" w:hAnsiTheme="minorHAnsi" w:cstheme="minorHAnsi"/>
                <w:b/>
                <w:noProof/>
                <w:sz w:val="22"/>
                <w:szCs w:val="22"/>
              </w:rPr>
              <w:t>Step</w:t>
            </w:r>
          </w:p>
        </w:tc>
        <w:tc>
          <w:tcPr>
            <w:tcW w:w="7830" w:type="dxa"/>
            <w:shd w:val="pct12" w:color="auto" w:fill="auto"/>
          </w:tcPr>
          <w:p w14:paraId="08C4A81D" w14:textId="77777777" w:rsidR="00876A90" w:rsidRPr="00E5193B" w:rsidRDefault="00876A90" w:rsidP="005541D3">
            <w:pPr>
              <w:pStyle w:val="Default"/>
              <w:rPr>
                <w:rFonts w:asciiTheme="minorHAnsi" w:hAnsiTheme="minorHAnsi" w:cstheme="minorHAnsi"/>
                <w:b/>
                <w:noProof/>
                <w:sz w:val="22"/>
                <w:szCs w:val="22"/>
              </w:rPr>
            </w:pPr>
            <w:r w:rsidRPr="00E5193B">
              <w:rPr>
                <w:rFonts w:asciiTheme="minorHAnsi" w:hAnsiTheme="minorHAnsi" w:cstheme="minorHAnsi"/>
                <w:b/>
                <w:noProof/>
                <w:sz w:val="22"/>
                <w:szCs w:val="22"/>
              </w:rPr>
              <w:t>Action</w:t>
            </w:r>
          </w:p>
        </w:tc>
      </w:tr>
      <w:tr w:rsidR="00876A90" w14:paraId="05753F84" w14:textId="77777777" w:rsidTr="005541D3">
        <w:tc>
          <w:tcPr>
            <w:tcW w:w="783" w:type="dxa"/>
          </w:tcPr>
          <w:p w14:paraId="62E98396"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1.</w:t>
            </w:r>
          </w:p>
        </w:tc>
        <w:tc>
          <w:tcPr>
            <w:tcW w:w="7830" w:type="dxa"/>
          </w:tcPr>
          <w:p w14:paraId="336A0602"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Interpretation of the test is most reliable when the device is read immediately at the end of the 10 minute reaction period.</w:t>
            </w:r>
          </w:p>
        </w:tc>
      </w:tr>
      <w:tr w:rsidR="00876A90" w14:paraId="7C482174" w14:textId="77777777" w:rsidTr="005541D3">
        <w:tc>
          <w:tcPr>
            <w:tcW w:w="783" w:type="dxa"/>
          </w:tcPr>
          <w:p w14:paraId="7E1254AF"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2.</w:t>
            </w:r>
          </w:p>
        </w:tc>
        <w:tc>
          <w:tcPr>
            <w:tcW w:w="7830" w:type="dxa"/>
          </w:tcPr>
          <w:p w14:paraId="2047C473"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Observe device for the appearance of blue dots in the middle of the Reaction Window repesenting the internal positive control.</w:t>
            </w:r>
          </w:p>
        </w:tc>
      </w:tr>
      <w:tr w:rsidR="00876A90" w14:paraId="6A91EED1" w14:textId="77777777" w:rsidTr="005541D3">
        <w:tc>
          <w:tcPr>
            <w:tcW w:w="783" w:type="dxa"/>
          </w:tcPr>
          <w:p w14:paraId="76384963"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3.</w:t>
            </w:r>
          </w:p>
        </w:tc>
        <w:tc>
          <w:tcPr>
            <w:tcW w:w="7830" w:type="dxa"/>
          </w:tcPr>
          <w:p w14:paraId="68644AAE"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Positive Antigen Result: Blue “Ag” line and dotted blue control line are visible.</w:t>
            </w:r>
          </w:p>
        </w:tc>
      </w:tr>
      <w:tr w:rsidR="00876A90" w14:paraId="0EE444E8" w14:textId="77777777" w:rsidTr="005541D3">
        <w:tc>
          <w:tcPr>
            <w:tcW w:w="783" w:type="dxa"/>
          </w:tcPr>
          <w:p w14:paraId="7B83C08F"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4.</w:t>
            </w:r>
          </w:p>
        </w:tc>
        <w:tc>
          <w:tcPr>
            <w:tcW w:w="7830" w:type="dxa"/>
          </w:tcPr>
          <w:p w14:paraId="087F18BA"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Positive Antigen and Toxin Result: If the antigen result is positive and internal positive control is working, proceed to the interpretation  of the toxin result. A blue line below “Tox” is visible.</w:t>
            </w:r>
          </w:p>
        </w:tc>
      </w:tr>
      <w:tr w:rsidR="00876A90" w14:paraId="57B66235" w14:textId="77777777" w:rsidTr="005541D3">
        <w:tc>
          <w:tcPr>
            <w:tcW w:w="783" w:type="dxa"/>
          </w:tcPr>
          <w:p w14:paraId="663427A2"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5.</w:t>
            </w:r>
          </w:p>
        </w:tc>
        <w:tc>
          <w:tcPr>
            <w:tcW w:w="7830" w:type="dxa"/>
          </w:tcPr>
          <w:p w14:paraId="4FECED16"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Negative Result: Single blue dotted line is visible below the “C” and no test lines visible on the “Ag”side or the “Tox” side.</w:t>
            </w:r>
          </w:p>
          <w:p w14:paraId="79E16A42" w14:textId="77777777" w:rsidR="00507C81" w:rsidRDefault="00507C81" w:rsidP="005541D3">
            <w:pPr>
              <w:pStyle w:val="Default"/>
              <w:rPr>
                <w:rFonts w:asciiTheme="minorHAnsi" w:hAnsiTheme="minorHAnsi" w:cstheme="minorHAnsi"/>
                <w:noProof/>
                <w:sz w:val="22"/>
                <w:szCs w:val="22"/>
              </w:rPr>
            </w:pPr>
          </w:p>
        </w:tc>
      </w:tr>
      <w:tr w:rsidR="00876A90" w14:paraId="1A3B6389" w14:textId="77777777" w:rsidTr="005541D3">
        <w:tc>
          <w:tcPr>
            <w:tcW w:w="783" w:type="dxa"/>
          </w:tcPr>
          <w:p w14:paraId="0AE26B64"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6.</w:t>
            </w:r>
          </w:p>
        </w:tc>
        <w:tc>
          <w:tcPr>
            <w:tcW w:w="7830" w:type="dxa"/>
          </w:tcPr>
          <w:p w14:paraId="2B3E9087"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Invalid Result: No lines are visible in the Reaction Window or no dotted line is visible below the “C”.</w:t>
            </w:r>
          </w:p>
        </w:tc>
      </w:tr>
      <w:tr w:rsidR="00876A90" w14:paraId="430F2071" w14:textId="77777777" w:rsidTr="005541D3">
        <w:tc>
          <w:tcPr>
            <w:tcW w:w="783" w:type="dxa"/>
          </w:tcPr>
          <w:p w14:paraId="73664619"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7.</w:t>
            </w:r>
          </w:p>
        </w:tc>
        <w:tc>
          <w:tcPr>
            <w:tcW w:w="7830" w:type="dxa"/>
          </w:tcPr>
          <w:p w14:paraId="359C2A4A" w14:textId="77777777" w:rsidR="00876A90" w:rsidRDefault="00876A90" w:rsidP="005541D3">
            <w:pPr>
              <w:pStyle w:val="Default"/>
              <w:rPr>
                <w:rFonts w:asciiTheme="minorHAnsi" w:hAnsiTheme="minorHAnsi" w:cstheme="minorHAnsi"/>
                <w:noProof/>
                <w:sz w:val="22"/>
                <w:szCs w:val="22"/>
              </w:rPr>
            </w:pPr>
            <w:r>
              <w:rPr>
                <w:rFonts w:asciiTheme="minorHAnsi" w:hAnsiTheme="minorHAnsi" w:cstheme="minorHAnsi"/>
                <w:noProof/>
                <w:sz w:val="22"/>
                <w:szCs w:val="22"/>
              </w:rPr>
              <w:t>Indeterminant: Test is negative for antigen but positive for toxin.</w:t>
            </w:r>
          </w:p>
        </w:tc>
      </w:tr>
    </w:tbl>
    <w:p w14:paraId="365C546F" w14:textId="77777777" w:rsidR="00876A90" w:rsidRDefault="00876A90" w:rsidP="00876A90">
      <w:pPr>
        <w:pStyle w:val="Default"/>
        <w:rPr>
          <w:rFonts w:asciiTheme="minorHAnsi" w:hAnsiTheme="minorHAnsi" w:cstheme="minorHAnsi"/>
          <w:noProof/>
          <w:sz w:val="22"/>
          <w:szCs w:val="22"/>
        </w:rPr>
      </w:pPr>
    </w:p>
    <w:p w14:paraId="2EDC0D16" w14:textId="77777777" w:rsidR="00DB7D64" w:rsidRPr="000234BB" w:rsidRDefault="00DB7D64" w:rsidP="00DB7D64">
      <w:pPr>
        <w:spacing w:after="0" w:line="240" w:lineRule="auto"/>
        <w:rPr>
          <w:rFonts w:cs="Calibri"/>
          <w:b/>
        </w:rPr>
      </w:pPr>
      <w:r w:rsidRPr="000234BB">
        <w:rPr>
          <w:rFonts w:cs="Calibri"/>
          <w:b/>
        </w:rPr>
        <w:t>PROCEDURE NOTES</w:t>
      </w:r>
    </w:p>
    <w:p w14:paraId="2ACAAD01" w14:textId="77777777" w:rsidR="00DB7D64" w:rsidRDefault="00DB7D64" w:rsidP="00DB7D64">
      <w:pPr>
        <w:pStyle w:val="Default"/>
        <w:rPr>
          <w:b/>
          <w:bCs/>
          <w:sz w:val="22"/>
          <w:szCs w:val="22"/>
        </w:rPr>
      </w:pPr>
    </w:p>
    <w:p w14:paraId="3C5BBAA2" w14:textId="77777777" w:rsidR="00DB7D64" w:rsidRPr="00514DC0" w:rsidRDefault="00DB7D64" w:rsidP="00DB7D64">
      <w:pPr>
        <w:pStyle w:val="Default"/>
        <w:numPr>
          <w:ilvl w:val="0"/>
          <w:numId w:val="6"/>
        </w:numPr>
        <w:rPr>
          <w:color w:val="auto"/>
          <w:sz w:val="22"/>
          <w:szCs w:val="22"/>
        </w:rPr>
      </w:pPr>
      <w:r w:rsidRPr="00514DC0">
        <w:rPr>
          <w:sz w:val="22"/>
          <w:szCs w:val="22"/>
        </w:rPr>
        <w:t xml:space="preserve">All reagents are for </w:t>
      </w:r>
      <w:r w:rsidRPr="00514DC0">
        <w:rPr>
          <w:i/>
          <w:iCs/>
          <w:sz w:val="22"/>
          <w:szCs w:val="22"/>
        </w:rPr>
        <w:t xml:space="preserve">in vitro </w:t>
      </w:r>
      <w:r w:rsidRPr="00514DC0">
        <w:rPr>
          <w:sz w:val="22"/>
          <w:szCs w:val="22"/>
        </w:rPr>
        <w:t xml:space="preserve">diagnostic use only. </w:t>
      </w:r>
    </w:p>
    <w:p w14:paraId="2613A654" w14:textId="77777777" w:rsidR="00DB7D64" w:rsidRPr="00514DC0" w:rsidRDefault="00DB7D64" w:rsidP="00DB7D64">
      <w:pPr>
        <w:pStyle w:val="Default"/>
        <w:numPr>
          <w:ilvl w:val="0"/>
          <w:numId w:val="6"/>
        </w:numPr>
        <w:rPr>
          <w:color w:val="auto"/>
          <w:sz w:val="22"/>
          <w:szCs w:val="22"/>
        </w:rPr>
      </w:pPr>
      <w:r w:rsidRPr="00514DC0">
        <w:rPr>
          <w:sz w:val="22"/>
          <w:szCs w:val="22"/>
        </w:rPr>
        <w:t>Kit reagents should be warmed to room temperature and gently mixed before use</w:t>
      </w:r>
      <w:r>
        <w:rPr>
          <w:sz w:val="22"/>
          <w:szCs w:val="22"/>
        </w:rPr>
        <w:t>.</w:t>
      </w:r>
    </w:p>
    <w:p w14:paraId="5AE0B74F" w14:textId="77777777" w:rsidR="00DB7D64" w:rsidRDefault="00DB7D64" w:rsidP="00DB7D64">
      <w:pPr>
        <w:pStyle w:val="Default"/>
        <w:numPr>
          <w:ilvl w:val="0"/>
          <w:numId w:val="6"/>
        </w:numPr>
        <w:rPr>
          <w:color w:val="auto"/>
          <w:sz w:val="22"/>
          <w:szCs w:val="22"/>
        </w:rPr>
      </w:pPr>
      <w:r>
        <w:rPr>
          <w:sz w:val="22"/>
          <w:szCs w:val="22"/>
        </w:rPr>
        <w:t>D</w:t>
      </w:r>
      <w:r w:rsidRPr="00514DC0">
        <w:rPr>
          <w:sz w:val="22"/>
          <w:szCs w:val="22"/>
        </w:rPr>
        <w:t xml:space="preserve">o not mouth pipette samples or reagents. Avoid contact with skin or mucous membranes. </w:t>
      </w:r>
      <w:r w:rsidRPr="00514DC0">
        <w:rPr>
          <w:color w:val="auto"/>
          <w:sz w:val="22"/>
          <w:szCs w:val="22"/>
        </w:rPr>
        <w:t>Do not smoke, drink or eat in areas where specimens or kit reagents are handled.</w:t>
      </w:r>
    </w:p>
    <w:p w14:paraId="79E546E2" w14:textId="77777777" w:rsidR="00DB7D64" w:rsidRDefault="00DB7D64" w:rsidP="00DB7D64">
      <w:pPr>
        <w:pStyle w:val="Default"/>
        <w:numPr>
          <w:ilvl w:val="0"/>
          <w:numId w:val="6"/>
        </w:numPr>
        <w:rPr>
          <w:color w:val="auto"/>
          <w:sz w:val="22"/>
          <w:szCs w:val="22"/>
        </w:rPr>
      </w:pPr>
      <w:r>
        <w:rPr>
          <w:color w:val="auto"/>
          <w:sz w:val="22"/>
          <w:szCs w:val="22"/>
        </w:rPr>
        <w:t>Wear disposable gloves while handling specimens and thoroughly wash hands afterwards.</w:t>
      </w:r>
    </w:p>
    <w:p w14:paraId="6BDD4F99" w14:textId="77777777" w:rsidR="00DB7D64" w:rsidRDefault="00DB7D64" w:rsidP="00DB7D64">
      <w:pPr>
        <w:pStyle w:val="Default"/>
        <w:numPr>
          <w:ilvl w:val="0"/>
          <w:numId w:val="6"/>
        </w:numPr>
        <w:rPr>
          <w:color w:val="auto"/>
          <w:sz w:val="22"/>
          <w:szCs w:val="22"/>
        </w:rPr>
      </w:pPr>
      <w:r>
        <w:rPr>
          <w:color w:val="auto"/>
          <w:sz w:val="22"/>
          <w:szCs w:val="22"/>
        </w:rPr>
        <w:t xml:space="preserve">Use only the reagents provided with this kit. </w:t>
      </w:r>
      <w:r>
        <w:rPr>
          <w:i/>
          <w:iCs/>
          <w:color w:val="auto"/>
          <w:sz w:val="22"/>
          <w:szCs w:val="22"/>
        </w:rPr>
        <w:t xml:space="preserve">Do not </w:t>
      </w:r>
      <w:r>
        <w:rPr>
          <w:color w:val="auto"/>
          <w:sz w:val="22"/>
          <w:szCs w:val="22"/>
        </w:rPr>
        <w:t>interchange reagents from different kit lot numbers.</w:t>
      </w:r>
    </w:p>
    <w:p w14:paraId="24439865" w14:textId="77777777" w:rsidR="00DB7D64" w:rsidRDefault="00DB7D64" w:rsidP="00DB7D64">
      <w:pPr>
        <w:pStyle w:val="Default"/>
        <w:numPr>
          <w:ilvl w:val="0"/>
          <w:numId w:val="6"/>
        </w:numPr>
        <w:rPr>
          <w:color w:val="auto"/>
          <w:sz w:val="22"/>
          <w:szCs w:val="22"/>
        </w:rPr>
      </w:pPr>
      <w:r>
        <w:rPr>
          <w:color w:val="auto"/>
          <w:sz w:val="22"/>
          <w:szCs w:val="22"/>
        </w:rPr>
        <w:t xml:space="preserve">Do </w:t>
      </w:r>
      <w:r>
        <w:rPr>
          <w:i/>
          <w:iCs/>
          <w:color w:val="auto"/>
          <w:sz w:val="22"/>
          <w:szCs w:val="22"/>
        </w:rPr>
        <w:t xml:space="preserve">not </w:t>
      </w:r>
      <w:r>
        <w:rPr>
          <w:color w:val="auto"/>
          <w:sz w:val="22"/>
          <w:szCs w:val="22"/>
        </w:rPr>
        <w:t>use kit beyond the expiration date given on the kit label.</w:t>
      </w:r>
    </w:p>
    <w:p w14:paraId="503A1F40" w14:textId="77777777" w:rsidR="00DB7D64" w:rsidRDefault="00DB7D64" w:rsidP="00DB7D64">
      <w:pPr>
        <w:pStyle w:val="Default"/>
        <w:numPr>
          <w:ilvl w:val="0"/>
          <w:numId w:val="6"/>
        </w:numPr>
        <w:rPr>
          <w:color w:val="auto"/>
          <w:sz w:val="22"/>
          <w:szCs w:val="22"/>
        </w:rPr>
      </w:pPr>
      <w:r>
        <w:rPr>
          <w:color w:val="auto"/>
          <w:sz w:val="22"/>
          <w:szCs w:val="22"/>
        </w:rPr>
        <w:t>Patient specimens may contain infectious agents and should be handled at Biosafety Level 2 as recommended in the CDC/NIH manual “Biosafety in Microbiology and Biomedical Laboratories,” 1988.</w:t>
      </w:r>
    </w:p>
    <w:p w14:paraId="60CDBBCE" w14:textId="77777777" w:rsidR="00DB7D64" w:rsidRDefault="00DB7D64" w:rsidP="00DB7D64">
      <w:pPr>
        <w:pStyle w:val="Default"/>
        <w:numPr>
          <w:ilvl w:val="0"/>
          <w:numId w:val="6"/>
        </w:numPr>
        <w:rPr>
          <w:color w:val="auto"/>
          <w:sz w:val="22"/>
          <w:szCs w:val="22"/>
        </w:rPr>
      </w:pPr>
      <w:r>
        <w:rPr>
          <w:color w:val="auto"/>
          <w:sz w:val="22"/>
          <w:szCs w:val="22"/>
        </w:rPr>
        <w:t>Avoid splashing or forming of aerosols when handling, diluting or transferring specimens.</w:t>
      </w:r>
    </w:p>
    <w:p w14:paraId="4FAABAB5" w14:textId="77777777" w:rsidR="00DB7D64" w:rsidRDefault="00DB7D64" w:rsidP="00DB7D64">
      <w:pPr>
        <w:pStyle w:val="Default"/>
        <w:numPr>
          <w:ilvl w:val="0"/>
          <w:numId w:val="6"/>
        </w:numPr>
        <w:rPr>
          <w:color w:val="auto"/>
          <w:sz w:val="22"/>
          <w:szCs w:val="22"/>
        </w:rPr>
      </w:pPr>
      <w:r>
        <w:rPr>
          <w:color w:val="auto"/>
          <w:sz w:val="22"/>
          <w:szCs w:val="22"/>
        </w:rPr>
        <w:t>Avoid microbial contamination of reagents or incorrect results may occur.</w:t>
      </w:r>
    </w:p>
    <w:p w14:paraId="63C988AB" w14:textId="77777777" w:rsidR="00DB7D64" w:rsidRDefault="00DB7D64" w:rsidP="00DB7D64">
      <w:pPr>
        <w:pStyle w:val="Default"/>
        <w:numPr>
          <w:ilvl w:val="0"/>
          <w:numId w:val="6"/>
        </w:numPr>
        <w:rPr>
          <w:color w:val="auto"/>
          <w:sz w:val="22"/>
          <w:szCs w:val="22"/>
        </w:rPr>
      </w:pPr>
      <w:r>
        <w:rPr>
          <w:color w:val="auto"/>
          <w:sz w:val="22"/>
          <w:szCs w:val="22"/>
        </w:rPr>
        <w:t>Transfer pipets provided must be used for specimen preparation and transfer. Use one per specimen. Cross contamination of samples or reagents may cause incorrect results.</w:t>
      </w:r>
    </w:p>
    <w:p w14:paraId="458CFCEF" w14:textId="77777777" w:rsidR="00DB7D64" w:rsidRPr="00514DC0" w:rsidRDefault="00DB7D64" w:rsidP="00DB7D64">
      <w:pPr>
        <w:pStyle w:val="Default"/>
        <w:numPr>
          <w:ilvl w:val="0"/>
          <w:numId w:val="6"/>
        </w:numPr>
        <w:rPr>
          <w:color w:val="auto"/>
          <w:sz w:val="22"/>
          <w:szCs w:val="22"/>
        </w:rPr>
      </w:pPr>
      <w:r>
        <w:rPr>
          <w:b/>
          <w:bCs/>
          <w:color w:val="auto"/>
          <w:sz w:val="22"/>
          <w:szCs w:val="22"/>
        </w:rPr>
        <w:t>All stool samples must be mixed thoroughly, regardless of consistency, to insure a representative sample prior to pipetting.</w:t>
      </w:r>
    </w:p>
    <w:p w14:paraId="4CD03D7B" w14:textId="77777777" w:rsidR="00DB7D64" w:rsidRDefault="00DB7D64" w:rsidP="00DB7D64">
      <w:pPr>
        <w:pStyle w:val="Default"/>
        <w:numPr>
          <w:ilvl w:val="0"/>
          <w:numId w:val="6"/>
        </w:numPr>
        <w:rPr>
          <w:color w:val="auto"/>
          <w:sz w:val="22"/>
          <w:szCs w:val="22"/>
        </w:rPr>
      </w:pPr>
      <w:r>
        <w:rPr>
          <w:color w:val="auto"/>
          <w:sz w:val="22"/>
          <w:szCs w:val="22"/>
        </w:rPr>
        <w:t>Reagent concentration, incubation times and temperatures have been optimized for sensitivity and specificity. Best results are obtained by adhering to these specifications.</w:t>
      </w:r>
    </w:p>
    <w:p w14:paraId="6BD37DA9" w14:textId="77777777" w:rsidR="00DB7D64" w:rsidRDefault="00DB7D64" w:rsidP="00DB7D64">
      <w:pPr>
        <w:pStyle w:val="Default"/>
        <w:numPr>
          <w:ilvl w:val="0"/>
          <w:numId w:val="6"/>
        </w:numPr>
        <w:rPr>
          <w:color w:val="auto"/>
          <w:sz w:val="22"/>
          <w:szCs w:val="22"/>
        </w:rPr>
      </w:pPr>
      <w:r>
        <w:rPr>
          <w:color w:val="auto"/>
          <w:sz w:val="22"/>
          <w:szCs w:val="22"/>
        </w:rPr>
        <w:t>Hold all vials vertically to insure proper drop size and delivery.</w:t>
      </w:r>
    </w:p>
    <w:p w14:paraId="2B889E67" w14:textId="77777777" w:rsidR="00DB7D64" w:rsidRDefault="00DB7D64" w:rsidP="00DB7D64">
      <w:pPr>
        <w:pStyle w:val="Default"/>
        <w:numPr>
          <w:ilvl w:val="0"/>
          <w:numId w:val="6"/>
        </w:numPr>
        <w:rPr>
          <w:color w:val="auto"/>
          <w:sz w:val="22"/>
          <w:szCs w:val="22"/>
        </w:rPr>
      </w:pPr>
      <w:r>
        <w:rPr>
          <w:color w:val="auto"/>
          <w:sz w:val="22"/>
          <w:szCs w:val="22"/>
        </w:rPr>
        <w:t>Replace colored caps on correct vials.</w:t>
      </w:r>
    </w:p>
    <w:p w14:paraId="33319F60" w14:textId="77777777" w:rsidR="00DB7D64" w:rsidRDefault="00DB7D64" w:rsidP="00DB7D64">
      <w:pPr>
        <w:pStyle w:val="Default"/>
        <w:numPr>
          <w:ilvl w:val="0"/>
          <w:numId w:val="6"/>
        </w:numPr>
        <w:rPr>
          <w:color w:val="auto"/>
          <w:sz w:val="22"/>
          <w:szCs w:val="22"/>
        </w:rPr>
      </w:pPr>
      <w:r>
        <w:rPr>
          <w:color w:val="auto"/>
          <w:sz w:val="22"/>
          <w:szCs w:val="22"/>
        </w:rPr>
        <w:t>Any deviation below or above set incubation times may affect sensitivity and specificity and should be avoided.</w:t>
      </w:r>
    </w:p>
    <w:p w14:paraId="11BBE412" w14:textId="77777777" w:rsidR="00DB7D64" w:rsidRDefault="00DB7D64" w:rsidP="00DB7D64">
      <w:pPr>
        <w:spacing w:after="0" w:line="240" w:lineRule="auto"/>
        <w:jc w:val="both"/>
        <w:rPr>
          <w:rFonts w:cstheme="minorHAnsi"/>
        </w:rPr>
      </w:pPr>
    </w:p>
    <w:p w14:paraId="522B11E5" w14:textId="77777777" w:rsidR="00507C81" w:rsidRDefault="00507C81" w:rsidP="00DB7D64">
      <w:pPr>
        <w:spacing w:after="0" w:line="240" w:lineRule="auto"/>
        <w:jc w:val="both"/>
        <w:rPr>
          <w:rFonts w:cstheme="minorHAnsi"/>
        </w:rPr>
      </w:pPr>
    </w:p>
    <w:p w14:paraId="595A51BC" w14:textId="77777777" w:rsidR="00507C81" w:rsidRDefault="00507C81" w:rsidP="00DB7D64">
      <w:pPr>
        <w:spacing w:after="0" w:line="240" w:lineRule="auto"/>
        <w:jc w:val="both"/>
        <w:rPr>
          <w:rFonts w:cstheme="minorHAnsi"/>
        </w:rPr>
      </w:pPr>
    </w:p>
    <w:p w14:paraId="78FE8770" w14:textId="77777777" w:rsidR="00507C81" w:rsidRDefault="00507C81" w:rsidP="00DB7D64">
      <w:pPr>
        <w:spacing w:after="0" w:line="240" w:lineRule="auto"/>
        <w:jc w:val="both"/>
        <w:rPr>
          <w:rFonts w:cstheme="minorHAnsi"/>
        </w:rPr>
      </w:pPr>
    </w:p>
    <w:p w14:paraId="579ED457" w14:textId="77777777" w:rsidR="00507C81" w:rsidRDefault="00507C81" w:rsidP="00DB7D64">
      <w:pPr>
        <w:spacing w:after="0" w:line="240" w:lineRule="auto"/>
        <w:jc w:val="both"/>
        <w:rPr>
          <w:rFonts w:cstheme="minorHAnsi"/>
        </w:rPr>
      </w:pPr>
    </w:p>
    <w:p w14:paraId="0344E2CE" w14:textId="77777777" w:rsidR="00507C81" w:rsidRDefault="00507C81" w:rsidP="00DB7D64">
      <w:pPr>
        <w:spacing w:after="0" w:line="240" w:lineRule="auto"/>
        <w:jc w:val="both"/>
        <w:rPr>
          <w:rFonts w:cstheme="minorHAnsi"/>
        </w:rPr>
      </w:pPr>
    </w:p>
    <w:p w14:paraId="04BD9A1C" w14:textId="77777777" w:rsidR="00507C81" w:rsidRDefault="00507C81" w:rsidP="00DB7D64">
      <w:pPr>
        <w:spacing w:after="0" w:line="240" w:lineRule="auto"/>
        <w:jc w:val="both"/>
        <w:rPr>
          <w:rFonts w:cstheme="minorHAnsi"/>
        </w:rPr>
      </w:pPr>
    </w:p>
    <w:p w14:paraId="78CDCA29" w14:textId="77777777" w:rsidR="00507C81" w:rsidRDefault="00507C81" w:rsidP="00DB7D64">
      <w:pPr>
        <w:spacing w:after="0" w:line="240" w:lineRule="auto"/>
        <w:jc w:val="both"/>
        <w:rPr>
          <w:rFonts w:cstheme="minorHAnsi"/>
        </w:rPr>
      </w:pPr>
    </w:p>
    <w:p w14:paraId="09D17B41" w14:textId="77777777" w:rsidR="00507C81" w:rsidRDefault="00507C81" w:rsidP="00DB7D64">
      <w:pPr>
        <w:spacing w:after="0" w:line="240" w:lineRule="auto"/>
        <w:jc w:val="both"/>
        <w:rPr>
          <w:rFonts w:cstheme="minorHAnsi"/>
        </w:rPr>
      </w:pPr>
    </w:p>
    <w:p w14:paraId="44721440" w14:textId="77777777" w:rsidR="00507C81" w:rsidRDefault="00507C81" w:rsidP="00DB7D64">
      <w:pPr>
        <w:spacing w:after="0" w:line="240" w:lineRule="auto"/>
        <w:jc w:val="both"/>
        <w:rPr>
          <w:rFonts w:cstheme="minorHAnsi"/>
        </w:rPr>
      </w:pPr>
    </w:p>
    <w:p w14:paraId="677FB875" w14:textId="77777777" w:rsidR="00507C81" w:rsidRDefault="00507C81" w:rsidP="00DB7D64">
      <w:pPr>
        <w:spacing w:after="0" w:line="240" w:lineRule="auto"/>
        <w:jc w:val="both"/>
        <w:rPr>
          <w:rFonts w:cstheme="minorHAnsi"/>
        </w:rPr>
      </w:pPr>
    </w:p>
    <w:p w14:paraId="29D45F36" w14:textId="77777777" w:rsidR="00507C81" w:rsidRDefault="00507C81" w:rsidP="00DB7D64">
      <w:pPr>
        <w:spacing w:after="0" w:line="240" w:lineRule="auto"/>
        <w:jc w:val="both"/>
        <w:rPr>
          <w:rFonts w:cstheme="minorHAnsi"/>
        </w:rPr>
      </w:pPr>
    </w:p>
    <w:p w14:paraId="53555403" w14:textId="77777777" w:rsidR="00507C81" w:rsidRDefault="00507C81" w:rsidP="00DB7D64">
      <w:pPr>
        <w:spacing w:after="0" w:line="240" w:lineRule="auto"/>
        <w:jc w:val="both"/>
        <w:rPr>
          <w:rFonts w:cstheme="minorHAnsi"/>
        </w:rPr>
      </w:pPr>
    </w:p>
    <w:p w14:paraId="0B84D62D" w14:textId="77777777" w:rsidR="00507C81" w:rsidRDefault="00507C81" w:rsidP="00DB7D64">
      <w:pPr>
        <w:spacing w:after="0" w:line="240" w:lineRule="auto"/>
        <w:jc w:val="both"/>
        <w:rPr>
          <w:rFonts w:cstheme="minorHAnsi"/>
        </w:rPr>
      </w:pPr>
    </w:p>
    <w:p w14:paraId="02194316" w14:textId="77777777" w:rsidR="00507C81" w:rsidRDefault="00507C81" w:rsidP="00DB7D64">
      <w:pPr>
        <w:spacing w:after="0" w:line="240" w:lineRule="auto"/>
        <w:jc w:val="both"/>
        <w:rPr>
          <w:rFonts w:cstheme="minorHAnsi"/>
        </w:rPr>
      </w:pPr>
    </w:p>
    <w:p w14:paraId="1E2F4217" w14:textId="77777777" w:rsidR="00507C81" w:rsidRDefault="00507C81" w:rsidP="00DB7D64">
      <w:pPr>
        <w:spacing w:after="0" w:line="240" w:lineRule="auto"/>
        <w:jc w:val="both"/>
        <w:rPr>
          <w:rFonts w:cstheme="minorHAnsi"/>
        </w:rPr>
      </w:pPr>
    </w:p>
    <w:p w14:paraId="16072E73" w14:textId="77777777" w:rsidR="00507C81" w:rsidRDefault="00507C81" w:rsidP="00DB7D64">
      <w:pPr>
        <w:spacing w:after="0" w:line="240" w:lineRule="auto"/>
        <w:jc w:val="both"/>
        <w:rPr>
          <w:rFonts w:cstheme="minorHAnsi"/>
        </w:rPr>
      </w:pPr>
    </w:p>
    <w:p w14:paraId="2C8D9DD6" w14:textId="77777777" w:rsidR="00507C81" w:rsidRDefault="00507C81" w:rsidP="00DB7D64">
      <w:pPr>
        <w:spacing w:after="0" w:line="240" w:lineRule="auto"/>
        <w:jc w:val="both"/>
        <w:rPr>
          <w:rFonts w:cstheme="minorHAnsi"/>
        </w:rPr>
      </w:pPr>
    </w:p>
    <w:p w14:paraId="4F00B7B1" w14:textId="77777777" w:rsidR="0026140C" w:rsidRPr="000234BB" w:rsidRDefault="0026140C" w:rsidP="00D56CA8">
      <w:pPr>
        <w:spacing w:after="0" w:line="240" w:lineRule="auto"/>
        <w:rPr>
          <w:rFonts w:cs="Calibri"/>
          <w:b/>
        </w:rPr>
      </w:pPr>
      <w:r w:rsidRPr="000234BB">
        <w:rPr>
          <w:rFonts w:cs="Calibri"/>
          <w:b/>
        </w:rPr>
        <w:t>REPORTING RESULTS</w:t>
      </w:r>
    </w:p>
    <w:p w14:paraId="676F2F36" w14:textId="77777777" w:rsidR="00DB7D64" w:rsidRDefault="00DB7D64" w:rsidP="00DB7D64">
      <w:pPr>
        <w:spacing w:after="0" w:line="240" w:lineRule="auto"/>
        <w:jc w:val="both"/>
        <w:rPr>
          <w:rFonts w:cstheme="minorHAnsi"/>
          <w:b/>
        </w:rPr>
      </w:pPr>
    </w:p>
    <w:p w14:paraId="2F732AAC" w14:textId="77777777" w:rsidR="00DB7D64" w:rsidRPr="00F01A51" w:rsidRDefault="00DB7D64" w:rsidP="00DB7D64">
      <w:pPr>
        <w:pStyle w:val="ListParagraph"/>
        <w:numPr>
          <w:ilvl w:val="0"/>
          <w:numId w:val="8"/>
        </w:numPr>
        <w:spacing w:after="0" w:line="240" w:lineRule="auto"/>
        <w:jc w:val="both"/>
        <w:rPr>
          <w:rFonts w:cstheme="minorHAnsi"/>
        </w:rPr>
      </w:pPr>
      <w:r>
        <w:rPr>
          <w:rFonts w:cstheme="minorHAnsi"/>
        </w:rPr>
        <w:t>Result Entry</w:t>
      </w:r>
    </w:p>
    <w:tbl>
      <w:tblPr>
        <w:tblStyle w:val="TableGrid"/>
        <w:tblW w:w="0" w:type="auto"/>
        <w:jc w:val="center"/>
        <w:tblLook w:val="04A0" w:firstRow="1" w:lastRow="0" w:firstColumn="1" w:lastColumn="0" w:noHBand="0" w:noVBand="1"/>
      </w:tblPr>
      <w:tblGrid>
        <w:gridCol w:w="1998"/>
        <w:gridCol w:w="3060"/>
        <w:gridCol w:w="4518"/>
      </w:tblGrid>
      <w:tr w:rsidR="00DB7D64" w14:paraId="1995F347" w14:textId="77777777" w:rsidTr="005541D3">
        <w:trPr>
          <w:jc w:val="center"/>
        </w:trPr>
        <w:tc>
          <w:tcPr>
            <w:tcW w:w="1998" w:type="dxa"/>
            <w:shd w:val="pct12" w:color="auto" w:fill="auto"/>
          </w:tcPr>
          <w:p w14:paraId="7038CC38" w14:textId="77777777" w:rsidR="00DB7D64" w:rsidRPr="00F01A51" w:rsidRDefault="00DB7D64" w:rsidP="005541D3">
            <w:pPr>
              <w:jc w:val="center"/>
              <w:rPr>
                <w:rFonts w:cstheme="minorHAnsi"/>
                <w:b/>
              </w:rPr>
            </w:pPr>
            <w:r w:rsidRPr="00F01A51">
              <w:rPr>
                <w:rFonts w:cstheme="minorHAnsi"/>
                <w:b/>
              </w:rPr>
              <w:t>If</w:t>
            </w:r>
          </w:p>
        </w:tc>
        <w:tc>
          <w:tcPr>
            <w:tcW w:w="3060" w:type="dxa"/>
            <w:shd w:val="pct12" w:color="auto" w:fill="auto"/>
          </w:tcPr>
          <w:p w14:paraId="4DFF61FA" w14:textId="77777777" w:rsidR="00DB7D64" w:rsidRPr="00F01A51" w:rsidRDefault="00DB7D64" w:rsidP="005541D3">
            <w:pPr>
              <w:jc w:val="center"/>
              <w:rPr>
                <w:rFonts w:cstheme="minorHAnsi"/>
                <w:b/>
              </w:rPr>
            </w:pPr>
            <w:r w:rsidRPr="00F01A51">
              <w:rPr>
                <w:rFonts w:cstheme="minorHAnsi"/>
                <w:b/>
              </w:rPr>
              <w:t>Sunquest</w:t>
            </w:r>
          </w:p>
        </w:tc>
        <w:tc>
          <w:tcPr>
            <w:tcW w:w="4518" w:type="dxa"/>
            <w:shd w:val="pct12" w:color="auto" w:fill="auto"/>
          </w:tcPr>
          <w:p w14:paraId="595E815F" w14:textId="77777777" w:rsidR="00DB7D64" w:rsidRPr="00F01A51" w:rsidRDefault="00DB7D64" w:rsidP="005541D3">
            <w:pPr>
              <w:jc w:val="center"/>
              <w:rPr>
                <w:rFonts w:cstheme="minorHAnsi"/>
                <w:b/>
              </w:rPr>
            </w:pPr>
            <w:r w:rsidRPr="00F01A51">
              <w:rPr>
                <w:rFonts w:cstheme="minorHAnsi"/>
                <w:b/>
              </w:rPr>
              <w:t>QLS</w:t>
            </w:r>
          </w:p>
        </w:tc>
      </w:tr>
      <w:tr w:rsidR="00DB7D64" w14:paraId="27BA5BEA" w14:textId="77777777" w:rsidTr="005541D3">
        <w:trPr>
          <w:jc w:val="center"/>
        </w:trPr>
        <w:tc>
          <w:tcPr>
            <w:tcW w:w="1998" w:type="dxa"/>
            <w:vAlign w:val="center"/>
          </w:tcPr>
          <w:p w14:paraId="28A2B580" w14:textId="77777777" w:rsidR="00DB7D64" w:rsidRPr="00F01A51" w:rsidRDefault="00DB7D64" w:rsidP="005541D3">
            <w:pPr>
              <w:rPr>
                <w:rFonts w:cstheme="minorHAnsi"/>
                <w:b/>
              </w:rPr>
            </w:pPr>
            <w:r w:rsidRPr="00F01A51">
              <w:rPr>
                <w:rFonts w:cstheme="minorHAnsi"/>
                <w:b/>
              </w:rPr>
              <w:t>GDH  = Positive</w:t>
            </w:r>
          </w:p>
          <w:p w14:paraId="0519A6A7" w14:textId="77777777" w:rsidR="00DB7D64" w:rsidRPr="00F01A51" w:rsidRDefault="00DB7D64" w:rsidP="005541D3">
            <w:pPr>
              <w:rPr>
                <w:rFonts w:cstheme="minorHAnsi"/>
                <w:b/>
              </w:rPr>
            </w:pPr>
            <w:r w:rsidRPr="00F01A51">
              <w:rPr>
                <w:rFonts w:cstheme="minorHAnsi"/>
                <w:b/>
              </w:rPr>
              <w:t>Toxin = Positive</w:t>
            </w:r>
          </w:p>
        </w:tc>
        <w:tc>
          <w:tcPr>
            <w:tcW w:w="3060" w:type="dxa"/>
          </w:tcPr>
          <w:p w14:paraId="441AFC28" w14:textId="77777777" w:rsidR="00DB7D64" w:rsidRDefault="00DB7D64" w:rsidP="005541D3">
            <w:pPr>
              <w:jc w:val="both"/>
              <w:rPr>
                <w:rFonts w:cstheme="minorHAnsi"/>
              </w:rPr>
            </w:pPr>
            <w:r>
              <w:rPr>
                <w:rFonts w:cstheme="minorHAnsi"/>
              </w:rPr>
              <w:t>Function: MEM</w:t>
            </w:r>
          </w:p>
          <w:p w14:paraId="5A4859CE" w14:textId="77777777" w:rsidR="00DB7D64" w:rsidRDefault="00DB7D64" w:rsidP="005541D3">
            <w:pPr>
              <w:jc w:val="both"/>
              <w:rPr>
                <w:rFonts w:cstheme="minorHAnsi"/>
              </w:rPr>
            </w:pPr>
            <w:r>
              <w:rPr>
                <w:rFonts w:cstheme="minorHAnsi"/>
              </w:rPr>
              <w:t>Worksheet: (Site Specific)</w:t>
            </w:r>
          </w:p>
          <w:p w14:paraId="24AA146C" w14:textId="77777777" w:rsidR="00DB7D64" w:rsidRDefault="00DB7D64" w:rsidP="005541D3">
            <w:pPr>
              <w:jc w:val="both"/>
              <w:rPr>
                <w:rFonts w:cstheme="minorHAnsi"/>
              </w:rPr>
            </w:pPr>
            <w:r>
              <w:rPr>
                <w:rFonts w:cstheme="minorHAnsi"/>
              </w:rPr>
              <w:t>Test Code: CDIFC</w:t>
            </w:r>
          </w:p>
          <w:p w14:paraId="2BDE2BE2" w14:textId="77777777" w:rsidR="00DB7D64" w:rsidRDefault="00DB7D64" w:rsidP="005541D3">
            <w:pPr>
              <w:jc w:val="both"/>
              <w:rPr>
                <w:rFonts w:cstheme="minorHAnsi"/>
              </w:rPr>
            </w:pPr>
            <w:r>
              <w:rPr>
                <w:rFonts w:cstheme="minorHAnsi"/>
              </w:rPr>
              <w:t xml:space="preserve">Result Code: </w:t>
            </w:r>
            <w:r w:rsidRPr="00792B6E">
              <w:rPr>
                <w:rFonts w:cstheme="minorHAnsi"/>
                <w:b/>
              </w:rPr>
              <w:t>POSCD</w:t>
            </w:r>
          </w:p>
        </w:tc>
        <w:tc>
          <w:tcPr>
            <w:tcW w:w="4518" w:type="dxa"/>
          </w:tcPr>
          <w:p w14:paraId="05463CDF" w14:textId="77777777" w:rsidR="00DB7D64" w:rsidRDefault="00DB7D64" w:rsidP="005541D3">
            <w:pPr>
              <w:jc w:val="both"/>
              <w:rPr>
                <w:rFonts w:cstheme="minorHAnsi"/>
              </w:rPr>
            </w:pPr>
            <w:r>
              <w:rPr>
                <w:rFonts w:cstheme="minorHAnsi"/>
              </w:rPr>
              <w:t>Function: 3,3,1</w:t>
            </w:r>
          </w:p>
          <w:p w14:paraId="7299DA3A" w14:textId="77777777" w:rsidR="00DB7D64" w:rsidRDefault="00DB7D64" w:rsidP="005541D3">
            <w:pPr>
              <w:jc w:val="both"/>
              <w:rPr>
                <w:rFonts w:cstheme="minorHAnsi"/>
              </w:rPr>
            </w:pPr>
            <w:r>
              <w:rPr>
                <w:rFonts w:cstheme="minorHAnsi"/>
              </w:rPr>
              <w:t>&lt;Enter&gt; to worklist prompt: (Site Specific) or *</w:t>
            </w:r>
          </w:p>
          <w:p w14:paraId="1355CB26" w14:textId="77777777" w:rsidR="00DB7D64" w:rsidRDefault="00DB7D64" w:rsidP="005541D3">
            <w:pPr>
              <w:jc w:val="both"/>
              <w:rPr>
                <w:rFonts w:cstheme="minorHAnsi"/>
              </w:rPr>
            </w:pPr>
            <w:r>
              <w:rPr>
                <w:rFonts w:cstheme="minorHAnsi"/>
              </w:rPr>
              <w:t>Enter accession number</w:t>
            </w:r>
          </w:p>
          <w:p w14:paraId="5D5F2FD1" w14:textId="217837F9" w:rsidR="00DB7D64" w:rsidRDefault="00DB7D64" w:rsidP="00037B9E">
            <w:pPr>
              <w:jc w:val="both"/>
              <w:rPr>
                <w:rFonts w:cstheme="minorHAnsi"/>
              </w:rPr>
            </w:pPr>
            <w:r>
              <w:rPr>
                <w:rFonts w:cstheme="minorHAnsi"/>
              </w:rPr>
              <w:t xml:space="preserve">Result Code: </w:t>
            </w:r>
            <w:r w:rsidR="00037B9E">
              <w:rPr>
                <w:rFonts w:cstheme="minorHAnsi"/>
                <w:b/>
              </w:rPr>
              <w:t>P</w:t>
            </w:r>
          </w:p>
        </w:tc>
      </w:tr>
      <w:tr w:rsidR="00DB7D64" w14:paraId="45180219" w14:textId="77777777" w:rsidTr="005541D3">
        <w:trPr>
          <w:jc w:val="center"/>
        </w:trPr>
        <w:tc>
          <w:tcPr>
            <w:tcW w:w="1998" w:type="dxa"/>
            <w:vAlign w:val="center"/>
          </w:tcPr>
          <w:p w14:paraId="3364E491" w14:textId="77777777" w:rsidR="00DB7D64" w:rsidRPr="00F01A51" w:rsidRDefault="00DB7D64" w:rsidP="005541D3">
            <w:pPr>
              <w:rPr>
                <w:rFonts w:cstheme="minorHAnsi"/>
                <w:b/>
              </w:rPr>
            </w:pPr>
            <w:r w:rsidRPr="00F01A51">
              <w:rPr>
                <w:rFonts w:cstheme="minorHAnsi"/>
                <w:b/>
              </w:rPr>
              <w:t>GDH  = Negative</w:t>
            </w:r>
          </w:p>
          <w:p w14:paraId="40A1703C" w14:textId="77777777" w:rsidR="00DB7D64" w:rsidRPr="00F01A51" w:rsidRDefault="00DB7D64" w:rsidP="005541D3">
            <w:pPr>
              <w:rPr>
                <w:rFonts w:cstheme="minorHAnsi"/>
                <w:b/>
              </w:rPr>
            </w:pPr>
            <w:r w:rsidRPr="00F01A51">
              <w:rPr>
                <w:rFonts w:cstheme="minorHAnsi"/>
                <w:b/>
              </w:rPr>
              <w:t>Toxin = Negative</w:t>
            </w:r>
          </w:p>
        </w:tc>
        <w:tc>
          <w:tcPr>
            <w:tcW w:w="3060" w:type="dxa"/>
          </w:tcPr>
          <w:p w14:paraId="0C5B744F" w14:textId="77777777" w:rsidR="00DB7D64" w:rsidRDefault="00DB7D64" w:rsidP="005541D3">
            <w:pPr>
              <w:jc w:val="both"/>
              <w:rPr>
                <w:rFonts w:cstheme="minorHAnsi"/>
              </w:rPr>
            </w:pPr>
            <w:r>
              <w:rPr>
                <w:rFonts w:cstheme="minorHAnsi"/>
              </w:rPr>
              <w:t>Function: MEM</w:t>
            </w:r>
          </w:p>
          <w:p w14:paraId="2B89AB41" w14:textId="77777777" w:rsidR="00DB7D64" w:rsidRDefault="00DB7D64" w:rsidP="005541D3">
            <w:pPr>
              <w:jc w:val="both"/>
              <w:rPr>
                <w:rFonts w:cstheme="minorHAnsi"/>
              </w:rPr>
            </w:pPr>
            <w:r>
              <w:rPr>
                <w:rFonts w:cstheme="minorHAnsi"/>
              </w:rPr>
              <w:t>Worksheet: (Site Specific)</w:t>
            </w:r>
          </w:p>
          <w:p w14:paraId="5B7BAB10" w14:textId="77777777" w:rsidR="00DB7D64" w:rsidRDefault="00DB7D64" w:rsidP="005541D3">
            <w:pPr>
              <w:jc w:val="both"/>
              <w:rPr>
                <w:rFonts w:cstheme="minorHAnsi"/>
              </w:rPr>
            </w:pPr>
            <w:r>
              <w:rPr>
                <w:rFonts w:cstheme="minorHAnsi"/>
              </w:rPr>
              <w:t>Test Code: CDIFC</w:t>
            </w:r>
          </w:p>
          <w:p w14:paraId="325E6579" w14:textId="77777777" w:rsidR="00DB7D64" w:rsidRDefault="00DB7D64" w:rsidP="005541D3">
            <w:pPr>
              <w:jc w:val="both"/>
              <w:rPr>
                <w:rFonts w:cstheme="minorHAnsi"/>
              </w:rPr>
            </w:pPr>
            <w:r>
              <w:rPr>
                <w:rFonts w:cstheme="minorHAnsi"/>
              </w:rPr>
              <w:t xml:space="preserve">Result Code: </w:t>
            </w:r>
            <w:r w:rsidRPr="00792B6E">
              <w:rPr>
                <w:rFonts w:cstheme="minorHAnsi"/>
                <w:b/>
              </w:rPr>
              <w:t>NEGCD</w:t>
            </w:r>
          </w:p>
        </w:tc>
        <w:tc>
          <w:tcPr>
            <w:tcW w:w="4518" w:type="dxa"/>
          </w:tcPr>
          <w:p w14:paraId="6A679292" w14:textId="77777777" w:rsidR="00DB7D64" w:rsidRDefault="00DB7D64" w:rsidP="005541D3">
            <w:pPr>
              <w:jc w:val="both"/>
              <w:rPr>
                <w:rFonts w:cstheme="minorHAnsi"/>
              </w:rPr>
            </w:pPr>
            <w:r>
              <w:rPr>
                <w:rFonts w:cstheme="minorHAnsi"/>
              </w:rPr>
              <w:t>Function: 3,3,1</w:t>
            </w:r>
          </w:p>
          <w:p w14:paraId="226ECD0C" w14:textId="77777777" w:rsidR="00DB7D64" w:rsidRDefault="00DB7D64" w:rsidP="005541D3">
            <w:pPr>
              <w:jc w:val="both"/>
              <w:rPr>
                <w:rFonts w:cstheme="minorHAnsi"/>
              </w:rPr>
            </w:pPr>
            <w:r>
              <w:rPr>
                <w:rFonts w:cstheme="minorHAnsi"/>
              </w:rPr>
              <w:t>&lt;Enter&gt; to worklist prompt: (Site Specific) or *</w:t>
            </w:r>
          </w:p>
          <w:p w14:paraId="0FBD0F51" w14:textId="77777777" w:rsidR="00DB7D64" w:rsidRDefault="00DB7D64" w:rsidP="005541D3">
            <w:pPr>
              <w:jc w:val="both"/>
              <w:rPr>
                <w:rFonts w:cstheme="minorHAnsi"/>
              </w:rPr>
            </w:pPr>
            <w:r>
              <w:rPr>
                <w:rFonts w:cstheme="minorHAnsi"/>
              </w:rPr>
              <w:t>Enter accession number</w:t>
            </w:r>
          </w:p>
          <w:p w14:paraId="6301549D" w14:textId="7E88F1EB" w:rsidR="00DB7D64" w:rsidRDefault="00DB7D64" w:rsidP="00037B9E">
            <w:pPr>
              <w:jc w:val="both"/>
              <w:rPr>
                <w:rFonts w:cstheme="minorHAnsi"/>
              </w:rPr>
            </w:pPr>
            <w:r>
              <w:rPr>
                <w:rFonts w:cstheme="minorHAnsi"/>
              </w:rPr>
              <w:t xml:space="preserve">Result Code: </w:t>
            </w:r>
            <w:r w:rsidR="00037B9E">
              <w:rPr>
                <w:rFonts w:cstheme="minorHAnsi"/>
                <w:b/>
              </w:rPr>
              <w:t>N</w:t>
            </w:r>
          </w:p>
        </w:tc>
      </w:tr>
      <w:tr w:rsidR="00DB7D64" w14:paraId="6448372C" w14:textId="77777777" w:rsidTr="005541D3">
        <w:trPr>
          <w:jc w:val="center"/>
        </w:trPr>
        <w:tc>
          <w:tcPr>
            <w:tcW w:w="1998" w:type="dxa"/>
            <w:vAlign w:val="center"/>
          </w:tcPr>
          <w:p w14:paraId="4515449C" w14:textId="77777777" w:rsidR="00DB7D64" w:rsidRPr="00F01A51" w:rsidRDefault="00DB7D64" w:rsidP="005541D3">
            <w:pPr>
              <w:rPr>
                <w:rFonts w:cstheme="minorHAnsi"/>
                <w:b/>
              </w:rPr>
            </w:pPr>
            <w:r w:rsidRPr="00F01A51">
              <w:rPr>
                <w:rFonts w:cstheme="minorHAnsi"/>
                <w:b/>
              </w:rPr>
              <w:t>GDH  = Negative</w:t>
            </w:r>
          </w:p>
          <w:p w14:paraId="5BF5F21B" w14:textId="77777777" w:rsidR="00DB7D64" w:rsidRPr="00F01A51" w:rsidRDefault="00DB7D64" w:rsidP="005541D3">
            <w:pPr>
              <w:rPr>
                <w:rFonts w:cstheme="minorHAnsi"/>
                <w:b/>
              </w:rPr>
            </w:pPr>
            <w:r w:rsidRPr="00F01A51">
              <w:rPr>
                <w:rFonts w:cstheme="minorHAnsi"/>
                <w:b/>
              </w:rPr>
              <w:t>Toxin = Positive</w:t>
            </w:r>
          </w:p>
        </w:tc>
        <w:tc>
          <w:tcPr>
            <w:tcW w:w="3060" w:type="dxa"/>
          </w:tcPr>
          <w:p w14:paraId="0555E30F" w14:textId="77777777" w:rsidR="00DB7D64" w:rsidRDefault="00DB7D64" w:rsidP="005541D3">
            <w:pPr>
              <w:jc w:val="both"/>
              <w:rPr>
                <w:rFonts w:cstheme="minorHAnsi"/>
              </w:rPr>
            </w:pPr>
            <w:r>
              <w:rPr>
                <w:rFonts w:cstheme="minorHAnsi"/>
              </w:rPr>
              <w:t>Function: MEM</w:t>
            </w:r>
          </w:p>
          <w:p w14:paraId="4AF4637B" w14:textId="77777777" w:rsidR="00DB7D64" w:rsidRDefault="00DB7D64" w:rsidP="005541D3">
            <w:pPr>
              <w:jc w:val="both"/>
              <w:rPr>
                <w:rFonts w:cstheme="minorHAnsi"/>
              </w:rPr>
            </w:pPr>
            <w:r>
              <w:rPr>
                <w:rFonts w:cstheme="minorHAnsi"/>
              </w:rPr>
              <w:t>Worksheet: (Site Specific)</w:t>
            </w:r>
          </w:p>
          <w:p w14:paraId="1C9945E5" w14:textId="77777777" w:rsidR="00DB7D64" w:rsidRDefault="00DB7D64" w:rsidP="005541D3">
            <w:pPr>
              <w:jc w:val="both"/>
              <w:rPr>
                <w:rFonts w:cstheme="minorHAnsi"/>
              </w:rPr>
            </w:pPr>
            <w:r>
              <w:rPr>
                <w:rFonts w:cstheme="minorHAnsi"/>
              </w:rPr>
              <w:t>Test Code: CDIFC</w:t>
            </w:r>
          </w:p>
          <w:p w14:paraId="3F1B1E5C" w14:textId="77777777" w:rsidR="00DB7D64" w:rsidRDefault="00DB7D64" w:rsidP="005541D3">
            <w:pPr>
              <w:jc w:val="both"/>
              <w:rPr>
                <w:rFonts w:cstheme="minorHAnsi"/>
              </w:rPr>
            </w:pPr>
            <w:r>
              <w:rPr>
                <w:rFonts w:cstheme="minorHAnsi"/>
              </w:rPr>
              <w:t xml:space="preserve">Result Code: </w:t>
            </w:r>
            <w:r w:rsidRPr="00792B6E">
              <w:rPr>
                <w:rFonts w:cstheme="minorHAnsi"/>
                <w:b/>
              </w:rPr>
              <w:t>IND1</w:t>
            </w:r>
          </w:p>
          <w:p w14:paraId="0E6883CB" w14:textId="77777777" w:rsidR="00DB7D64" w:rsidRPr="00792B6E" w:rsidRDefault="00DB7D64" w:rsidP="005541D3">
            <w:pPr>
              <w:jc w:val="both"/>
              <w:rPr>
                <w:rFonts w:cstheme="minorHAnsi"/>
              </w:rPr>
            </w:pPr>
            <w:r w:rsidRPr="00792B6E">
              <w:rPr>
                <w:rFonts w:cstheme="minorHAnsi"/>
              </w:rPr>
              <w:t>Note: A reflex CDPCR will be ordered automatically if the patient is &gt;=2 years old.</w:t>
            </w:r>
          </w:p>
          <w:p w14:paraId="5A94CA74" w14:textId="77777777" w:rsidR="00DB7D64" w:rsidRDefault="00DB7D64" w:rsidP="005541D3">
            <w:pPr>
              <w:jc w:val="both"/>
              <w:rPr>
                <w:rFonts w:cstheme="minorHAnsi"/>
                <w:b/>
              </w:rPr>
            </w:pPr>
          </w:p>
          <w:p w14:paraId="19279777" w14:textId="512A33EF" w:rsidR="00DB7D64" w:rsidRPr="00DA6E3D" w:rsidRDefault="00DB7D64" w:rsidP="005541D3">
            <w:pPr>
              <w:jc w:val="both"/>
              <w:rPr>
                <w:rFonts w:cstheme="minorHAnsi"/>
              </w:rPr>
            </w:pPr>
          </w:p>
        </w:tc>
        <w:tc>
          <w:tcPr>
            <w:tcW w:w="4518" w:type="dxa"/>
          </w:tcPr>
          <w:p w14:paraId="1EEA631C" w14:textId="77777777" w:rsidR="00DB7D64" w:rsidRDefault="00DB7D64" w:rsidP="005541D3">
            <w:pPr>
              <w:jc w:val="both"/>
              <w:rPr>
                <w:rFonts w:cstheme="minorHAnsi"/>
              </w:rPr>
            </w:pPr>
            <w:r>
              <w:rPr>
                <w:rFonts w:cstheme="minorHAnsi"/>
              </w:rPr>
              <w:t>Function: 3,3,1</w:t>
            </w:r>
          </w:p>
          <w:p w14:paraId="20E8E976" w14:textId="77777777" w:rsidR="00DB7D64" w:rsidRDefault="00DB7D64" w:rsidP="005541D3">
            <w:pPr>
              <w:jc w:val="both"/>
              <w:rPr>
                <w:rFonts w:cstheme="minorHAnsi"/>
              </w:rPr>
            </w:pPr>
            <w:r>
              <w:rPr>
                <w:rFonts w:cstheme="minorHAnsi"/>
              </w:rPr>
              <w:t>&lt;Enter&gt; to worklist prompt: (Site Specific)</w:t>
            </w:r>
          </w:p>
          <w:p w14:paraId="225127DD" w14:textId="77777777" w:rsidR="00DB7D64" w:rsidRDefault="00DB7D64" w:rsidP="005541D3">
            <w:pPr>
              <w:jc w:val="both"/>
              <w:rPr>
                <w:rFonts w:cstheme="minorHAnsi"/>
              </w:rPr>
            </w:pPr>
            <w:r>
              <w:rPr>
                <w:rFonts w:cstheme="minorHAnsi"/>
              </w:rPr>
              <w:t>Enter accession number</w:t>
            </w:r>
          </w:p>
          <w:p w14:paraId="1E731484" w14:textId="77777777" w:rsidR="00DB7D64" w:rsidRDefault="00DB7D64" w:rsidP="005541D3">
            <w:pPr>
              <w:jc w:val="both"/>
              <w:rPr>
                <w:rFonts w:cstheme="minorHAnsi"/>
              </w:rPr>
            </w:pPr>
          </w:p>
          <w:p w14:paraId="14671853" w14:textId="64F37E67" w:rsidR="00DB7D64" w:rsidRDefault="00DB7D64" w:rsidP="005541D3">
            <w:pPr>
              <w:jc w:val="both"/>
              <w:rPr>
                <w:rFonts w:cstheme="minorHAnsi"/>
              </w:rPr>
            </w:pPr>
            <w:r>
              <w:rPr>
                <w:rFonts w:cstheme="minorHAnsi"/>
              </w:rPr>
              <w:t>Result Code</w:t>
            </w:r>
            <w:r w:rsidRPr="00792B6E">
              <w:rPr>
                <w:rFonts w:cstheme="minorHAnsi"/>
              </w:rPr>
              <w:t>:</w:t>
            </w:r>
            <w:r>
              <w:rPr>
                <w:rFonts w:cstheme="minorHAnsi"/>
              </w:rPr>
              <w:t xml:space="preserve"> </w:t>
            </w:r>
            <w:r w:rsidR="00037B9E">
              <w:rPr>
                <w:rFonts w:cstheme="minorHAnsi"/>
                <w:b/>
              </w:rPr>
              <w:t>1</w:t>
            </w:r>
          </w:p>
          <w:p w14:paraId="521CD3AF" w14:textId="77777777" w:rsidR="00DB7D64" w:rsidRPr="00792B6E" w:rsidRDefault="00DB7D64" w:rsidP="005541D3">
            <w:pPr>
              <w:jc w:val="both"/>
              <w:rPr>
                <w:rFonts w:cstheme="minorHAnsi"/>
              </w:rPr>
            </w:pPr>
            <w:r w:rsidRPr="00792B6E">
              <w:rPr>
                <w:rFonts w:cstheme="minorHAnsi"/>
              </w:rPr>
              <w:t>Note: A reflex CDPCR will be ordered automatically if the patient is &gt;=2 years old.</w:t>
            </w:r>
          </w:p>
          <w:p w14:paraId="36F1CEDF" w14:textId="77777777" w:rsidR="00DB7D64" w:rsidRDefault="00DB7D64" w:rsidP="005541D3">
            <w:pPr>
              <w:jc w:val="both"/>
              <w:rPr>
                <w:rFonts w:cstheme="minorHAnsi"/>
              </w:rPr>
            </w:pPr>
          </w:p>
          <w:p w14:paraId="5B1743A5" w14:textId="77777777" w:rsidR="00DB7D64" w:rsidRDefault="00DB7D64" w:rsidP="005541D3">
            <w:pPr>
              <w:jc w:val="both"/>
              <w:rPr>
                <w:rFonts w:cstheme="minorHAnsi"/>
              </w:rPr>
            </w:pPr>
          </w:p>
          <w:p w14:paraId="0449290D" w14:textId="77777777" w:rsidR="00037B9E" w:rsidRDefault="00037B9E" w:rsidP="005541D3">
            <w:pPr>
              <w:jc w:val="both"/>
              <w:rPr>
                <w:rFonts w:cstheme="minorHAnsi"/>
              </w:rPr>
            </w:pPr>
          </w:p>
          <w:p w14:paraId="306D1841" w14:textId="35692EF8" w:rsidR="00037B9E" w:rsidRPr="00DA6E3D" w:rsidRDefault="00037B9E" w:rsidP="005541D3">
            <w:pPr>
              <w:jc w:val="both"/>
              <w:rPr>
                <w:rFonts w:cstheme="minorHAnsi"/>
              </w:rPr>
            </w:pPr>
          </w:p>
        </w:tc>
      </w:tr>
      <w:tr w:rsidR="00DB7D64" w14:paraId="005A0A77" w14:textId="77777777" w:rsidTr="005541D3">
        <w:trPr>
          <w:jc w:val="center"/>
        </w:trPr>
        <w:tc>
          <w:tcPr>
            <w:tcW w:w="1998" w:type="dxa"/>
            <w:vAlign w:val="center"/>
          </w:tcPr>
          <w:p w14:paraId="417990B7" w14:textId="77777777" w:rsidR="00DB7D64" w:rsidRPr="00F01A51" w:rsidRDefault="00DB7D64" w:rsidP="005541D3">
            <w:pPr>
              <w:rPr>
                <w:rFonts w:cstheme="minorHAnsi"/>
                <w:b/>
              </w:rPr>
            </w:pPr>
            <w:r w:rsidRPr="00F01A51">
              <w:rPr>
                <w:rFonts w:cstheme="minorHAnsi"/>
                <w:b/>
              </w:rPr>
              <w:t>GDH  = Positive</w:t>
            </w:r>
          </w:p>
          <w:p w14:paraId="6FB18E60" w14:textId="77777777" w:rsidR="00DB7D64" w:rsidRPr="00F01A51" w:rsidRDefault="00DB7D64" w:rsidP="005541D3">
            <w:pPr>
              <w:rPr>
                <w:rFonts w:cstheme="minorHAnsi"/>
                <w:b/>
              </w:rPr>
            </w:pPr>
            <w:r w:rsidRPr="00F01A51">
              <w:rPr>
                <w:rFonts w:cstheme="minorHAnsi"/>
                <w:b/>
              </w:rPr>
              <w:t>Toxin = Negative</w:t>
            </w:r>
          </w:p>
        </w:tc>
        <w:tc>
          <w:tcPr>
            <w:tcW w:w="3060" w:type="dxa"/>
          </w:tcPr>
          <w:p w14:paraId="09AFE72C" w14:textId="77777777" w:rsidR="00DB7D64" w:rsidRDefault="00DB7D64" w:rsidP="005541D3">
            <w:pPr>
              <w:jc w:val="both"/>
              <w:rPr>
                <w:rFonts w:cstheme="minorHAnsi"/>
              </w:rPr>
            </w:pPr>
            <w:r>
              <w:rPr>
                <w:rFonts w:cstheme="minorHAnsi"/>
              </w:rPr>
              <w:t>Function: MEM</w:t>
            </w:r>
          </w:p>
          <w:p w14:paraId="3C4444D9" w14:textId="77777777" w:rsidR="00DB7D64" w:rsidRDefault="00DB7D64" w:rsidP="005541D3">
            <w:pPr>
              <w:jc w:val="both"/>
              <w:rPr>
                <w:rFonts w:cstheme="minorHAnsi"/>
              </w:rPr>
            </w:pPr>
            <w:r>
              <w:rPr>
                <w:rFonts w:cstheme="minorHAnsi"/>
              </w:rPr>
              <w:t>Worksheet: (Site Specific)</w:t>
            </w:r>
          </w:p>
          <w:p w14:paraId="221205B6" w14:textId="77777777" w:rsidR="00DB7D64" w:rsidRDefault="00DB7D64" w:rsidP="005541D3">
            <w:pPr>
              <w:jc w:val="both"/>
              <w:rPr>
                <w:rFonts w:cstheme="minorHAnsi"/>
              </w:rPr>
            </w:pPr>
            <w:r>
              <w:rPr>
                <w:rFonts w:cstheme="minorHAnsi"/>
              </w:rPr>
              <w:t>Test Code: CDIFC</w:t>
            </w:r>
          </w:p>
          <w:p w14:paraId="2871D888" w14:textId="77777777" w:rsidR="00DB7D64" w:rsidRDefault="00DB7D64" w:rsidP="005541D3">
            <w:pPr>
              <w:jc w:val="both"/>
              <w:rPr>
                <w:rFonts w:cstheme="minorHAnsi"/>
              </w:rPr>
            </w:pPr>
            <w:r>
              <w:rPr>
                <w:rFonts w:cstheme="minorHAnsi"/>
              </w:rPr>
              <w:t xml:space="preserve">Result Code: </w:t>
            </w:r>
            <w:r w:rsidRPr="00792B6E">
              <w:rPr>
                <w:rFonts w:cstheme="minorHAnsi"/>
                <w:b/>
              </w:rPr>
              <w:t>IND2</w:t>
            </w:r>
          </w:p>
          <w:p w14:paraId="328CA2D6" w14:textId="77777777" w:rsidR="00DB7D64" w:rsidRPr="00792B6E" w:rsidRDefault="00DB7D64" w:rsidP="005541D3">
            <w:pPr>
              <w:jc w:val="both"/>
              <w:rPr>
                <w:rFonts w:cstheme="minorHAnsi"/>
              </w:rPr>
            </w:pPr>
            <w:r w:rsidRPr="00792B6E">
              <w:rPr>
                <w:rFonts w:cstheme="minorHAnsi"/>
              </w:rPr>
              <w:t>Note: A reflex CDPCR will be ordered automatically if the patient is &gt;=2 years old.</w:t>
            </w:r>
          </w:p>
          <w:p w14:paraId="584FC5E1" w14:textId="77777777" w:rsidR="00DB7D64" w:rsidRPr="00792B6E" w:rsidRDefault="00DB7D64" w:rsidP="005541D3">
            <w:pPr>
              <w:jc w:val="both"/>
              <w:rPr>
                <w:rFonts w:cstheme="minorHAnsi"/>
              </w:rPr>
            </w:pPr>
          </w:p>
          <w:p w14:paraId="0767364A" w14:textId="123726EC" w:rsidR="00DB7D64" w:rsidRDefault="00DB7D64" w:rsidP="005541D3">
            <w:pPr>
              <w:jc w:val="both"/>
              <w:rPr>
                <w:rFonts w:cstheme="minorHAnsi"/>
              </w:rPr>
            </w:pPr>
          </w:p>
        </w:tc>
        <w:tc>
          <w:tcPr>
            <w:tcW w:w="4518" w:type="dxa"/>
          </w:tcPr>
          <w:p w14:paraId="1D9A576D" w14:textId="77777777" w:rsidR="00DB7D64" w:rsidRDefault="00DB7D64" w:rsidP="005541D3">
            <w:pPr>
              <w:jc w:val="both"/>
              <w:rPr>
                <w:rFonts w:cstheme="minorHAnsi"/>
              </w:rPr>
            </w:pPr>
            <w:r>
              <w:rPr>
                <w:rFonts w:cstheme="minorHAnsi"/>
              </w:rPr>
              <w:t>Function: 3,3,1</w:t>
            </w:r>
          </w:p>
          <w:p w14:paraId="4518C052" w14:textId="77777777" w:rsidR="00DB7D64" w:rsidRDefault="00DB7D64" w:rsidP="005541D3">
            <w:pPr>
              <w:jc w:val="both"/>
              <w:rPr>
                <w:rFonts w:cstheme="minorHAnsi"/>
              </w:rPr>
            </w:pPr>
            <w:r>
              <w:rPr>
                <w:rFonts w:cstheme="minorHAnsi"/>
              </w:rPr>
              <w:t>&lt;Enter&gt; to worklist prompt: (Site Specific)</w:t>
            </w:r>
          </w:p>
          <w:p w14:paraId="6196EDD1" w14:textId="77777777" w:rsidR="00DB7D64" w:rsidRDefault="00DB7D64" w:rsidP="005541D3">
            <w:pPr>
              <w:jc w:val="both"/>
              <w:rPr>
                <w:rFonts w:cstheme="minorHAnsi"/>
              </w:rPr>
            </w:pPr>
            <w:r>
              <w:rPr>
                <w:rFonts w:cstheme="minorHAnsi"/>
              </w:rPr>
              <w:t>Enter accession number</w:t>
            </w:r>
          </w:p>
          <w:p w14:paraId="762E5792" w14:textId="77777777" w:rsidR="00DB7D64" w:rsidRDefault="00DB7D64" w:rsidP="005541D3">
            <w:pPr>
              <w:jc w:val="both"/>
              <w:rPr>
                <w:rFonts w:cstheme="minorHAnsi"/>
              </w:rPr>
            </w:pPr>
          </w:p>
          <w:p w14:paraId="0A331166" w14:textId="3B173496" w:rsidR="00DB7D64" w:rsidRDefault="00DB7D64" w:rsidP="005541D3">
            <w:pPr>
              <w:jc w:val="both"/>
              <w:rPr>
                <w:rFonts w:cstheme="minorHAnsi"/>
              </w:rPr>
            </w:pPr>
            <w:r>
              <w:rPr>
                <w:rFonts w:cstheme="minorHAnsi"/>
              </w:rPr>
              <w:t xml:space="preserve">Result Code: </w:t>
            </w:r>
            <w:r w:rsidR="00037B9E">
              <w:rPr>
                <w:rFonts w:cstheme="minorHAnsi"/>
                <w:b/>
              </w:rPr>
              <w:t>2</w:t>
            </w:r>
          </w:p>
          <w:p w14:paraId="642F3644" w14:textId="77777777" w:rsidR="00DB7D64" w:rsidRPr="00792B6E" w:rsidRDefault="00DB7D64" w:rsidP="005541D3">
            <w:pPr>
              <w:jc w:val="both"/>
              <w:rPr>
                <w:rFonts w:cstheme="minorHAnsi"/>
              </w:rPr>
            </w:pPr>
            <w:r w:rsidRPr="00792B6E">
              <w:rPr>
                <w:rFonts w:cstheme="minorHAnsi"/>
              </w:rPr>
              <w:t>Note: A reflex CDPCR will be ordered automatically if the patient is &gt;=2 years old.</w:t>
            </w:r>
          </w:p>
          <w:p w14:paraId="0241C219" w14:textId="77777777" w:rsidR="00DB7D64" w:rsidRDefault="00DB7D64" w:rsidP="005541D3">
            <w:pPr>
              <w:jc w:val="both"/>
              <w:rPr>
                <w:rFonts w:cstheme="minorHAnsi"/>
              </w:rPr>
            </w:pPr>
          </w:p>
          <w:p w14:paraId="6F508DBA" w14:textId="05B880F0" w:rsidR="00DB7D64" w:rsidRDefault="00DB7D64" w:rsidP="005541D3">
            <w:pPr>
              <w:jc w:val="both"/>
              <w:rPr>
                <w:rFonts w:cstheme="minorHAnsi"/>
              </w:rPr>
            </w:pPr>
          </w:p>
        </w:tc>
      </w:tr>
    </w:tbl>
    <w:p w14:paraId="19502E4E" w14:textId="77777777" w:rsidR="00DB7D64" w:rsidRDefault="00DB7D64" w:rsidP="00DB7D64">
      <w:pPr>
        <w:spacing w:after="0" w:line="240" w:lineRule="auto"/>
        <w:jc w:val="both"/>
        <w:rPr>
          <w:rFonts w:cstheme="minorHAnsi"/>
        </w:rPr>
      </w:pPr>
    </w:p>
    <w:p w14:paraId="340D2D38" w14:textId="4B2A0BFD" w:rsidR="00DB7D64" w:rsidRPr="00152283" w:rsidRDefault="00037B9E" w:rsidP="00DB7D64">
      <w:pPr>
        <w:pStyle w:val="ListParagraph"/>
        <w:numPr>
          <w:ilvl w:val="0"/>
          <w:numId w:val="7"/>
        </w:numPr>
        <w:spacing w:after="0" w:line="240" w:lineRule="auto"/>
        <w:jc w:val="both"/>
        <w:rPr>
          <w:rFonts w:cstheme="minorHAnsi"/>
        </w:rPr>
      </w:pPr>
      <w:r>
        <w:rPr>
          <w:rFonts w:cstheme="minorHAnsi"/>
          <w:b/>
        </w:rPr>
        <w:t>POSCD or P</w:t>
      </w:r>
      <w:r w:rsidR="00DB7D64" w:rsidRPr="00152283">
        <w:rPr>
          <w:rFonts w:cstheme="minorHAnsi"/>
        </w:rPr>
        <w:t>: Positive for toxigenic C. difficile (Positive C. difficile GDH antigen and Positive C. difficile toxin A and B)</w:t>
      </w:r>
    </w:p>
    <w:p w14:paraId="788C9F1A" w14:textId="271ABD5B" w:rsidR="00DB7D64" w:rsidRPr="00152283" w:rsidRDefault="00037B9E" w:rsidP="00DB7D64">
      <w:pPr>
        <w:pStyle w:val="ListParagraph"/>
        <w:numPr>
          <w:ilvl w:val="0"/>
          <w:numId w:val="7"/>
        </w:numPr>
        <w:spacing w:after="0" w:line="240" w:lineRule="auto"/>
        <w:jc w:val="both"/>
        <w:rPr>
          <w:rFonts w:cstheme="minorHAnsi"/>
        </w:rPr>
      </w:pPr>
      <w:r>
        <w:rPr>
          <w:rFonts w:cstheme="minorHAnsi"/>
          <w:b/>
        </w:rPr>
        <w:t xml:space="preserve">NEGCD or </w:t>
      </w:r>
      <w:r w:rsidR="00DB7D64" w:rsidRPr="00152283">
        <w:rPr>
          <w:rFonts w:cstheme="minorHAnsi"/>
          <w:b/>
        </w:rPr>
        <w:t>N</w:t>
      </w:r>
      <w:r w:rsidR="00DB7D64" w:rsidRPr="00152283">
        <w:rPr>
          <w:rFonts w:cstheme="minorHAnsi"/>
        </w:rPr>
        <w:t>:</w:t>
      </w:r>
      <w:r w:rsidR="00DB7D64">
        <w:rPr>
          <w:rFonts w:cstheme="minorHAnsi"/>
        </w:rPr>
        <w:t xml:space="preserve"> Negative</w:t>
      </w:r>
      <w:r w:rsidR="00DB7D64" w:rsidRPr="00152283">
        <w:rPr>
          <w:rFonts w:cstheme="minorHAnsi"/>
        </w:rPr>
        <w:t xml:space="preserve"> for toxigenic C. difficile (</w:t>
      </w:r>
      <w:r w:rsidR="00DB7D64">
        <w:rPr>
          <w:rFonts w:cstheme="minorHAnsi"/>
        </w:rPr>
        <w:t>Negative</w:t>
      </w:r>
      <w:r w:rsidR="00DB7D64" w:rsidRPr="00152283">
        <w:rPr>
          <w:rFonts w:cstheme="minorHAnsi"/>
        </w:rPr>
        <w:t xml:space="preserve"> C. difficile GDH antigen and </w:t>
      </w:r>
      <w:r w:rsidR="00DB7D64">
        <w:rPr>
          <w:rFonts w:cstheme="minorHAnsi"/>
        </w:rPr>
        <w:t xml:space="preserve">Negative </w:t>
      </w:r>
      <w:r w:rsidR="00DB7D64" w:rsidRPr="00152283">
        <w:rPr>
          <w:rFonts w:cstheme="minorHAnsi"/>
        </w:rPr>
        <w:t>C. difficile toxin A and B)</w:t>
      </w:r>
    </w:p>
    <w:p w14:paraId="45C0B217" w14:textId="47DF1ABC" w:rsidR="00DB7D64" w:rsidRPr="00152283" w:rsidRDefault="00037B9E" w:rsidP="00DB7D64">
      <w:pPr>
        <w:pStyle w:val="ListParagraph"/>
        <w:numPr>
          <w:ilvl w:val="0"/>
          <w:numId w:val="7"/>
        </w:numPr>
        <w:spacing w:after="0" w:line="240" w:lineRule="auto"/>
        <w:jc w:val="both"/>
        <w:rPr>
          <w:rFonts w:cstheme="minorHAnsi"/>
        </w:rPr>
      </w:pPr>
      <w:r>
        <w:rPr>
          <w:rFonts w:cstheme="minorHAnsi"/>
          <w:b/>
        </w:rPr>
        <w:t xml:space="preserve">IND1 or </w:t>
      </w:r>
      <w:r w:rsidR="00DB7D64" w:rsidRPr="00F01A51">
        <w:rPr>
          <w:rFonts w:cstheme="minorHAnsi"/>
          <w:b/>
        </w:rPr>
        <w:t>1</w:t>
      </w:r>
      <w:r w:rsidR="00DB7D64" w:rsidRPr="00152283">
        <w:rPr>
          <w:rFonts w:cstheme="minorHAnsi"/>
        </w:rPr>
        <w:t>:</w:t>
      </w:r>
      <w:r w:rsidR="00DB7D64">
        <w:rPr>
          <w:rFonts w:cstheme="minorHAnsi"/>
        </w:rPr>
        <w:t xml:space="preserve"> Indeterminate Result. Result will be confirmed by PCR method if patient is &gt; = 2 years old. (</w:t>
      </w:r>
      <w:r w:rsidR="00DB7D64" w:rsidRPr="00306ACA">
        <w:rPr>
          <w:rFonts w:cstheme="minorHAnsi"/>
          <w:u w:val="single"/>
        </w:rPr>
        <w:t>Negative</w:t>
      </w:r>
      <w:r w:rsidR="00DB7D64" w:rsidRPr="00152283">
        <w:rPr>
          <w:rFonts w:cstheme="minorHAnsi"/>
        </w:rPr>
        <w:t xml:space="preserve"> C. difficile GDH antigen and </w:t>
      </w:r>
      <w:r w:rsidR="00DB7D64" w:rsidRPr="00306ACA">
        <w:rPr>
          <w:rFonts w:cstheme="minorHAnsi"/>
          <w:u w:val="single"/>
        </w:rPr>
        <w:t>Positive</w:t>
      </w:r>
      <w:r w:rsidR="00DB7D64" w:rsidRPr="00152283">
        <w:rPr>
          <w:rFonts w:cstheme="minorHAnsi"/>
        </w:rPr>
        <w:t xml:space="preserve"> C. difficile toxin A and B)</w:t>
      </w:r>
    </w:p>
    <w:p w14:paraId="0C7CE9C3" w14:textId="18A27AC1" w:rsidR="00DB7D64" w:rsidRDefault="00037B9E" w:rsidP="00DB7D64">
      <w:pPr>
        <w:pStyle w:val="ListParagraph"/>
        <w:numPr>
          <w:ilvl w:val="0"/>
          <w:numId w:val="7"/>
        </w:numPr>
        <w:spacing w:after="0" w:line="240" w:lineRule="auto"/>
        <w:jc w:val="both"/>
        <w:rPr>
          <w:rFonts w:cstheme="minorHAnsi"/>
        </w:rPr>
      </w:pPr>
      <w:r>
        <w:rPr>
          <w:rFonts w:cstheme="minorHAnsi"/>
          <w:b/>
        </w:rPr>
        <w:t>IND2 or 2</w:t>
      </w:r>
      <w:r w:rsidR="00DB7D64" w:rsidRPr="00F01A51">
        <w:rPr>
          <w:rFonts w:cstheme="minorHAnsi"/>
        </w:rPr>
        <w:t>:</w:t>
      </w:r>
      <w:r w:rsidR="00DB7D64">
        <w:rPr>
          <w:rFonts w:cstheme="minorHAnsi"/>
        </w:rPr>
        <w:t xml:space="preserve"> Indeterminate Result. Result will be confirmed by PCR method if patient is &gt; = 2 years old. (</w:t>
      </w:r>
      <w:r w:rsidR="00DB7D64" w:rsidRPr="00306ACA">
        <w:rPr>
          <w:rFonts w:cstheme="minorHAnsi"/>
          <w:u w:val="single"/>
        </w:rPr>
        <w:t>Positive</w:t>
      </w:r>
      <w:r w:rsidR="00DB7D64" w:rsidRPr="00152283">
        <w:rPr>
          <w:rFonts w:cstheme="minorHAnsi"/>
        </w:rPr>
        <w:t xml:space="preserve"> C. difficile GDH antigen and </w:t>
      </w:r>
      <w:r w:rsidR="00DB7D64" w:rsidRPr="00306ACA">
        <w:rPr>
          <w:rFonts w:cstheme="minorHAnsi"/>
          <w:u w:val="single"/>
        </w:rPr>
        <w:t>Negative</w:t>
      </w:r>
      <w:r w:rsidR="00DB7D64" w:rsidRPr="00152283">
        <w:rPr>
          <w:rFonts w:cstheme="minorHAnsi"/>
        </w:rPr>
        <w:t xml:space="preserve"> C. difficile toxin A and B)</w:t>
      </w:r>
    </w:p>
    <w:p w14:paraId="0D5A1A49" w14:textId="77777777" w:rsidR="00DB7D64" w:rsidRPr="00F01A51" w:rsidRDefault="00DB7D64" w:rsidP="00DB7D64">
      <w:pPr>
        <w:pStyle w:val="ListParagraph"/>
        <w:spacing w:after="0" w:line="240" w:lineRule="auto"/>
        <w:ind w:left="1440"/>
        <w:jc w:val="both"/>
        <w:rPr>
          <w:rFonts w:cstheme="minorHAnsi"/>
        </w:rPr>
      </w:pPr>
    </w:p>
    <w:p w14:paraId="54AF18EB" w14:textId="77777777" w:rsidR="00DB7D64" w:rsidRPr="00005F36" w:rsidRDefault="00DB7D64" w:rsidP="00DB7D64">
      <w:pPr>
        <w:pStyle w:val="ListParagraph"/>
        <w:numPr>
          <w:ilvl w:val="0"/>
          <w:numId w:val="8"/>
        </w:numPr>
        <w:spacing w:after="0" w:line="240" w:lineRule="auto"/>
        <w:ind w:right="-540"/>
        <w:jc w:val="both"/>
        <w:rPr>
          <w:rFonts w:cstheme="minorHAnsi"/>
        </w:rPr>
      </w:pPr>
      <w:r w:rsidRPr="00005F36">
        <w:rPr>
          <w:rFonts w:cstheme="minorHAnsi"/>
        </w:rPr>
        <w:t>All positive results are to be called to the nursing unit documenting the Time, Name of RN accepting results, and verification of Read Back.</w:t>
      </w:r>
    </w:p>
    <w:p w14:paraId="5C5BC443" w14:textId="3F25065E" w:rsidR="00DB7D64" w:rsidRDefault="00DB7D64" w:rsidP="00DB7D64">
      <w:pPr>
        <w:pStyle w:val="ListParagraph"/>
        <w:numPr>
          <w:ilvl w:val="0"/>
          <w:numId w:val="8"/>
        </w:numPr>
        <w:spacing w:after="0" w:line="240" w:lineRule="auto"/>
        <w:ind w:right="-540"/>
        <w:jc w:val="both"/>
        <w:rPr>
          <w:rFonts w:cstheme="minorHAnsi"/>
        </w:rPr>
      </w:pPr>
      <w:r w:rsidRPr="00005F36">
        <w:rPr>
          <w:rFonts w:cstheme="minorHAnsi"/>
        </w:rPr>
        <w:t>If HIS or LIS system is down, see Laboratory Computer Downtime Policy.</w:t>
      </w:r>
    </w:p>
    <w:p w14:paraId="31370E8D" w14:textId="77777777" w:rsidR="008D0DC4" w:rsidRPr="00005F36" w:rsidRDefault="008D0DC4" w:rsidP="008D0DC4">
      <w:pPr>
        <w:pStyle w:val="ListParagraph"/>
        <w:numPr>
          <w:ilvl w:val="0"/>
          <w:numId w:val="8"/>
        </w:numPr>
        <w:spacing w:after="0" w:line="240" w:lineRule="auto"/>
        <w:ind w:right="-540"/>
        <w:rPr>
          <w:rFonts w:cstheme="minorHAnsi"/>
        </w:rPr>
      </w:pPr>
      <w:r>
        <w:rPr>
          <w:rFonts w:cstheme="minorHAnsi"/>
        </w:rPr>
        <w:t>Rejecting specimens due to formed stools</w:t>
      </w:r>
      <w:r>
        <w:rPr>
          <w:rFonts w:cstheme="minorHAnsi"/>
        </w:rPr>
        <w:br/>
      </w:r>
    </w:p>
    <w:tbl>
      <w:tblPr>
        <w:tblStyle w:val="TableGrid"/>
        <w:tblW w:w="0" w:type="auto"/>
        <w:tblInd w:w="720" w:type="dxa"/>
        <w:tblLook w:val="04A0" w:firstRow="1" w:lastRow="0" w:firstColumn="1" w:lastColumn="0" w:noHBand="0" w:noVBand="1"/>
      </w:tblPr>
      <w:tblGrid>
        <w:gridCol w:w="2178"/>
        <w:gridCol w:w="6678"/>
      </w:tblGrid>
      <w:tr w:rsidR="008D0DC4" w14:paraId="7C35E49B" w14:textId="77777777" w:rsidTr="008D0DC4">
        <w:tc>
          <w:tcPr>
            <w:tcW w:w="2178" w:type="dxa"/>
          </w:tcPr>
          <w:p w14:paraId="48A6BB85" w14:textId="032ADEA4" w:rsidR="008D0DC4" w:rsidRPr="003B5CA3" w:rsidRDefault="008D0DC4" w:rsidP="008D0DC4">
            <w:pPr>
              <w:pStyle w:val="ListParagraph"/>
              <w:ind w:left="0" w:right="-540"/>
              <w:rPr>
                <w:rFonts w:cstheme="minorHAnsi"/>
                <w:highlight w:val="yellow"/>
              </w:rPr>
            </w:pPr>
            <w:r w:rsidRPr="003B5CA3">
              <w:rPr>
                <w:rFonts w:cstheme="minorHAnsi"/>
                <w:highlight w:val="yellow"/>
              </w:rPr>
              <w:t>SunQuest specimen</w:t>
            </w:r>
          </w:p>
        </w:tc>
        <w:tc>
          <w:tcPr>
            <w:tcW w:w="6678" w:type="dxa"/>
          </w:tcPr>
          <w:p w14:paraId="2400276D" w14:textId="77777777" w:rsidR="00DC1F18" w:rsidRPr="003B5CA3" w:rsidRDefault="00DC1F18" w:rsidP="00DC1F18">
            <w:pPr>
              <w:jc w:val="both"/>
              <w:rPr>
                <w:rFonts w:cstheme="minorHAnsi"/>
                <w:highlight w:val="yellow"/>
              </w:rPr>
            </w:pPr>
            <w:r w:rsidRPr="003B5CA3">
              <w:rPr>
                <w:rFonts w:cstheme="minorHAnsi"/>
                <w:highlight w:val="yellow"/>
              </w:rPr>
              <w:t>Function: MEM</w:t>
            </w:r>
          </w:p>
          <w:p w14:paraId="34F538B8" w14:textId="77777777" w:rsidR="00DC1F18" w:rsidRPr="003B5CA3" w:rsidRDefault="00DC1F18" w:rsidP="00DC1F18">
            <w:pPr>
              <w:jc w:val="both"/>
              <w:rPr>
                <w:rFonts w:cstheme="minorHAnsi"/>
                <w:highlight w:val="yellow"/>
              </w:rPr>
            </w:pPr>
            <w:r w:rsidRPr="003B5CA3">
              <w:rPr>
                <w:rFonts w:cstheme="minorHAnsi"/>
                <w:highlight w:val="yellow"/>
              </w:rPr>
              <w:t>Worksheet: (Site Specific)</w:t>
            </w:r>
          </w:p>
          <w:p w14:paraId="3E8DC68E" w14:textId="77777777" w:rsidR="00DC1F18" w:rsidRPr="003B5CA3" w:rsidRDefault="00DC1F18" w:rsidP="00DC1F18">
            <w:pPr>
              <w:jc w:val="both"/>
              <w:rPr>
                <w:rFonts w:cstheme="minorHAnsi"/>
                <w:highlight w:val="yellow"/>
              </w:rPr>
            </w:pPr>
            <w:r w:rsidRPr="003B5CA3">
              <w:rPr>
                <w:rFonts w:cstheme="minorHAnsi"/>
                <w:highlight w:val="yellow"/>
              </w:rPr>
              <w:t>Test Code: CDIFC</w:t>
            </w:r>
          </w:p>
          <w:p w14:paraId="5BCE0E9E" w14:textId="0A731EEF" w:rsidR="0012499A" w:rsidRPr="003B5CA3" w:rsidRDefault="00DC1F18" w:rsidP="00DC1F18">
            <w:pPr>
              <w:jc w:val="both"/>
              <w:rPr>
                <w:rFonts w:cstheme="minorHAnsi"/>
                <w:b/>
                <w:highlight w:val="yellow"/>
              </w:rPr>
            </w:pPr>
            <w:r w:rsidRPr="003B5CA3">
              <w:rPr>
                <w:rFonts w:cstheme="minorHAnsi"/>
                <w:highlight w:val="yellow"/>
              </w:rPr>
              <w:t xml:space="preserve">Result Code: </w:t>
            </w:r>
            <w:r w:rsidRPr="003B5CA3">
              <w:rPr>
                <w:rFonts w:cstheme="minorHAnsi"/>
                <w:b/>
                <w:highlight w:val="yellow"/>
              </w:rPr>
              <w:t>TNPCD</w:t>
            </w:r>
          </w:p>
          <w:p w14:paraId="7D7678E8" w14:textId="51A2A610" w:rsidR="0012499A" w:rsidRPr="003B5CA3" w:rsidRDefault="0012499A" w:rsidP="00DC1F18">
            <w:pPr>
              <w:jc w:val="both"/>
              <w:rPr>
                <w:rFonts w:cstheme="minorHAnsi"/>
                <w:highlight w:val="yellow"/>
              </w:rPr>
            </w:pPr>
            <w:r w:rsidRPr="003B5CA3">
              <w:rPr>
                <w:rFonts w:cstheme="minorHAnsi"/>
                <w:highlight w:val="yellow"/>
              </w:rPr>
              <w:t>SunQuest will reflex credit for the test</w:t>
            </w:r>
            <w:bookmarkStart w:id="0" w:name="_GoBack"/>
            <w:bookmarkEnd w:id="0"/>
          </w:p>
          <w:p w14:paraId="3F74BAFA" w14:textId="7393244B" w:rsidR="00DC1F18" w:rsidRPr="003B5CA3" w:rsidRDefault="00DC1F18" w:rsidP="00DC1F18">
            <w:pPr>
              <w:jc w:val="both"/>
              <w:rPr>
                <w:rFonts w:cstheme="minorHAnsi"/>
                <w:highlight w:val="yellow"/>
              </w:rPr>
            </w:pPr>
            <w:r w:rsidRPr="003B5CA3">
              <w:rPr>
                <w:rFonts w:cstheme="minorHAnsi"/>
                <w:highlight w:val="yellow"/>
              </w:rPr>
              <w:t>No recollect needed</w:t>
            </w:r>
          </w:p>
        </w:tc>
      </w:tr>
      <w:tr w:rsidR="008D0DC4" w14:paraId="6F59D62C" w14:textId="77777777" w:rsidTr="008D0DC4">
        <w:tc>
          <w:tcPr>
            <w:tcW w:w="2178" w:type="dxa"/>
          </w:tcPr>
          <w:p w14:paraId="3A8FFBB4" w14:textId="1EABE62A" w:rsidR="008D0DC4" w:rsidRPr="003B5CA3" w:rsidRDefault="008D0DC4" w:rsidP="008D0DC4">
            <w:pPr>
              <w:pStyle w:val="ListParagraph"/>
              <w:ind w:left="0" w:right="-540"/>
              <w:rPr>
                <w:rFonts w:cstheme="minorHAnsi"/>
                <w:highlight w:val="yellow"/>
              </w:rPr>
            </w:pPr>
            <w:r w:rsidRPr="003B5CA3">
              <w:rPr>
                <w:rFonts w:cstheme="minorHAnsi"/>
                <w:highlight w:val="yellow"/>
              </w:rPr>
              <w:t>QLS specimen</w:t>
            </w:r>
          </w:p>
        </w:tc>
        <w:tc>
          <w:tcPr>
            <w:tcW w:w="6678" w:type="dxa"/>
          </w:tcPr>
          <w:p w14:paraId="6570E25B" w14:textId="77777777" w:rsidR="008D0DC4" w:rsidRPr="003B5CA3" w:rsidRDefault="008D0DC4" w:rsidP="008D0DC4">
            <w:pPr>
              <w:jc w:val="both"/>
              <w:rPr>
                <w:rFonts w:cstheme="minorHAnsi"/>
                <w:highlight w:val="yellow"/>
              </w:rPr>
            </w:pPr>
            <w:r w:rsidRPr="003B5CA3">
              <w:rPr>
                <w:rFonts w:cstheme="minorHAnsi"/>
                <w:highlight w:val="yellow"/>
              </w:rPr>
              <w:t>Function: 3,3,1</w:t>
            </w:r>
          </w:p>
          <w:p w14:paraId="36A8B1CC" w14:textId="77777777" w:rsidR="008D0DC4" w:rsidRPr="003B5CA3" w:rsidRDefault="008D0DC4" w:rsidP="008D0DC4">
            <w:pPr>
              <w:jc w:val="both"/>
              <w:rPr>
                <w:rFonts w:cstheme="minorHAnsi"/>
                <w:highlight w:val="yellow"/>
              </w:rPr>
            </w:pPr>
            <w:r w:rsidRPr="003B5CA3">
              <w:rPr>
                <w:rFonts w:cstheme="minorHAnsi"/>
                <w:highlight w:val="yellow"/>
              </w:rPr>
              <w:t>&lt;Enter&gt; to worklist prompt: (Site Specific) or *</w:t>
            </w:r>
          </w:p>
          <w:p w14:paraId="00B9B8CD" w14:textId="77777777" w:rsidR="008D0DC4" w:rsidRPr="003B5CA3" w:rsidRDefault="008D0DC4" w:rsidP="008D0DC4">
            <w:pPr>
              <w:jc w:val="both"/>
              <w:rPr>
                <w:rFonts w:cstheme="minorHAnsi"/>
                <w:highlight w:val="yellow"/>
              </w:rPr>
            </w:pPr>
            <w:r w:rsidRPr="003B5CA3">
              <w:rPr>
                <w:rFonts w:cstheme="minorHAnsi"/>
                <w:highlight w:val="yellow"/>
              </w:rPr>
              <w:t>Enter accession number</w:t>
            </w:r>
          </w:p>
          <w:p w14:paraId="0B0262B1" w14:textId="77777777" w:rsidR="008D0DC4" w:rsidRPr="003B5CA3" w:rsidRDefault="008D0DC4" w:rsidP="008D0DC4">
            <w:pPr>
              <w:pStyle w:val="ListParagraph"/>
              <w:ind w:left="0" w:right="-540"/>
              <w:rPr>
                <w:rFonts w:cstheme="minorHAnsi"/>
                <w:b/>
                <w:highlight w:val="yellow"/>
              </w:rPr>
            </w:pPr>
            <w:r w:rsidRPr="003B5CA3">
              <w:rPr>
                <w:rFonts w:cstheme="minorHAnsi"/>
                <w:highlight w:val="yellow"/>
              </w:rPr>
              <w:t xml:space="preserve">Result Code: </w:t>
            </w:r>
            <w:r w:rsidRPr="003B5CA3">
              <w:rPr>
                <w:rFonts w:cstheme="minorHAnsi"/>
                <w:b/>
                <w:highlight w:val="yellow"/>
              </w:rPr>
              <w:t>#TNPR51</w:t>
            </w:r>
          </w:p>
          <w:p w14:paraId="40B809B9" w14:textId="1E62389E" w:rsidR="008D0DC4" w:rsidRPr="003B5CA3" w:rsidRDefault="008D0DC4" w:rsidP="008D0DC4">
            <w:pPr>
              <w:pStyle w:val="ListParagraph"/>
              <w:ind w:left="0" w:right="-540"/>
              <w:rPr>
                <w:rFonts w:cstheme="minorHAnsi"/>
                <w:highlight w:val="yellow"/>
              </w:rPr>
            </w:pPr>
            <w:r w:rsidRPr="003B5CA3">
              <w:rPr>
                <w:rFonts w:cstheme="minorHAnsi"/>
                <w:highlight w:val="yellow"/>
              </w:rPr>
              <w:t>Release results</w:t>
            </w:r>
            <w:r w:rsidR="00DC1F18" w:rsidRPr="003B5CA3">
              <w:rPr>
                <w:rFonts w:cstheme="minorHAnsi"/>
                <w:highlight w:val="yellow"/>
              </w:rPr>
              <w:t>, no recollect needed.</w:t>
            </w:r>
          </w:p>
        </w:tc>
      </w:tr>
    </w:tbl>
    <w:p w14:paraId="0A721BE5" w14:textId="6711CECA" w:rsidR="008D0DC4" w:rsidRPr="00005F36" w:rsidRDefault="008D0DC4" w:rsidP="008D0DC4">
      <w:pPr>
        <w:pStyle w:val="ListParagraph"/>
        <w:spacing w:after="0" w:line="240" w:lineRule="auto"/>
        <w:ind w:right="-540"/>
        <w:rPr>
          <w:rFonts w:cstheme="minorHAnsi"/>
        </w:rPr>
      </w:pPr>
    </w:p>
    <w:p w14:paraId="478536D3" w14:textId="77777777" w:rsidR="00DB7D64" w:rsidRPr="00514DC0" w:rsidRDefault="00DB7D64" w:rsidP="00DB7D64">
      <w:pPr>
        <w:pStyle w:val="Default"/>
        <w:rPr>
          <w:color w:val="auto"/>
          <w:sz w:val="22"/>
          <w:szCs w:val="22"/>
        </w:rPr>
      </w:pPr>
    </w:p>
    <w:p w14:paraId="54FF3D38" w14:textId="77777777" w:rsidR="0026140C" w:rsidRDefault="0026140C" w:rsidP="00D56CA8">
      <w:pPr>
        <w:spacing w:after="0" w:line="240" w:lineRule="auto"/>
        <w:rPr>
          <w:rFonts w:cs="Calibri"/>
          <w:b/>
        </w:rPr>
      </w:pPr>
      <w:r w:rsidRPr="000234BB">
        <w:rPr>
          <w:rFonts w:cs="Calibri"/>
          <w:b/>
        </w:rPr>
        <w:t>LIMITATIONS</w:t>
      </w:r>
    </w:p>
    <w:p w14:paraId="654B822A" w14:textId="77777777" w:rsidR="00DB7D64" w:rsidRDefault="00DB7D64" w:rsidP="00DB7D64">
      <w:pPr>
        <w:pStyle w:val="Default"/>
        <w:rPr>
          <w:color w:val="auto"/>
          <w:sz w:val="22"/>
          <w:szCs w:val="22"/>
        </w:rPr>
      </w:pPr>
    </w:p>
    <w:p w14:paraId="1CCD7B46" w14:textId="77777777" w:rsidR="00DB7D64" w:rsidRDefault="00DB7D64" w:rsidP="00DB7D64">
      <w:pPr>
        <w:pStyle w:val="Default"/>
        <w:numPr>
          <w:ilvl w:val="0"/>
          <w:numId w:val="9"/>
        </w:numPr>
        <w:rPr>
          <w:rFonts w:asciiTheme="minorHAnsi" w:hAnsiTheme="minorHAnsi" w:cstheme="minorHAnsi"/>
          <w:noProof/>
          <w:sz w:val="22"/>
          <w:szCs w:val="22"/>
        </w:rPr>
      </w:pPr>
      <w:r>
        <w:rPr>
          <w:rFonts w:asciiTheme="minorHAnsi" w:hAnsiTheme="minorHAnsi" w:cstheme="minorHAnsi"/>
          <w:noProof/>
          <w:sz w:val="22"/>
          <w:szCs w:val="22"/>
        </w:rPr>
        <w:t xml:space="preserve">The </w:t>
      </w:r>
      <w:r>
        <w:rPr>
          <w:rFonts w:cstheme="minorHAnsi"/>
          <w:noProof/>
        </w:rPr>
        <w:t>C</w:t>
      </w:r>
      <w:r w:rsidRPr="00F27C0E">
        <w:rPr>
          <w:rFonts w:asciiTheme="minorHAnsi" w:hAnsiTheme="minorHAnsi" w:cstheme="minorHAnsi"/>
          <w:noProof/>
          <w:sz w:val="22"/>
          <w:szCs w:val="22"/>
        </w:rPr>
        <w:t>. DIFF QUIK CHECK COMPLETE® test</w:t>
      </w:r>
      <w:r>
        <w:rPr>
          <w:rFonts w:asciiTheme="minorHAnsi" w:hAnsiTheme="minorHAnsi" w:cstheme="minorHAnsi"/>
          <w:noProof/>
          <w:sz w:val="22"/>
          <w:szCs w:val="22"/>
        </w:rPr>
        <w:t xml:space="preserve"> is used to detect C. difficile antigen and toxin(s) in fecal specimens. The test confirms the presence of toxin in feces and this information should be taken under consideration by the physician in light of the clinical history and physical examination of the patient. The </w:t>
      </w:r>
      <w:r>
        <w:rPr>
          <w:rFonts w:cstheme="minorHAnsi"/>
          <w:noProof/>
        </w:rPr>
        <w:t>C</w:t>
      </w:r>
      <w:r w:rsidRPr="00F27C0E">
        <w:rPr>
          <w:rFonts w:asciiTheme="minorHAnsi" w:hAnsiTheme="minorHAnsi" w:cstheme="minorHAnsi"/>
          <w:noProof/>
          <w:sz w:val="22"/>
          <w:szCs w:val="22"/>
        </w:rPr>
        <w:t>. DIFF QUIK CHECK COMPLETE® test</w:t>
      </w:r>
      <w:r>
        <w:rPr>
          <w:rFonts w:asciiTheme="minorHAnsi" w:hAnsiTheme="minorHAnsi" w:cstheme="minorHAnsi"/>
          <w:noProof/>
          <w:sz w:val="22"/>
          <w:szCs w:val="22"/>
        </w:rPr>
        <w:t xml:space="preserve"> will detect levels of toxin A at ≥0.63 ng/mL, toxin B at ≥0.16 ng/mL, and glutamate dehydrogenase at ≥0.8 ng/mL.</w:t>
      </w:r>
    </w:p>
    <w:p w14:paraId="11FEE321" w14:textId="77777777" w:rsidR="00DB7D64" w:rsidRDefault="00DB7D64" w:rsidP="00DB7D64">
      <w:pPr>
        <w:pStyle w:val="Default"/>
        <w:numPr>
          <w:ilvl w:val="0"/>
          <w:numId w:val="9"/>
        </w:numPr>
        <w:rPr>
          <w:rFonts w:asciiTheme="minorHAnsi" w:hAnsiTheme="minorHAnsi" w:cstheme="minorHAnsi"/>
          <w:noProof/>
          <w:sz w:val="22"/>
          <w:szCs w:val="22"/>
        </w:rPr>
      </w:pPr>
      <w:r>
        <w:rPr>
          <w:rFonts w:asciiTheme="minorHAnsi" w:hAnsiTheme="minorHAnsi" w:cstheme="minorHAnsi"/>
          <w:noProof/>
          <w:sz w:val="22"/>
          <w:szCs w:val="22"/>
        </w:rPr>
        <w:t xml:space="preserve">Fecal specimens are extremely complex. Optimal results with the </w:t>
      </w:r>
      <w:r>
        <w:rPr>
          <w:rFonts w:cstheme="minorHAnsi"/>
          <w:noProof/>
        </w:rPr>
        <w:t>C</w:t>
      </w:r>
      <w:r w:rsidRPr="00F27C0E">
        <w:rPr>
          <w:rFonts w:asciiTheme="minorHAnsi" w:hAnsiTheme="minorHAnsi" w:cstheme="minorHAnsi"/>
          <w:noProof/>
          <w:sz w:val="22"/>
          <w:szCs w:val="22"/>
        </w:rPr>
        <w:t>. DIFF QUIK CHECK COMPLETE® test</w:t>
      </w:r>
      <w:r>
        <w:rPr>
          <w:rFonts w:asciiTheme="minorHAnsi" w:hAnsiTheme="minorHAnsi" w:cstheme="minorHAnsi"/>
          <w:noProof/>
          <w:sz w:val="22"/>
          <w:szCs w:val="22"/>
        </w:rPr>
        <w:t xml:space="preserve"> are obtained with specimens that are less than 24 hours old. Most undiluted specimens can be stored between 2</w:t>
      </w:r>
      <w:r w:rsidRPr="00F27C0E">
        <w:rPr>
          <w:rFonts w:asciiTheme="minorHAnsi" w:hAnsiTheme="minorHAnsi" w:cstheme="minorHAnsi"/>
          <w:noProof/>
          <w:sz w:val="22"/>
          <w:szCs w:val="22"/>
          <w:vertAlign w:val="superscript"/>
        </w:rPr>
        <w:t>o</w:t>
      </w:r>
      <w:r>
        <w:rPr>
          <w:rFonts w:asciiTheme="minorHAnsi" w:hAnsiTheme="minorHAnsi" w:cstheme="minorHAnsi"/>
          <w:noProof/>
          <w:sz w:val="22"/>
          <w:szCs w:val="22"/>
        </w:rPr>
        <w:t>C and 8</w:t>
      </w:r>
      <w:r>
        <w:rPr>
          <w:rFonts w:asciiTheme="minorHAnsi" w:hAnsiTheme="minorHAnsi" w:cstheme="minorHAnsi"/>
          <w:noProof/>
          <w:sz w:val="22"/>
          <w:szCs w:val="22"/>
          <w:vertAlign w:val="superscript"/>
        </w:rPr>
        <w:t>o</w:t>
      </w:r>
      <w:r>
        <w:rPr>
          <w:rFonts w:asciiTheme="minorHAnsi" w:hAnsiTheme="minorHAnsi" w:cstheme="minorHAnsi"/>
          <w:noProof/>
          <w:sz w:val="22"/>
          <w:szCs w:val="22"/>
        </w:rPr>
        <w:t xml:space="preserve">C for 72 hours before significant degradation of the toxin is noted. </w:t>
      </w:r>
    </w:p>
    <w:p w14:paraId="7A5C3364" w14:textId="77777777" w:rsidR="00DB7D64" w:rsidRDefault="00DB7D64" w:rsidP="00DB7D64">
      <w:pPr>
        <w:pStyle w:val="Default"/>
        <w:numPr>
          <w:ilvl w:val="0"/>
          <w:numId w:val="9"/>
        </w:numPr>
        <w:rPr>
          <w:rFonts w:asciiTheme="minorHAnsi" w:hAnsiTheme="minorHAnsi" w:cstheme="minorHAnsi"/>
          <w:noProof/>
          <w:sz w:val="22"/>
          <w:szCs w:val="22"/>
        </w:rPr>
      </w:pPr>
      <w:r>
        <w:rPr>
          <w:rFonts w:asciiTheme="minorHAnsi" w:hAnsiTheme="minorHAnsi" w:cstheme="minorHAnsi"/>
          <w:noProof/>
          <w:sz w:val="22"/>
          <w:szCs w:val="22"/>
        </w:rPr>
        <w:t xml:space="preserve">Some specimens may give weak reactions. This may be due to a number of factors such as the presence of low levels of antigen and/or toxin, the presence of binding substances, or inactivating enzymes in the feces. </w:t>
      </w:r>
    </w:p>
    <w:p w14:paraId="3E2C6B54" w14:textId="77777777" w:rsidR="00DB7D64" w:rsidRDefault="00DB7D64" w:rsidP="00DB7D64">
      <w:pPr>
        <w:pStyle w:val="Default"/>
        <w:numPr>
          <w:ilvl w:val="0"/>
          <w:numId w:val="9"/>
        </w:numPr>
        <w:rPr>
          <w:rFonts w:asciiTheme="minorHAnsi" w:hAnsiTheme="minorHAnsi" w:cstheme="minorHAnsi"/>
          <w:noProof/>
          <w:sz w:val="22"/>
          <w:szCs w:val="22"/>
        </w:rPr>
      </w:pPr>
      <w:r>
        <w:rPr>
          <w:rFonts w:asciiTheme="minorHAnsi" w:hAnsiTheme="minorHAnsi" w:cstheme="minorHAnsi"/>
          <w:noProof/>
          <w:sz w:val="22"/>
          <w:szCs w:val="22"/>
        </w:rPr>
        <w:t>Fecal specimens preserved in 10% Formalin, merthiolate formalin, sodium acetate formalin, or polyvinyl alcohol cannot be used.</w:t>
      </w:r>
    </w:p>
    <w:p w14:paraId="491E53DA" w14:textId="77777777" w:rsidR="00DB7D64" w:rsidRDefault="00DB7D64" w:rsidP="00DB7D64">
      <w:pPr>
        <w:pStyle w:val="Default"/>
        <w:numPr>
          <w:ilvl w:val="0"/>
          <w:numId w:val="9"/>
        </w:numPr>
        <w:rPr>
          <w:rFonts w:asciiTheme="minorHAnsi" w:hAnsiTheme="minorHAnsi" w:cstheme="minorHAnsi"/>
          <w:noProof/>
          <w:sz w:val="22"/>
          <w:szCs w:val="22"/>
        </w:rPr>
      </w:pPr>
      <w:r>
        <w:rPr>
          <w:rFonts w:asciiTheme="minorHAnsi" w:hAnsiTheme="minorHAnsi" w:cstheme="minorHAnsi"/>
          <w:noProof/>
          <w:sz w:val="22"/>
          <w:szCs w:val="22"/>
        </w:rPr>
        <w:t xml:space="preserve">The </w:t>
      </w:r>
      <w:r>
        <w:rPr>
          <w:rFonts w:cstheme="minorHAnsi"/>
          <w:noProof/>
        </w:rPr>
        <w:t>C</w:t>
      </w:r>
      <w:r w:rsidRPr="00F27C0E">
        <w:rPr>
          <w:rFonts w:asciiTheme="minorHAnsi" w:hAnsiTheme="minorHAnsi" w:cstheme="minorHAnsi"/>
          <w:noProof/>
          <w:sz w:val="22"/>
          <w:szCs w:val="22"/>
        </w:rPr>
        <w:t>. DIFF QUIK CHECK COMPLETE® test</w:t>
      </w:r>
      <w:r>
        <w:rPr>
          <w:rFonts w:asciiTheme="minorHAnsi" w:hAnsiTheme="minorHAnsi" w:cstheme="minorHAnsi"/>
          <w:noProof/>
          <w:sz w:val="22"/>
          <w:szCs w:val="22"/>
        </w:rPr>
        <w:t xml:space="preserve"> is qualitative. The intensity of the color should not be interpretated quantitiatively.</w:t>
      </w:r>
    </w:p>
    <w:p w14:paraId="2B839FF9" w14:textId="77777777" w:rsidR="00DB7D64" w:rsidRDefault="00DB7D64" w:rsidP="00DB7D64">
      <w:pPr>
        <w:pStyle w:val="Default"/>
        <w:numPr>
          <w:ilvl w:val="0"/>
          <w:numId w:val="9"/>
        </w:numPr>
        <w:rPr>
          <w:rFonts w:asciiTheme="minorHAnsi" w:hAnsiTheme="minorHAnsi" w:cstheme="minorHAnsi"/>
          <w:noProof/>
          <w:sz w:val="22"/>
          <w:szCs w:val="22"/>
        </w:rPr>
      </w:pPr>
      <w:r>
        <w:rPr>
          <w:rFonts w:asciiTheme="minorHAnsi" w:hAnsiTheme="minorHAnsi" w:cstheme="minorHAnsi"/>
          <w:noProof/>
          <w:sz w:val="22"/>
          <w:szCs w:val="22"/>
        </w:rPr>
        <w:t xml:space="preserve">Some isolates of C. sordellii may react in the </w:t>
      </w:r>
      <w:r>
        <w:rPr>
          <w:rFonts w:cstheme="minorHAnsi"/>
          <w:noProof/>
        </w:rPr>
        <w:t>C</w:t>
      </w:r>
      <w:r w:rsidRPr="00F27C0E">
        <w:rPr>
          <w:rFonts w:asciiTheme="minorHAnsi" w:hAnsiTheme="minorHAnsi" w:cstheme="minorHAnsi"/>
          <w:noProof/>
          <w:sz w:val="22"/>
          <w:szCs w:val="22"/>
        </w:rPr>
        <w:t>. DIFF QUIK CHECK COMPLETE® test</w:t>
      </w:r>
      <w:r>
        <w:rPr>
          <w:rFonts w:asciiTheme="minorHAnsi" w:hAnsiTheme="minorHAnsi" w:cstheme="minorHAnsi"/>
          <w:noProof/>
          <w:sz w:val="22"/>
          <w:szCs w:val="22"/>
        </w:rPr>
        <w:t xml:space="preserve"> due to the production of immunologically related toxins.</w:t>
      </w:r>
    </w:p>
    <w:p w14:paraId="739CDBC3" w14:textId="0907D8F8" w:rsidR="00DB7D64" w:rsidRDefault="00DB7D64" w:rsidP="00DB7D64">
      <w:pPr>
        <w:pStyle w:val="Default"/>
        <w:numPr>
          <w:ilvl w:val="0"/>
          <w:numId w:val="9"/>
        </w:numPr>
        <w:rPr>
          <w:rFonts w:asciiTheme="minorHAnsi" w:hAnsiTheme="minorHAnsi" w:cstheme="minorHAnsi"/>
          <w:noProof/>
          <w:sz w:val="22"/>
          <w:szCs w:val="22"/>
        </w:rPr>
      </w:pPr>
      <w:r>
        <w:rPr>
          <w:rFonts w:asciiTheme="minorHAnsi" w:hAnsiTheme="minorHAnsi" w:cstheme="minorHAnsi"/>
          <w:noProof/>
          <w:sz w:val="22"/>
          <w:szCs w:val="22"/>
        </w:rPr>
        <w:t>Colonization rates of up to 50% have been reported in infants. A high rate has also been reported in cystic fibrosis patients.</w:t>
      </w:r>
    </w:p>
    <w:p w14:paraId="63A7AC8B" w14:textId="77777777" w:rsidR="00DB7D64" w:rsidRDefault="00DB7D64" w:rsidP="00DB7D64">
      <w:pPr>
        <w:pStyle w:val="Default"/>
        <w:numPr>
          <w:ilvl w:val="0"/>
          <w:numId w:val="9"/>
        </w:numPr>
        <w:rPr>
          <w:rFonts w:asciiTheme="minorHAnsi" w:hAnsiTheme="minorHAnsi" w:cstheme="minorHAnsi"/>
          <w:noProof/>
          <w:sz w:val="22"/>
          <w:szCs w:val="22"/>
        </w:rPr>
      </w:pPr>
      <w:r>
        <w:rPr>
          <w:rFonts w:asciiTheme="minorHAnsi" w:hAnsiTheme="minorHAnsi" w:cstheme="minorHAnsi"/>
          <w:noProof/>
          <w:sz w:val="22"/>
          <w:szCs w:val="22"/>
        </w:rPr>
        <w:t xml:space="preserve">The only non-C. difficile organism to react in the toxin portion of the </w:t>
      </w:r>
      <w:r>
        <w:rPr>
          <w:rFonts w:cstheme="minorHAnsi"/>
          <w:noProof/>
        </w:rPr>
        <w:t>C</w:t>
      </w:r>
      <w:r w:rsidRPr="00F27C0E">
        <w:rPr>
          <w:rFonts w:asciiTheme="minorHAnsi" w:hAnsiTheme="minorHAnsi" w:cstheme="minorHAnsi"/>
          <w:noProof/>
          <w:sz w:val="22"/>
          <w:szCs w:val="22"/>
        </w:rPr>
        <w:t>. DIFF QUIK CHECK COMPLETE® test</w:t>
      </w:r>
      <w:r>
        <w:rPr>
          <w:rFonts w:asciiTheme="minorHAnsi" w:hAnsiTheme="minorHAnsi" w:cstheme="minorHAnsi"/>
          <w:noProof/>
          <w:sz w:val="22"/>
          <w:szCs w:val="22"/>
        </w:rPr>
        <w:t xml:space="preserve"> was Clostridium sordellii VPI 9048. This strain produces toxins HT and LT, which are homologous to toxins A and B, respectively.</w:t>
      </w:r>
    </w:p>
    <w:p w14:paraId="0766C167" w14:textId="77777777" w:rsidR="00DB7D64" w:rsidRDefault="00DB7D64" w:rsidP="00D56CA8">
      <w:pPr>
        <w:spacing w:after="0" w:line="240" w:lineRule="auto"/>
        <w:rPr>
          <w:rFonts w:cs="Calibri"/>
          <w:b/>
        </w:rPr>
      </w:pPr>
    </w:p>
    <w:p w14:paraId="2DDAFFAB" w14:textId="77777777" w:rsidR="0026140C" w:rsidRDefault="0026140C" w:rsidP="00D56CA8">
      <w:pPr>
        <w:spacing w:after="0" w:line="240" w:lineRule="auto"/>
        <w:rPr>
          <w:rFonts w:cs="Calibri"/>
          <w:b/>
        </w:rPr>
      </w:pPr>
      <w:r w:rsidRPr="000234BB">
        <w:rPr>
          <w:rFonts w:cs="Calibri"/>
          <w:b/>
        </w:rPr>
        <w:t>REFERENCES</w:t>
      </w:r>
    </w:p>
    <w:p w14:paraId="5E8B78DB" w14:textId="77777777" w:rsidR="00DB7D64" w:rsidRPr="00E36597" w:rsidRDefault="00DB7D64" w:rsidP="00DB7D64">
      <w:pPr>
        <w:pStyle w:val="Default"/>
        <w:rPr>
          <w:rFonts w:asciiTheme="minorHAnsi" w:hAnsiTheme="minorHAnsi" w:cstheme="minorHAnsi"/>
          <w:noProof/>
          <w:sz w:val="22"/>
          <w:szCs w:val="22"/>
        </w:rPr>
      </w:pPr>
    </w:p>
    <w:p w14:paraId="27A84499" w14:textId="77777777" w:rsidR="00DB7D64" w:rsidRPr="00B36950" w:rsidRDefault="00DB7D64" w:rsidP="00DB7D64">
      <w:pPr>
        <w:pStyle w:val="Default"/>
        <w:numPr>
          <w:ilvl w:val="0"/>
          <w:numId w:val="10"/>
        </w:numPr>
        <w:rPr>
          <w:rFonts w:asciiTheme="minorHAnsi" w:hAnsiTheme="minorHAnsi" w:cstheme="minorHAnsi"/>
          <w:noProof/>
          <w:sz w:val="22"/>
          <w:szCs w:val="22"/>
        </w:rPr>
      </w:pPr>
      <w:r w:rsidRPr="00E36597">
        <w:t>C. DIFF QUIK CHEK COMPLETE package insert, 2011/01 edition.</w:t>
      </w:r>
    </w:p>
    <w:p w14:paraId="7D5C6FA7" w14:textId="77777777" w:rsidR="00DB7D64" w:rsidRPr="00BB764E" w:rsidRDefault="00DB7D64" w:rsidP="00DB7D64">
      <w:pPr>
        <w:pStyle w:val="NormalWeb"/>
        <w:numPr>
          <w:ilvl w:val="0"/>
          <w:numId w:val="10"/>
        </w:numPr>
        <w:shd w:val="clear" w:color="auto" w:fill="FFFFFF"/>
        <w:spacing w:before="0" w:beforeAutospacing="0" w:after="0" w:afterAutospacing="0"/>
        <w:rPr>
          <w:rFonts w:asciiTheme="minorHAnsi" w:hAnsiTheme="minorHAnsi" w:cstheme="minorHAnsi"/>
          <w:iCs/>
          <w:color w:val="000000"/>
          <w:shd w:val="clear" w:color="auto" w:fill="FFFFFF"/>
        </w:rPr>
      </w:pPr>
      <w:r w:rsidRPr="00BB764E">
        <w:rPr>
          <w:rFonts w:asciiTheme="minorHAnsi" w:hAnsiTheme="minorHAnsi" w:cstheme="minorHAnsi"/>
          <w:color w:val="000000"/>
        </w:rPr>
        <w:t xml:space="preserve">Clinical Practice Guidelines for </w:t>
      </w:r>
      <w:r w:rsidRPr="00BB764E">
        <w:rPr>
          <w:rFonts w:asciiTheme="minorHAnsi" w:hAnsiTheme="minorHAnsi" w:cstheme="minorHAnsi"/>
          <w:i/>
          <w:color w:val="000000"/>
        </w:rPr>
        <w:t>Clostridium difficile</w:t>
      </w:r>
      <w:r w:rsidRPr="00BB764E">
        <w:rPr>
          <w:rFonts w:asciiTheme="minorHAnsi" w:hAnsiTheme="minorHAnsi" w:cstheme="minorHAnsi"/>
          <w:color w:val="000000"/>
        </w:rPr>
        <w:t xml:space="preserve"> Infection in Adults: 2010 Update by the Society for Healthcare Epidemiology of America (SHEA) and the Infectious Diseases Society of America (IDSA). </w:t>
      </w:r>
      <w:r w:rsidRPr="00BB764E">
        <w:rPr>
          <w:rFonts w:asciiTheme="minorHAnsi" w:hAnsiTheme="minorHAnsi" w:cstheme="minorHAnsi"/>
          <w:i/>
          <w:color w:val="000000"/>
        </w:rPr>
        <w:t>ICHE</w:t>
      </w:r>
      <w:r w:rsidRPr="00BB764E">
        <w:rPr>
          <w:rFonts w:asciiTheme="minorHAnsi" w:hAnsiTheme="minorHAnsi" w:cstheme="minorHAnsi"/>
          <w:color w:val="000000"/>
        </w:rPr>
        <w:t>, 2010: 31(5).</w:t>
      </w:r>
    </w:p>
    <w:p w14:paraId="5E346435" w14:textId="77777777" w:rsidR="00DB7D64" w:rsidRDefault="00DB7D64" w:rsidP="00DB7D64">
      <w:pPr>
        <w:pStyle w:val="NormalWeb"/>
        <w:numPr>
          <w:ilvl w:val="0"/>
          <w:numId w:val="10"/>
        </w:numPr>
        <w:shd w:val="clear" w:color="auto" w:fill="FFFFFF"/>
        <w:spacing w:before="0" w:beforeAutospacing="0" w:after="0" w:afterAutospacing="0"/>
        <w:rPr>
          <w:rStyle w:val="apple-converted-space"/>
          <w:rFonts w:asciiTheme="minorHAnsi" w:hAnsiTheme="minorHAnsi" w:cstheme="minorHAnsi"/>
          <w:iCs/>
          <w:color w:val="000000"/>
          <w:shd w:val="clear" w:color="auto" w:fill="FFFFFF"/>
        </w:rPr>
      </w:pPr>
      <w:r w:rsidRPr="00BB764E">
        <w:rPr>
          <w:rStyle w:val="apple-converted-space"/>
          <w:rFonts w:asciiTheme="minorHAnsi" w:hAnsiTheme="minorHAnsi" w:cstheme="minorHAnsi"/>
          <w:iCs/>
          <w:color w:val="000000"/>
          <w:shd w:val="clear" w:color="auto" w:fill="FFFFFF"/>
        </w:rPr>
        <w:t xml:space="preserve">A Practical Guidance Document for the Laboratory Detection of Toxigenic </w:t>
      </w:r>
      <w:r w:rsidRPr="00BB764E">
        <w:rPr>
          <w:rStyle w:val="apple-converted-space"/>
          <w:rFonts w:asciiTheme="minorHAnsi" w:hAnsiTheme="minorHAnsi" w:cstheme="minorHAnsi"/>
          <w:i/>
          <w:iCs/>
          <w:color w:val="000000"/>
          <w:shd w:val="clear" w:color="auto" w:fill="FFFFFF"/>
        </w:rPr>
        <w:t>Clostridium difficile</w:t>
      </w:r>
      <w:r w:rsidRPr="00BB764E">
        <w:rPr>
          <w:rStyle w:val="apple-converted-space"/>
          <w:rFonts w:asciiTheme="minorHAnsi" w:hAnsiTheme="minorHAnsi" w:cstheme="minorHAnsi"/>
          <w:iCs/>
          <w:color w:val="000000"/>
          <w:shd w:val="clear" w:color="auto" w:fill="FFFFFF"/>
        </w:rPr>
        <w:t xml:space="preserve"> published by the American Society for Microbiology (ASM). 9/2010.</w:t>
      </w:r>
    </w:p>
    <w:p w14:paraId="36E9934B" w14:textId="73DBA33F" w:rsidR="00DF405D" w:rsidRPr="00BB764E" w:rsidRDefault="00DF405D" w:rsidP="00B64FDC">
      <w:pPr>
        <w:pStyle w:val="Subtitle"/>
        <w:rPr>
          <w:rStyle w:val="apple-converted-space"/>
          <w:rFonts w:cstheme="minorHAnsi"/>
          <w:iCs/>
          <w:color w:val="000000"/>
          <w:shd w:val="clear" w:color="auto" w:fill="FFFFFF"/>
        </w:rPr>
      </w:pPr>
      <w:r>
        <w:rPr>
          <w:rStyle w:val="apple-converted-space"/>
          <w:rFonts w:cstheme="minorHAnsi"/>
          <w:iCs/>
          <w:color w:val="000000"/>
          <w:shd w:val="clear" w:color="auto" w:fill="FFFFFF"/>
        </w:rPr>
        <w:t>Clinical Microbiology Procedures Handbook.  Third Addition, 2007.  American Society for Microbiology.  2010.</w:t>
      </w:r>
    </w:p>
    <w:p w14:paraId="1AF53FEA" w14:textId="77777777" w:rsidR="00DB7D64" w:rsidRPr="00E36597" w:rsidRDefault="00DB7D64" w:rsidP="00DB7D64">
      <w:pPr>
        <w:pStyle w:val="Default"/>
        <w:ind w:left="360"/>
        <w:rPr>
          <w:rFonts w:asciiTheme="minorHAnsi" w:hAnsiTheme="minorHAnsi" w:cstheme="minorHAnsi"/>
          <w:noProof/>
          <w:sz w:val="22"/>
          <w:szCs w:val="22"/>
        </w:rPr>
      </w:pPr>
    </w:p>
    <w:p w14:paraId="458F0821" w14:textId="77777777" w:rsidR="0026140C" w:rsidRDefault="0026140C" w:rsidP="00D56CA8">
      <w:pPr>
        <w:spacing w:after="0" w:line="240" w:lineRule="auto"/>
      </w:pPr>
    </w:p>
    <w:p w14:paraId="1B37BEFF" w14:textId="77777777" w:rsidR="0026140C" w:rsidRDefault="0026140C" w:rsidP="00D56CA8">
      <w:pPr>
        <w:spacing w:after="0" w:line="240" w:lineRule="auto"/>
      </w:pPr>
      <w:r>
        <w:t>WRITTEN BY: (Pre-Sharepoint)</w:t>
      </w:r>
    </w:p>
    <w:p w14:paraId="44A6EA6B" w14:textId="77777777" w:rsidR="0026140C" w:rsidRDefault="0026140C" w:rsidP="00D56CA8">
      <w:pPr>
        <w:spacing w:after="0" w:line="240" w:lineRule="auto"/>
      </w:pPr>
      <w:r>
        <w:t>IMPLEMENTATION DATE: (Pre-Sharepoint)</w:t>
      </w:r>
    </w:p>
    <w:p w14:paraId="527BE409" w14:textId="77777777" w:rsidR="00224E3F" w:rsidRDefault="00224E3F" w:rsidP="00D56CA8">
      <w:pPr>
        <w:spacing w:after="0" w:line="240" w:lineRule="auto"/>
      </w:pPr>
    </w:p>
    <w:sectPr w:rsidR="00224E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FFF57" w14:textId="77777777" w:rsidR="00D56CA8" w:rsidRDefault="00D56CA8" w:rsidP="00E14E6E">
      <w:pPr>
        <w:spacing w:after="0" w:line="240" w:lineRule="auto"/>
      </w:pPr>
      <w:r>
        <w:separator/>
      </w:r>
    </w:p>
  </w:endnote>
  <w:endnote w:type="continuationSeparator" w:id="0">
    <w:p w14:paraId="37210607" w14:textId="77777777" w:rsidR="00D56CA8" w:rsidRDefault="00D56CA8"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2E7CD" w14:textId="583B47B5"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6-27T00:00:00Z">
          <w:dateFormat w:val="M/d/yyyy"/>
          <w:lid w:val="en-US"/>
          <w:storeMappedDataAs w:val="dateTime"/>
          <w:calendar w:val="gregorian"/>
        </w:date>
      </w:sdtPr>
      <w:sdtEndPr/>
      <w:sdtContent>
        <w:r w:rsidR="00507C81">
          <w:rPr>
            <w:rFonts w:asciiTheme="minorHAnsi" w:hAnsiTheme="minorHAnsi" w:cstheme="minorHAnsi"/>
            <w:color w:val="808080" w:themeColor="background1" w:themeShade="80"/>
            <w:sz w:val="20"/>
            <w:szCs w:val="20"/>
          </w:rPr>
          <w:t>6/27/2013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3B5CA3">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3B5CA3">
      <w:rPr>
        <w:rFonts w:asciiTheme="minorHAnsi" w:hAnsiTheme="minorHAnsi" w:cstheme="minorHAnsi"/>
        <w:b/>
        <w:noProof/>
        <w:color w:val="808080" w:themeColor="background1" w:themeShade="80"/>
        <w:sz w:val="20"/>
        <w:szCs w:val="20"/>
      </w:rPr>
      <w:t>8</w:t>
    </w:r>
    <w:r w:rsidRPr="000234BB">
      <w:rPr>
        <w:rFonts w:asciiTheme="minorHAnsi" w:hAnsiTheme="minorHAnsi" w:cstheme="minorHAnsi"/>
        <w:b/>
        <w:color w:val="808080" w:themeColor="background1" w:themeShade="80"/>
        <w:sz w:val="20"/>
        <w:szCs w:val="20"/>
      </w:rPr>
      <w:fldChar w:fldCharType="end"/>
    </w:r>
  </w:p>
  <w:p w14:paraId="27137525" w14:textId="1581493B"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502E54">
          <w:rPr>
            <w:rFonts w:asciiTheme="minorHAnsi" w:hAnsiTheme="minorHAnsi" w:cstheme="minorHAnsi"/>
            <w:color w:val="808080" w:themeColor="background1" w:themeShade="80"/>
            <w:sz w:val="20"/>
            <w:szCs w:val="20"/>
          </w:rPr>
          <w:t>Document Version: 8.2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80CF3" w14:textId="77777777" w:rsidR="00D56CA8" w:rsidRDefault="00D56CA8" w:rsidP="00E14E6E">
      <w:pPr>
        <w:spacing w:after="0" w:line="240" w:lineRule="auto"/>
      </w:pPr>
      <w:r>
        <w:separator/>
      </w:r>
    </w:p>
  </w:footnote>
  <w:footnote w:type="continuationSeparator" w:id="0">
    <w:p w14:paraId="299A1155" w14:textId="77777777" w:rsidR="00D56CA8" w:rsidRDefault="00D56CA8" w:rsidP="00E1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E144" w14:textId="77777777" w:rsidR="00E14E6E" w:rsidRDefault="00E14E6E">
    <w:pPr>
      <w:pStyle w:val="Header"/>
    </w:pPr>
    <w:r>
      <w:rPr>
        <w:noProof/>
      </w:rPr>
      <w:drawing>
        <wp:inline distT="0" distB="0" distL="0" distR="0" wp14:anchorId="74E7080F" wp14:editId="5E2D19CA">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D56CA8">
          <w:t>C DIFF COMPLETE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7B7"/>
    <w:multiLevelType w:val="hybridMultilevel"/>
    <w:tmpl w:val="A9326918"/>
    <w:lvl w:ilvl="0" w:tplc="13668752">
      <w:start w:val="1"/>
      <w:numFmt w:val="upperLetter"/>
      <w:lvlText w:val="%1."/>
      <w:lvlJc w:val="left"/>
      <w:pPr>
        <w:ind w:left="720" w:hanging="360"/>
      </w:pPr>
      <w:rPr>
        <w:rFonts w:asciiTheme="minorHAnsi" w:eastAsiaTheme="minorEastAsia"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2885"/>
    <w:multiLevelType w:val="hybridMultilevel"/>
    <w:tmpl w:val="39A492B0"/>
    <w:lvl w:ilvl="0" w:tplc="15D4AA9E">
      <w:start w:val="1"/>
      <w:numFmt w:val="upperLetter"/>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B1E9D"/>
    <w:multiLevelType w:val="hybridMultilevel"/>
    <w:tmpl w:val="6C462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AD4C2C"/>
    <w:multiLevelType w:val="hybridMultilevel"/>
    <w:tmpl w:val="D430E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F2E83"/>
    <w:multiLevelType w:val="hybridMultilevel"/>
    <w:tmpl w:val="3AB6A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61959"/>
    <w:multiLevelType w:val="hybridMultilevel"/>
    <w:tmpl w:val="4BE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1312C"/>
    <w:multiLevelType w:val="hybridMultilevel"/>
    <w:tmpl w:val="23340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A45B2"/>
    <w:multiLevelType w:val="hybridMultilevel"/>
    <w:tmpl w:val="985ECEF2"/>
    <w:lvl w:ilvl="0" w:tplc="D31A3948">
      <w:start w:val="1"/>
      <w:numFmt w:val="upperLetter"/>
      <w:lvlText w:val="%1."/>
      <w:lvlJc w:val="left"/>
      <w:pPr>
        <w:ind w:left="720" w:hanging="360"/>
      </w:pPr>
      <w:rPr>
        <w:rFonts w:ascii="Calibri" w:eastAsiaTheme="minorEastAsia"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B232B"/>
    <w:multiLevelType w:val="hybridMultilevel"/>
    <w:tmpl w:val="D902D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E577E8"/>
    <w:multiLevelType w:val="hybridMultilevel"/>
    <w:tmpl w:val="7B4455DC"/>
    <w:lvl w:ilvl="0" w:tplc="5ACA92DC">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6"/>
  </w:num>
  <w:num w:numId="6">
    <w:abstractNumId w:val="7"/>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37B9E"/>
    <w:rsid w:val="000C1A98"/>
    <w:rsid w:val="00120252"/>
    <w:rsid w:val="0012499A"/>
    <w:rsid w:val="00224E3F"/>
    <w:rsid w:val="002573D1"/>
    <w:rsid w:val="0026140C"/>
    <w:rsid w:val="003B5CA3"/>
    <w:rsid w:val="004C7B0A"/>
    <w:rsid w:val="00502E54"/>
    <w:rsid w:val="00507C81"/>
    <w:rsid w:val="007537CA"/>
    <w:rsid w:val="00876A90"/>
    <w:rsid w:val="008A0912"/>
    <w:rsid w:val="008D0DC4"/>
    <w:rsid w:val="00AB39FD"/>
    <w:rsid w:val="00B64FDC"/>
    <w:rsid w:val="00D56CA8"/>
    <w:rsid w:val="00DB7D64"/>
    <w:rsid w:val="00DC1F18"/>
    <w:rsid w:val="00DF405D"/>
    <w:rsid w:val="00E14E6E"/>
    <w:rsid w:val="00E30F5F"/>
    <w:rsid w:val="00FE29F7"/>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BACC64"/>
  <w15:docId w15:val="{22B88227-30E4-48DD-B8DF-5E58B139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customStyle="1" w:styleId="Default">
    <w:name w:val="Default"/>
    <w:rsid w:val="00D56CA8"/>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D56CA8"/>
    <w:pPr>
      <w:ind w:left="720"/>
      <w:contextualSpacing/>
    </w:pPr>
    <w:rPr>
      <w:rFonts w:asciiTheme="minorHAnsi" w:eastAsiaTheme="minorEastAsia" w:hAnsiTheme="minorHAnsi" w:cstheme="minorBidi"/>
    </w:rPr>
  </w:style>
  <w:style w:type="table" w:styleId="TableGrid">
    <w:name w:val="Table Grid"/>
    <w:basedOn w:val="TableNormal"/>
    <w:uiPriority w:val="59"/>
    <w:rsid w:val="00D56CA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D56CA8"/>
    <w:pPr>
      <w:widowControl w:val="0"/>
      <w:tabs>
        <w:tab w:val="left" w:pos="147"/>
        <w:tab w:val="left" w:pos="283"/>
      </w:tabs>
      <w:spacing w:after="0" w:line="240" w:lineRule="atLeast"/>
      <w:ind w:left="283" w:hanging="136"/>
      <w:jc w:val="both"/>
    </w:pPr>
    <w:rPr>
      <w:rFonts w:ascii="Times New Roman" w:eastAsia="Times New Roman" w:hAnsi="Times New Roman"/>
      <w:sz w:val="24"/>
      <w:szCs w:val="20"/>
    </w:rPr>
  </w:style>
  <w:style w:type="character" w:customStyle="1" w:styleId="apple-converted-space">
    <w:name w:val="apple-converted-space"/>
    <w:basedOn w:val="DefaultParagraphFont"/>
    <w:rsid w:val="00DB7D64"/>
  </w:style>
  <w:style w:type="paragraph" w:styleId="NormalWeb">
    <w:name w:val="Normal (Web)"/>
    <w:basedOn w:val="Normal"/>
    <w:uiPriority w:val="99"/>
    <w:unhideWhenUsed/>
    <w:rsid w:val="00DB7D64"/>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B64FD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4FD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A62D67"/>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2013-06-27T04:00:00+00:00</Effective_x0020_Date>
    <Locations xmlns="7bb6ae39-40b3-4b4f-9ace-18387bc29df9">
      <Value>1</Value>
      <Value>2</Value>
      <Value>3</Value>
      <Value>4</Value>
      <Value>5</Value>
      <Value>6</Value>
      <Value>7</Value>
      <Value>9</Value>
      <Value>10</Value>
      <Value>11</Value>
      <Value>12</Value>
      <Value>18</Value>
      <Value>19</Value>
      <Value>20</Value>
      <Value>22</Value>
      <Value>24</Value>
      <Value>25</Value>
      <Value>26</Value>
    </Locations>
    <Disposal_x0020_Approved_x0020_Date xmlns="7bb6ae39-40b3-4b4f-9ace-18387bc29df9" xsi:nil="true"/>
    <Owner xmlns="7bb6ae39-40b3-4b4f-9ace-18387bc29df9">
      <UserInfo>
        <DisplayName>Byrnes, Michael F</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MICRO.KIT.17.0</Procedure_x0020_Number>
    <Implementation_x0020_Date xmlns="7bb6ae39-40b3-4b4f-9ace-18387bc29df9">2013-06-27T04:00:00+00:00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2019-04-01T04:00:00+00:00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Byrnes, Michael</DisplayName>
        <AccountId>449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8.2</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862cb136-aef3-45d6-820f-9c9bc07b493d"/>
    <ds:schemaRef ds:uri="http://schemas.microsoft.com/office/2006/documentManagement/types"/>
    <ds:schemaRef ds:uri="7bb6ae39-40b3-4b4f-9ace-18387bc29df9"/>
    <ds:schemaRef ds:uri="http://www.w3.org/XML/1998/namespace"/>
    <ds:schemaRef ds:uri="http://purl.org/dc/dcmitype/"/>
  </ds:schemaRefs>
</ds:datastoreItem>
</file>

<file path=customXml/itemProps4.xml><?xml version="1.0" encoding="utf-8"?>
<ds:datastoreItem xmlns:ds="http://schemas.openxmlformats.org/officeDocument/2006/customXml" ds:itemID="{F7201822-2759-4832-B67F-0D862BD17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7AE8CE45-5F83-4A38-8677-9019A1B4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 DIFF COMPLETE</vt:lpstr>
    </vt:vector>
  </TitlesOfParts>
  <Company>MACL</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DIFF COMPLETE</dc:title>
  <dc:subject/>
  <dc:creator>Chao, Vera C</dc:creator>
  <cp:keywords/>
  <dc:description/>
  <cp:lastModifiedBy>Byrnes, Michael</cp:lastModifiedBy>
  <cp:revision>3</cp:revision>
  <cp:lastPrinted>2017-05-19T16:07:00Z</cp:lastPrinted>
  <dcterms:created xsi:type="dcterms:W3CDTF">2017-06-12T17:20:00Z</dcterms:created>
  <dcterms:modified xsi:type="dcterms:W3CDTF">2017-06-12T17:21:00Z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b2f7c7d7-4222-4ccf-8727-076691e8bdfa,11;78516f93-efa7-4ad2-a56c-62bb30606e3e,18;78516f93-efa7-4ad2-a56c-62bb30606e3e,24;78516f93-efa7-4ad2-a56c-62bb30606e3e,30;78516f93-efa7-4ad2-a56c-62bb30606e3e,37;78516f93-efa7-4ad2-a56c-62bb30606e3e,40;78516f93-efa7-4</vt:lpwstr>
  </property>
</Properties>
</file>