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A8702" w14:textId="77777777" w:rsidR="0026140C" w:rsidRPr="00EB5C49" w:rsidRDefault="0026140C" w:rsidP="00EB5C49">
      <w:pPr>
        <w:spacing w:after="0" w:line="240" w:lineRule="auto"/>
        <w:rPr>
          <w:rFonts w:asciiTheme="minorHAnsi" w:hAnsiTheme="minorHAnsi" w:cstheme="minorHAnsi"/>
        </w:rPr>
      </w:pPr>
    </w:p>
    <w:p w14:paraId="500A3815" w14:textId="77777777" w:rsidR="0026140C" w:rsidRPr="00EB5C49" w:rsidRDefault="00496894" w:rsidP="00EB5C49">
      <w:pPr>
        <w:spacing w:after="0" w:line="240" w:lineRule="auto"/>
        <w:ind w:left="2160" w:hanging="2160"/>
        <w:rPr>
          <w:rFonts w:asciiTheme="minorHAnsi" w:hAnsiTheme="minorHAnsi" w:cstheme="minorHAnsi"/>
          <w:b/>
        </w:rPr>
      </w:pPr>
      <w:sdt>
        <w:sdtPr>
          <w:rPr>
            <w:rFonts w:asciiTheme="minorHAnsi" w:hAnsiTheme="minorHAnsi" w:cstheme="minorHAnsi"/>
            <w:b/>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EB5C49" w:rsidRPr="00EB5C49">
            <w:rPr>
              <w:rFonts w:asciiTheme="minorHAnsi" w:hAnsiTheme="minorHAnsi" w:cstheme="minorHAnsi"/>
              <w:b/>
            </w:rPr>
            <w:t>MICRO.CULT.3.0</w:t>
          </w:r>
        </w:sdtContent>
      </w:sdt>
      <w:r w:rsidR="0026140C" w:rsidRPr="00EB5C49">
        <w:rPr>
          <w:rFonts w:asciiTheme="minorHAnsi" w:hAnsiTheme="minorHAnsi" w:cstheme="minorHAnsi"/>
          <w:b/>
        </w:rPr>
        <w:tab/>
      </w:r>
      <w:sdt>
        <w:sdtPr>
          <w:rPr>
            <w:rFonts w:asciiTheme="minorHAnsi" w:hAnsiTheme="minorHAnsi" w:cstheme="minorHAnsi"/>
            <w:b/>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EB5C49" w:rsidRPr="00EB5C49">
            <w:rPr>
              <w:rFonts w:asciiTheme="minorHAnsi" w:hAnsiTheme="minorHAnsi" w:cstheme="minorHAnsi"/>
              <w:b/>
            </w:rPr>
            <w:t>URINE CULTURE</w:t>
          </w:r>
        </w:sdtContent>
      </w:sdt>
    </w:p>
    <w:p w14:paraId="33166E19" w14:textId="77777777" w:rsidR="0026140C" w:rsidRPr="00EB5C49" w:rsidRDefault="0026140C" w:rsidP="00EB5C49">
      <w:pPr>
        <w:spacing w:after="0" w:line="240" w:lineRule="auto"/>
        <w:rPr>
          <w:rFonts w:asciiTheme="minorHAnsi" w:hAnsiTheme="minorHAnsi" w:cstheme="minorHAnsi"/>
        </w:rPr>
      </w:pPr>
    </w:p>
    <w:p w14:paraId="7E8A8135" w14:textId="77777777" w:rsidR="00EB5C49" w:rsidRPr="00EB5C49" w:rsidRDefault="00EB5C49" w:rsidP="00EB5C49">
      <w:pPr>
        <w:spacing w:after="0" w:line="240" w:lineRule="auto"/>
        <w:rPr>
          <w:rFonts w:asciiTheme="minorHAnsi" w:hAnsiTheme="minorHAnsi" w:cstheme="minorHAnsi"/>
          <w:b/>
          <w:bCs/>
        </w:rPr>
      </w:pPr>
      <w:r w:rsidRPr="00EB5C49">
        <w:rPr>
          <w:rFonts w:asciiTheme="minorHAnsi" w:hAnsiTheme="minorHAnsi" w:cstheme="minorHAnsi"/>
          <w:b/>
          <w:bCs/>
        </w:rPr>
        <w:t>PRINCIPLE</w:t>
      </w:r>
    </w:p>
    <w:p w14:paraId="228BBD13"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 xml:space="preserve">Urinary tract infections account for seven million visits to physician offices and over one million hospital </w:t>
      </w:r>
      <w:r>
        <w:rPr>
          <w:rFonts w:asciiTheme="minorHAnsi" w:hAnsiTheme="minorHAnsi" w:cstheme="minorHAnsi"/>
        </w:rPr>
        <w:t>admissions per year.</w:t>
      </w:r>
      <w:r w:rsidRPr="00EB5C49">
        <w:rPr>
          <w:rFonts w:asciiTheme="minorHAnsi" w:hAnsiTheme="minorHAnsi" w:cstheme="minorHAnsi"/>
        </w:rPr>
        <w:t xml:space="preserve"> Laboratory detection of urinary tract infections is accomplished </w:t>
      </w:r>
      <w:proofErr w:type="gramStart"/>
      <w:r w:rsidRPr="00EB5C49">
        <w:rPr>
          <w:rFonts w:asciiTheme="minorHAnsi" w:hAnsiTheme="minorHAnsi" w:cstheme="minorHAnsi"/>
        </w:rPr>
        <w:t>through the use of</w:t>
      </w:r>
      <w:proofErr w:type="gramEnd"/>
      <w:r w:rsidRPr="00EB5C49">
        <w:rPr>
          <w:rFonts w:asciiTheme="minorHAnsi" w:hAnsiTheme="minorHAnsi" w:cstheme="minorHAnsi"/>
        </w:rPr>
        <w:t xml:space="preserve"> quantitative cultures of urine specimens.  Urine is normally a sterile fluid; however, unless the specimen is collected properly, it can become contaminated with microbial flora from the perineum, prostate, urethra, or vagina.   In order to effectively utilize resources and to prevent the unnecessary prescribing of antibiotics, the laboratory must use specific workup guidelines to differentiate contaminating organisms from urinary pathogens. Potential urinary pathogens include: enteric gram negative rods, Beta </w:t>
      </w:r>
      <w:proofErr w:type="spellStart"/>
      <w:r w:rsidRPr="00EB5C49">
        <w:rPr>
          <w:rFonts w:asciiTheme="minorHAnsi" w:hAnsiTheme="minorHAnsi" w:cstheme="minorHAnsi"/>
          <w:i/>
        </w:rPr>
        <w:t>streptocccus</w:t>
      </w:r>
      <w:proofErr w:type="spellEnd"/>
      <w:r w:rsidRPr="00EB5C49">
        <w:rPr>
          <w:rFonts w:asciiTheme="minorHAnsi" w:hAnsiTheme="minorHAnsi" w:cstheme="minorHAnsi"/>
        </w:rPr>
        <w:t xml:space="preserve">, </w:t>
      </w:r>
      <w:r w:rsidRPr="00EB5C49">
        <w:rPr>
          <w:rFonts w:asciiTheme="minorHAnsi" w:hAnsiTheme="minorHAnsi" w:cstheme="minorHAnsi"/>
          <w:i/>
        </w:rPr>
        <w:t>Enterococcus</w:t>
      </w:r>
      <w:r w:rsidRPr="00EB5C49">
        <w:rPr>
          <w:rFonts w:asciiTheme="minorHAnsi" w:hAnsiTheme="minorHAnsi" w:cstheme="minorHAnsi"/>
        </w:rPr>
        <w:t xml:space="preserve"> species, </w:t>
      </w:r>
      <w:r w:rsidRPr="00EB5C49">
        <w:rPr>
          <w:rFonts w:asciiTheme="minorHAnsi" w:hAnsiTheme="minorHAnsi" w:cstheme="minorHAnsi"/>
          <w:i/>
        </w:rPr>
        <w:t>Pseudomonas aeruginosa</w:t>
      </w:r>
      <w:r w:rsidRPr="00EB5C49">
        <w:rPr>
          <w:rFonts w:asciiTheme="minorHAnsi" w:hAnsiTheme="minorHAnsi" w:cstheme="minorHAnsi"/>
        </w:rPr>
        <w:t xml:space="preserve"> and other non-fermenters, </w:t>
      </w:r>
      <w:r w:rsidRPr="00EB5C49">
        <w:rPr>
          <w:rFonts w:asciiTheme="minorHAnsi" w:hAnsiTheme="minorHAnsi" w:cstheme="minorHAnsi"/>
          <w:i/>
        </w:rPr>
        <w:t>Staph aureus</w:t>
      </w:r>
      <w:r w:rsidRPr="00EB5C49">
        <w:rPr>
          <w:rFonts w:asciiTheme="minorHAnsi" w:hAnsiTheme="minorHAnsi" w:cstheme="minorHAnsi"/>
        </w:rPr>
        <w:t xml:space="preserve">, </w:t>
      </w:r>
      <w:r w:rsidRPr="00EB5C49">
        <w:rPr>
          <w:rFonts w:asciiTheme="minorHAnsi" w:hAnsiTheme="minorHAnsi" w:cstheme="minorHAnsi"/>
          <w:i/>
        </w:rPr>
        <w:t xml:space="preserve">Staph </w:t>
      </w:r>
      <w:proofErr w:type="spellStart"/>
      <w:r w:rsidRPr="00EB5C49">
        <w:rPr>
          <w:rFonts w:asciiTheme="minorHAnsi" w:hAnsiTheme="minorHAnsi" w:cstheme="minorHAnsi"/>
          <w:i/>
        </w:rPr>
        <w:t>saprophyticus</w:t>
      </w:r>
      <w:proofErr w:type="spellEnd"/>
      <w:r w:rsidRPr="00EB5C49">
        <w:rPr>
          <w:rFonts w:asciiTheme="minorHAnsi" w:hAnsiTheme="minorHAnsi" w:cstheme="minorHAnsi"/>
        </w:rPr>
        <w:t xml:space="preserve">, and yeast.  </w:t>
      </w:r>
      <w:proofErr w:type="spellStart"/>
      <w:r w:rsidRPr="00EB5C49">
        <w:rPr>
          <w:rFonts w:asciiTheme="minorHAnsi" w:hAnsiTheme="minorHAnsi" w:cstheme="minorHAnsi"/>
          <w:i/>
        </w:rPr>
        <w:t>Gardnerella</w:t>
      </w:r>
      <w:proofErr w:type="spellEnd"/>
      <w:r w:rsidRPr="00EB5C49">
        <w:rPr>
          <w:rFonts w:asciiTheme="minorHAnsi" w:hAnsiTheme="minorHAnsi" w:cstheme="minorHAnsi"/>
          <w:i/>
        </w:rPr>
        <w:t xml:space="preserve"> vaginalis</w:t>
      </w:r>
      <w:r w:rsidRPr="00EB5C49">
        <w:rPr>
          <w:rFonts w:asciiTheme="minorHAnsi" w:hAnsiTheme="minorHAnsi" w:cstheme="minorHAnsi"/>
        </w:rPr>
        <w:t>, a probable vaginal pathogen, i</w:t>
      </w:r>
      <w:r>
        <w:rPr>
          <w:rFonts w:asciiTheme="minorHAnsi" w:hAnsiTheme="minorHAnsi" w:cstheme="minorHAnsi"/>
        </w:rPr>
        <w:t xml:space="preserve">s also reported. </w:t>
      </w:r>
      <w:r w:rsidRPr="00EB5C49">
        <w:rPr>
          <w:rFonts w:asciiTheme="minorHAnsi" w:hAnsiTheme="minorHAnsi" w:cstheme="minorHAnsi"/>
        </w:rPr>
        <w:t>Anaerobic cultures should be performed only on suprapubic bladder aspirations.</w:t>
      </w:r>
    </w:p>
    <w:p w14:paraId="65E14E41" w14:textId="77777777" w:rsidR="00EB5C49" w:rsidRPr="00EB5C49" w:rsidRDefault="00EB5C49" w:rsidP="00EB5C49">
      <w:pPr>
        <w:spacing w:after="0" w:line="240" w:lineRule="auto"/>
        <w:rPr>
          <w:rFonts w:asciiTheme="minorHAnsi" w:hAnsiTheme="minorHAnsi" w:cstheme="minorHAnsi"/>
        </w:rPr>
      </w:pPr>
    </w:p>
    <w:p w14:paraId="0F83F0FA" w14:textId="77777777" w:rsidR="00EB5C49" w:rsidRPr="00EB5C49" w:rsidRDefault="00EB5C49" w:rsidP="00EB5C49">
      <w:pPr>
        <w:spacing w:after="0" w:line="240" w:lineRule="auto"/>
        <w:rPr>
          <w:rFonts w:asciiTheme="minorHAnsi" w:hAnsiTheme="minorHAnsi" w:cstheme="minorHAnsi"/>
          <w:b/>
          <w:bCs/>
        </w:rPr>
      </w:pPr>
      <w:r w:rsidRPr="00EB5C49">
        <w:rPr>
          <w:rFonts w:asciiTheme="minorHAnsi" w:hAnsiTheme="minorHAnsi" w:cstheme="minorHAnsi"/>
          <w:b/>
          <w:bCs/>
        </w:rPr>
        <w:t>SPECIMEN</w:t>
      </w:r>
    </w:p>
    <w:p w14:paraId="53C066BC" w14:textId="77777777" w:rsidR="00EB5C49" w:rsidRPr="00EB5C49" w:rsidRDefault="00EB5C49" w:rsidP="00EB5C49">
      <w:pPr>
        <w:spacing w:after="0" w:line="240" w:lineRule="auto"/>
        <w:ind w:left="720" w:hanging="720"/>
        <w:rPr>
          <w:rFonts w:asciiTheme="minorHAnsi" w:hAnsiTheme="minorHAnsi" w:cstheme="minorHAnsi"/>
        </w:rPr>
      </w:pPr>
      <w:r>
        <w:rPr>
          <w:rFonts w:asciiTheme="minorHAnsi" w:hAnsiTheme="minorHAnsi" w:cstheme="minorHAnsi"/>
        </w:rPr>
        <w:t xml:space="preserve">Patient Preparation: </w:t>
      </w:r>
      <w:r w:rsidRPr="00EB5C49">
        <w:rPr>
          <w:rFonts w:asciiTheme="minorHAnsi" w:hAnsiTheme="minorHAnsi" w:cstheme="minorHAnsi"/>
        </w:rPr>
        <w:t xml:space="preserve">Prior to collection of the specimen, the </w:t>
      </w:r>
      <w:proofErr w:type="spellStart"/>
      <w:r w:rsidRPr="00EB5C49">
        <w:rPr>
          <w:rFonts w:asciiTheme="minorHAnsi" w:hAnsiTheme="minorHAnsi" w:cstheme="minorHAnsi"/>
        </w:rPr>
        <w:t>periurethral</w:t>
      </w:r>
      <w:proofErr w:type="spellEnd"/>
      <w:r w:rsidRPr="00EB5C49">
        <w:rPr>
          <w:rFonts w:asciiTheme="minorHAnsi" w:hAnsiTheme="minorHAnsi" w:cstheme="minorHAnsi"/>
        </w:rPr>
        <w:t xml:space="preserve"> area should be thoroughly cleaned.</w:t>
      </w:r>
    </w:p>
    <w:p w14:paraId="173211D1" w14:textId="77777777" w:rsidR="00EB5C49" w:rsidRPr="00EB5C49" w:rsidRDefault="00EB5C49" w:rsidP="00EB5C49">
      <w:pPr>
        <w:spacing w:after="0" w:line="240" w:lineRule="auto"/>
        <w:ind w:left="720" w:hanging="720"/>
        <w:rPr>
          <w:rFonts w:asciiTheme="minorHAnsi" w:hAnsiTheme="minorHAnsi" w:cstheme="minorHAnsi"/>
        </w:rPr>
      </w:pPr>
    </w:p>
    <w:tbl>
      <w:tblPr>
        <w:tblW w:w="78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670"/>
      </w:tblGrid>
      <w:tr w:rsidR="00EB5C49" w:rsidRPr="00EB5C49" w14:paraId="407E4226" w14:textId="77777777" w:rsidTr="001A7AD2">
        <w:tc>
          <w:tcPr>
            <w:tcW w:w="2160" w:type="dxa"/>
          </w:tcPr>
          <w:p w14:paraId="76E23865" w14:textId="77777777" w:rsidR="00EB5C49" w:rsidRPr="00EB5C49" w:rsidRDefault="00EB5C49" w:rsidP="00EB5C49">
            <w:pPr>
              <w:spacing w:after="0" w:line="240" w:lineRule="auto"/>
              <w:jc w:val="center"/>
              <w:rPr>
                <w:rFonts w:asciiTheme="minorHAnsi" w:hAnsiTheme="minorHAnsi" w:cstheme="minorHAnsi"/>
                <w:b/>
                <w:bCs/>
              </w:rPr>
            </w:pPr>
            <w:r w:rsidRPr="00EB5C49">
              <w:rPr>
                <w:rFonts w:asciiTheme="minorHAnsi" w:hAnsiTheme="minorHAnsi" w:cstheme="minorHAnsi"/>
                <w:b/>
                <w:bCs/>
              </w:rPr>
              <w:t xml:space="preserve">Collection </w:t>
            </w:r>
          </w:p>
        </w:tc>
        <w:tc>
          <w:tcPr>
            <w:tcW w:w="5670" w:type="dxa"/>
          </w:tcPr>
          <w:p w14:paraId="5F9A60BE" w14:textId="77777777" w:rsidR="00EB5C49" w:rsidRPr="00EB5C49" w:rsidRDefault="00EB5C49" w:rsidP="00EB5C49">
            <w:pPr>
              <w:spacing w:after="0" w:line="240" w:lineRule="auto"/>
              <w:jc w:val="center"/>
              <w:rPr>
                <w:rFonts w:asciiTheme="minorHAnsi" w:hAnsiTheme="minorHAnsi" w:cstheme="minorHAnsi"/>
                <w:b/>
                <w:bCs/>
              </w:rPr>
            </w:pPr>
          </w:p>
        </w:tc>
      </w:tr>
      <w:tr w:rsidR="00EB5C49" w:rsidRPr="00EB5C49" w14:paraId="1957CB49" w14:textId="77777777" w:rsidTr="001A7AD2">
        <w:tc>
          <w:tcPr>
            <w:tcW w:w="2160" w:type="dxa"/>
          </w:tcPr>
          <w:p w14:paraId="46BC7F93" w14:textId="77777777" w:rsidR="00EB5C49" w:rsidRPr="00EB5C49" w:rsidRDefault="00EB5C49" w:rsidP="00EB5C49">
            <w:pPr>
              <w:pStyle w:val="Header"/>
              <w:tabs>
                <w:tab w:val="clear" w:pos="4680"/>
                <w:tab w:val="clear" w:pos="9360"/>
              </w:tabs>
              <w:rPr>
                <w:rFonts w:asciiTheme="minorHAnsi" w:hAnsiTheme="minorHAnsi" w:cstheme="minorHAnsi"/>
              </w:rPr>
            </w:pPr>
            <w:r w:rsidRPr="00EB5C49">
              <w:rPr>
                <w:rFonts w:asciiTheme="minorHAnsi" w:hAnsiTheme="minorHAnsi" w:cstheme="minorHAnsi"/>
              </w:rPr>
              <w:t>Specimen Type</w:t>
            </w:r>
          </w:p>
        </w:tc>
        <w:tc>
          <w:tcPr>
            <w:tcW w:w="5670" w:type="dxa"/>
          </w:tcPr>
          <w:p w14:paraId="48770717" w14:textId="77777777" w:rsidR="00EB5C49" w:rsidRPr="00EB5C49" w:rsidRDefault="00EB5C49" w:rsidP="00EB5C49">
            <w:pPr>
              <w:pStyle w:val="Header"/>
              <w:tabs>
                <w:tab w:val="clear" w:pos="4680"/>
                <w:tab w:val="clear" w:pos="9360"/>
              </w:tabs>
              <w:rPr>
                <w:rFonts w:asciiTheme="minorHAnsi" w:hAnsiTheme="minorHAnsi" w:cstheme="minorHAnsi"/>
              </w:rPr>
            </w:pPr>
            <w:r w:rsidRPr="00EB5C49">
              <w:rPr>
                <w:rFonts w:asciiTheme="minorHAnsi" w:hAnsiTheme="minorHAnsi" w:cstheme="minorHAnsi"/>
              </w:rPr>
              <w:t>Urine</w:t>
            </w:r>
          </w:p>
        </w:tc>
      </w:tr>
      <w:tr w:rsidR="00EB5C49" w:rsidRPr="00EB5C49" w14:paraId="542F582B" w14:textId="77777777" w:rsidTr="001A7AD2">
        <w:tc>
          <w:tcPr>
            <w:tcW w:w="2160" w:type="dxa"/>
          </w:tcPr>
          <w:p w14:paraId="581E5F66"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Collection Containers</w:t>
            </w:r>
          </w:p>
        </w:tc>
        <w:tc>
          <w:tcPr>
            <w:tcW w:w="5670" w:type="dxa"/>
          </w:tcPr>
          <w:p w14:paraId="203EA885"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 xml:space="preserve">B-D Gray top boric acid urine collection tubes (or </w:t>
            </w:r>
            <w:proofErr w:type="spellStart"/>
            <w:r w:rsidRPr="00EB5C49">
              <w:rPr>
                <w:rFonts w:asciiTheme="minorHAnsi" w:hAnsiTheme="minorHAnsi" w:cstheme="minorHAnsi"/>
              </w:rPr>
              <w:t>boricon</w:t>
            </w:r>
            <w:proofErr w:type="spellEnd"/>
            <w:r w:rsidRPr="00EB5C49">
              <w:rPr>
                <w:rFonts w:asciiTheme="minorHAnsi" w:hAnsiTheme="minorHAnsi" w:cstheme="minorHAnsi"/>
              </w:rPr>
              <w:t xml:space="preserve"> tubes)</w:t>
            </w:r>
          </w:p>
          <w:p w14:paraId="1ED3AF57" w14:textId="3635EFF0" w:rsid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Sterile container</w:t>
            </w:r>
          </w:p>
          <w:p w14:paraId="4E428D53" w14:textId="0F6AFF51" w:rsidR="00A85843" w:rsidRPr="00EB5C49" w:rsidRDefault="00A85843" w:rsidP="00EB5C49">
            <w:pPr>
              <w:spacing w:after="0" w:line="240" w:lineRule="auto"/>
              <w:rPr>
                <w:rFonts w:asciiTheme="minorHAnsi" w:hAnsiTheme="minorHAnsi" w:cstheme="minorHAnsi"/>
              </w:rPr>
            </w:pPr>
            <w:r>
              <w:rPr>
                <w:rFonts w:asciiTheme="minorHAnsi" w:hAnsiTheme="minorHAnsi" w:cstheme="minorHAnsi"/>
              </w:rPr>
              <w:t>Collection cup</w:t>
            </w:r>
          </w:p>
          <w:p w14:paraId="39FA58D9" w14:textId="77777777" w:rsidR="00EB5C49" w:rsidRPr="00EB5C49" w:rsidRDefault="00EB5C49" w:rsidP="00EB5C49">
            <w:pPr>
              <w:spacing w:after="0" w:line="240" w:lineRule="auto"/>
              <w:rPr>
                <w:rFonts w:asciiTheme="minorHAnsi" w:hAnsiTheme="minorHAnsi" w:cstheme="minorHAnsi"/>
              </w:rPr>
            </w:pPr>
            <w:proofErr w:type="spellStart"/>
            <w:r w:rsidRPr="00EB5C49">
              <w:rPr>
                <w:rFonts w:asciiTheme="minorHAnsi" w:hAnsiTheme="minorHAnsi" w:cstheme="minorHAnsi"/>
              </w:rPr>
              <w:t>Uricult</w:t>
            </w:r>
            <w:proofErr w:type="spellEnd"/>
            <w:r w:rsidRPr="00EB5C49">
              <w:rPr>
                <w:rFonts w:asciiTheme="minorHAnsi" w:hAnsiTheme="minorHAnsi" w:cstheme="minorHAnsi"/>
              </w:rPr>
              <w:t xml:space="preserve"> paddles</w:t>
            </w:r>
          </w:p>
        </w:tc>
      </w:tr>
      <w:tr w:rsidR="00EB5C49" w:rsidRPr="00EB5C49" w14:paraId="388A9104" w14:textId="77777777" w:rsidTr="001A7AD2">
        <w:tc>
          <w:tcPr>
            <w:tcW w:w="2160" w:type="dxa"/>
          </w:tcPr>
          <w:p w14:paraId="37565392"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Sources</w:t>
            </w:r>
          </w:p>
        </w:tc>
        <w:tc>
          <w:tcPr>
            <w:tcW w:w="5670" w:type="dxa"/>
          </w:tcPr>
          <w:p w14:paraId="05D0DBBD"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 xml:space="preserve">Clean catch midstream (CCMS) urine (first morning specimen is preferred); catheterized urine (in and out or indwelling); cystoscopy (bladder) urine; </w:t>
            </w:r>
            <w:proofErr w:type="spellStart"/>
            <w:r w:rsidRPr="00EB5C49">
              <w:rPr>
                <w:rFonts w:asciiTheme="minorHAnsi" w:hAnsiTheme="minorHAnsi" w:cstheme="minorHAnsi"/>
              </w:rPr>
              <w:t>ileal</w:t>
            </w:r>
            <w:proofErr w:type="spellEnd"/>
            <w:r w:rsidRPr="00EB5C49">
              <w:rPr>
                <w:rFonts w:asciiTheme="minorHAnsi" w:hAnsiTheme="minorHAnsi" w:cstheme="minorHAnsi"/>
              </w:rPr>
              <w:t xml:space="preserve"> conduit urine; kidney urine; suprapubic aspiration (SPA)</w:t>
            </w:r>
          </w:p>
        </w:tc>
      </w:tr>
      <w:tr w:rsidR="00EB5C49" w:rsidRPr="00EB5C49" w14:paraId="0FD94223" w14:textId="77777777" w:rsidTr="001A7AD2">
        <w:tc>
          <w:tcPr>
            <w:tcW w:w="2160" w:type="dxa"/>
          </w:tcPr>
          <w:p w14:paraId="36EA1880"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Volume</w:t>
            </w:r>
          </w:p>
        </w:tc>
        <w:tc>
          <w:tcPr>
            <w:tcW w:w="5670" w:type="dxa"/>
          </w:tcPr>
          <w:p w14:paraId="4DBABC5E"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A urine volume of at least 4 ml is required to avoid an inhibitory effect by boric acid in urine collection tubes.</w:t>
            </w:r>
          </w:p>
        </w:tc>
      </w:tr>
      <w:tr w:rsidR="00EB5C49" w:rsidRPr="00EB5C49" w14:paraId="3841C02B" w14:textId="77777777" w:rsidTr="001A7AD2">
        <w:tc>
          <w:tcPr>
            <w:tcW w:w="2160" w:type="dxa"/>
          </w:tcPr>
          <w:p w14:paraId="1CCADFFB"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Stability and Storage Requirements</w:t>
            </w:r>
          </w:p>
        </w:tc>
        <w:tc>
          <w:tcPr>
            <w:tcW w:w="5670" w:type="dxa"/>
          </w:tcPr>
          <w:p w14:paraId="2DFF5A8E"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 xml:space="preserve">Urine should be processed within 2 hours of collection if unrefrigerated and up to 24 hours if refrigerated.  The B-D collection tubes require no refrigeration and may be used up to 72 hours after collection.  Transportation of </w:t>
            </w:r>
            <w:proofErr w:type="spellStart"/>
            <w:r w:rsidRPr="00EB5C49">
              <w:rPr>
                <w:rFonts w:asciiTheme="minorHAnsi" w:hAnsiTheme="minorHAnsi" w:cstheme="minorHAnsi"/>
              </w:rPr>
              <w:t>Uricult</w:t>
            </w:r>
            <w:proofErr w:type="spellEnd"/>
            <w:r w:rsidRPr="00EB5C49">
              <w:rPr>
                <w:rFonts w:asciiTheme="minorHAnsi" w:hAnsiTheme="minorHAnsi" w:cstheme="minorHAnsi"/>
              </w:rPr>
              <w:t xml:space="preserve"> paddles should not exceed 48 hours at 7-25°C.</w:t>
            </w:r>
          </w:p>
        </w:tc>
      </w:tr>
      <w:tr w:rsidR="00EB5C49" w:rsidRPr="00EB5C49" w14:paraId="6BDE009E" w14:textId="77777777" w:rsidTr="001A7AD2">
        <w:tc>
          <w:tcPr>
            <w:tcW w:w="2160" w:type="dxa"/>
          </w:tcPr>
          <w:p w14:paraId="4D760F81"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Unacceptable Specimens</w:t>
            </w:r>
          </w:p>
        </w:tc>
        <w:tc>
          <w:tcPr>
            <w:tcW w:w="5670" w:type="dxa"/>
          </w:tcPr>
          <w:p w14:paraId="453DB88E"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 xml:space="preserve">Foley </w:t>
            </w:r>
            <w:proofErr w:type="spellStart"/>
            <w:r w:rsidRPr="00EB5C49">
              <w:rPr>
                <w:rFonts w:asciiTheme="minorHAnsi" w:hAnsiTheme="minorHAnsi" w:cstheme="minorHAnsi"/>
              </w:rPr>
              <w:t>cath</w:t>
            </w:r>
            <w:proofErr w:type="spellEnd"/>
            <w:r w:rsidRPr="00EB5C49">
              <w:rPr>
                <w:rFonts w:asciiTheme="minorHAnsi" w:hAnsiTheme="minorHAnsi" w:cstheme="minorHAnsi"/>
              </w:rPr>
              <w:t xml:space="preserve"> tips; red and yellow cap urinalysis collection tubes</w:t>
            </w:r>
          </w:p>
        </w:tc>
      </w:tr>
    </w:tbl>
    <w:p w14:paraId="3ECA8FDB" w14:textId="77777777" w:rsidR="00EB5C49" w:rsidRPr="00EB5C49" w:rsidRDefault="00EB5C49" w:rsidP="00EB5C49">
      <w:pPr>
        <w:spacing w:after="0" w:line="240" w:lineRule="auto"/>
        <w:rPr>
          <w:rFonts w:asciiTheme="minorHAnsi" w:hAnsiTheme="minorHAnsi" w:cstheme="minorHAnsi"/>
        </w:rPr>
      </w:pPr>
    </w:p>
    <w:p w14:paraId="7BFD921B" w14:textId="77777777" w:rsidR="00EB5C49" w:rsidRPr="00EB5C49" w:rsidRDefault="00EB5C49" w:rsidP="00EB5C49">
      <w:pPr>
        <w:spacing w:after="0" w:line="240" w:lineRule="auto"/>
        <w:rPr>
          <w:rFonts w:asciiTheme="minorHAnsi" w:hAnsiTheme="minorHAnsi" w:cstheme="minorHAnsi"/>
          <w:b/>
          <w:bCs/>
        </w:rPr>
      </w:pPr>
      <w:r w:rsidRPr="00EB5C49">
        <w:rPr>
          <w:rFonts w:asciiTheme="minorHAnsi" w:hAnsiTheme="minorHAnsi" w:cstheme="minorHAnsi"/>
          <w:b/>
          <w:bCs/>
        </w:rPr>
        <w:t>MATERIALS</w:t>
      </w:r>
    </w:p>
    <w:p w14:paraId="49DB15F0" w14:textId="77777777" w:rsidR="00EB5C49" w:rsidRPr="00EB5C49" w:rsidRDefault="00EB5C49" w:rsidP="00EB5C49">
      <w:pPr>
        <w:pStyle w:val="ListParagraph"/>
        <w:numPr>
          <w:ilvl w:val="0"/>
          <w:numId w:val="8"/>
        </w:numPr>
        <w:spacing w:after="0" w:line="240" w:lineRule="auto"/>
        <w:ind w:hanging="720"/>
        <w:rPr>
          <w:rFonts w:asciiTheme="minorHAnsi" w:hAnsiTheme="minorHAnsi" w:cstheme="minorHAnsi"/>
        </w:rPr>
      </w:pPr>
      <w:r w:rsidRPr="00EB5C49">
        <w:rPr>
          <w:rFonts w:asciiTheme="minorHAnsi" w:hAnsiTheme="minorHAnsi" w:cstheme="minorHAnsi"/>
        </w:rPr>
        <w:t>BAP-Blood Agar Plate</w:t>
      </w:r>
    </w:p>
    <w:p w14:paraId="74E5630A" w14:textId="77777777" w:rsidR="00EB5C49" w:rsidRPr="00EB5C49" w:rsidRDefault="00EB5C49" w:rsidP="00EB5C49">
      <w:pPr>
        <w:pStyle w:val="ListParagraph"/>
        <w:numPr>
          <w:ilvl w:val="0"/>
          <w:numId w:val="8"/>
        </w:numPr>
        <w:spacing w:after="0" w:line="240" w:lineRule="auto"/>
        <w:ind w:hanging="720"/>
        <w:rPr>
          <w:rFonts w:asciiTheme="minorHAnsi" w:hAnsiTheme="minorHAnsi" w:cstheme="minorHAnsi"/>
        </w:rPr>
      </w:pPr>
      <w:r w:rsidRPr="00EB5C49">
        <w:rPr>
          <w:rFonts w:asciiTheme="minorHAnsi" w:hAnsiTheme="minorHAnsi" w:cstheme="minorHAnsi"/>
        </w:rPr>
        <w:t>MAC-MacConkey Agar Plate</w:t>
      </w:r>
    </w:p>
    <w:p w14:paraId="1F156215" w14:textId="77777777" w:rsidR="00EB5C49" w:rsidRPr="00EB5C49" w:rsidRDefault="00EB5C49" w:rsidP="00EB5C49">
      <w:pPr>
        <w:pStyle w:val="ListParagraph"/>
        <w:numPr>
          <w:ilvl w:val="0"/>
          <w:numId w:val="8"/>
        </w:numPr>
        <w:spacing w:after="0" w:line="240" w:lineRule="auto"/>
        <w:ind w:hanging="720"/>
        <w:rPr>
          <w:rFonts w:asciiTheme="minorHAnsi" w:hAnsiTheme="minorHAnsi" w:cstheme="minorHAnsi"/>
        </w:rPr>
      </w:pPr>
      <w:r w:rsidRPr="00EB5C49">
        <w:rPr>
          <w:rFonts w:asciiTheme="minorHAnsi" w:hAnsiTheme="minorHAnsi" w:cstheme="minorHAnsi"/>
        </w:rPr>
        <w:t>ABAP—CDC anaerobic BAP (Suprapubic aspirate or kidney urine only)</w:t>
      </w:r>
    </w:p>
    <w:p w14:paraId="12608564" w14:textId="77777777" w:rsidR="00EB5C49" w:rsidRPr="00EB5C49" w:rsidRDefault="00EB5C49" w:rsidP="00EB5C49">
      <w:pPr>
        <w:pStyle w:val="ListParagraph"/>
        <w:numPr>
          <w:ilvl w:val="0"/>
          <w:numId w:val="8"/>
        </w:numPr>
        <w:spacing w:after="0" w:line="240" w:lineRule="auto"/>
        <w:ind w:hanging="720"/>
        <w:rPr>
          <w:rFonts w:asciiTheme="minorHAnsi" w:hAnsiTheme="minorHAnsi" w:cstheme="minorHAnsi"/>
        </w:rPr>
      </w:pPr>
      <w:r w:rsidRPr="00EB5C49">
        <w:rPr>
          <w:rFonts w:asciiTheme="minorHAnsi" w:hAnsiTheme="minorHAnsi" w:cstheme="minorHAnsi"/>
        </w:rPr>
        <w:t>Columbia CNA</w:t>
      </w:r>
      <w:proofErr w:type="gramStart"/>
      <w:r w:rsidRPr="00EB5C49">
        <w:rPr>
          <w:rFonts w:asciiTheme="minorHAnsi" w:hAnsiTheme="minorHAnsi" w:cstheme="minorHAnsi"/>
        </w:rPr>
        <w:t>-  (</w:t>
      </w:r>
      <w:proofErr w:type="spellStart"/>
      <w:proofErr w:type="gramEnd"/>
      <w:r w:rsidRPr="00EB5C49">
        <w:rPr>
          <w:rFonts w:asciiTheme="minorHAnsi" w:hAnsiTheme="minorHAnsi" w:cstheme="minorHAnsi"/>
        </w:rPr>
        <w:t>Uricult</w:t>
      </w:r>
      <w:proofErr w:type="spellEnd"/>
      <w:r w:rsidRPr="00EB5C49">
        <w:rPr>
          <w:rFonts w:asciiTheme="minorHAnsi" w:hAnsiTheme="minorHAnsi" w:cstheme="minorHAnsi"/>
        </w:rPr>
        <w:t xml:space="preserve"> only)</w:t>
      </w:r>
    </w:p>
    <w:p w14:paraId="1BEA04ED" w14:textId="77777777" w:rsidR="00EB5C49" w:rsidRPr="00EB5C49" w:rsidRDefault="00EB5C49" w:rsidP="00EB5C49">
      <w:pPr>
        <w:pStyle w:val="ListParagraph"/>
        <w:numPr>
          <w:ilvl w:val="0"/>
          <w:numId w:val="8"/>
        </w:numPr>
        <w:spacing w:after="0" w:line="240" w:lineRule="auto"/>
        <w:ind w:hanging="720"/>
        <w:rPr>
          <w:rFonts w:asciiTheme="minorHAnsi" w:hAnsiTheme="minorHAnsi" w:cstheme="minorHAnsi"/>
        </w:rPr>
      </w:pPr>
      <w:r w:rsidRPr="00EB5C49">
        <w:rPr>
          <w:rFonts w:asciiTheme="minorHAnsi" w:hAnsiTheme="minorHAnsi" w:cstheme="minorHAnsi"/>
        </w:rPr>
        <w:lastRenderedPageBreak/>
        <w:t xml:space="preserve">BM—Blood Agar/MacConkey Agar </w:t>
      </w:r>
      <w:proofErr w:type="spellStart"/>
      <w:r w:rsidRPr="00EB5C49">
        <w:rPr>
          <w:rFonts w:asciiTheme="minorHAnsi" w:hAnsiTheme="minorHAnsi" w:cstheme="minorHAnsi"/>
        </w:rPr>
        <w:t>biplate</w:t>
      </w:r>
      <w:proofErr w:type="spellEnd"/>
    </w:p>
    <w:p w14:paraId="7BCBC964" w14:textId="4F225053" w:rsidR="00EB5C49" w:rsidRPr="00EB5C49" w:rsidRDefault="00696577" w:rsidP="00EB5C49">
      <w:pPr>
        <w:pStyle w:val="ListParagraph"/>
        <w:numPr>
          <w:ilvl w:val="0"/>
          <w:numId w:val="8"/>
        </w:numPr>
        <w:spacing w:after="0" w:line="240" w:lineRule="auto"/>
        <w:ind w:hanging="720"/>
        <w:rPr>
          <w:rFonts w:asciiTheme="minorHAnsi" w:hAnsiTheme="minorHAnsi" w:cstheme="minorHAnsi"/>
        </w:rPr>
      </w:pPr>
      <w:r>
        <w:rPr>
          <w:rFonts w:asciiTheme="minorHAnsi" w:hAnsiTheme="minorHAnsi" w:cstheme="minorHAnsi"/>
        </w:rPr>
        <w:t>1 µ</w:t>
      </w:r>
      <w:r w:rsidR="00EB5C49" w:rsidRPr="00EB5C49">
        <w:rPr>
          <w:rFonts w:asciiTheme="minorHAnsi" w:hAnsiTheme="minorHAnsi" w:cstheme="minorHAnsi"/>
        </w:rPr>
        <w:t>l plastic disposable loops</w:t>
      </w:r>
    </w:p>
    <w:p w14:paraId="53FA049A" w14:textId="76559D14" w:rsidR="00EB5C49" w:rsidRPr="00EB5C49" w:rsidRDefault="00696577" w:rsidP="00EB5C49">
      <w:pPr>
        <w:pStyle w:val="ListParagraph"/>
        <w:numPr>
          <w:ilvl w:val="0"/>
          <w:numId w:val="8"/>
        </w:numPr>
        <w:spacing w:after="0" w:line="240" w:lineRule="auto"/>
        <w:ind w:hanging="720"/>
        <w:rPr>
          <w:rFonts w:asciiTheme="minorHAnsi" w:hAnsiTheme="minorHAnsi" w:cstheme="minorHAnsi"/>
        </w:rPr>
      </w:pPr>
      <w:r>
        <w:rPr>
          <w:rFonts w:asciiTheme="minorHAnsi" w:hAnsiTheme="minorHAnsi" w:cstheme="minorHAnsi"/>
        </w:rPr>
        <w:t>10 µ</w:t>
      </w:r>
      <w:r w:rsidR="00EB5C49" w:rsidRPr="00EB5C49">
        <w:rPr>
          <w:rFonts w:asciiTheme="minorHAnsi" w:hAnsiTheme="minorHAnsi" w:cstheme="minorHAnsi"/>
        </w:rPr>
        <w:t>l plastic disposable loops</w:t>
      </w:r>
    </w:p>
    <w:p w14:paraId="398F6AC7" w14:textId="77777777" w:rsidR="00EB5C49" w:rsidRPr="00EB5C49" w:rsidRDefault="00EB5C49" w:rsidP="00EB5C49">
      <w:pPr>
        <w:pStyle w:val="ListParagraph"/>
        <w:numPr>
          <w:ilvl w:val="0"/>
          <w:numId w:val="8"/>
        </w:numPr>
        <w:spacing w:after="0" w:line="240" w:lineRule="auto"/>
        <w:ind w:hanging="720"/>
        <w:rPr>
          <w:rFonts w:asciiTheme="minorHAnsi" w:hAnsiTheme="minorHAnsi" w:cstheme="minorHAnsi"/>
        </w:rPr>
      </w:pPr>
      <w:r w:rsidRPr="00EB5C49">
        <w:rPr>
          <w:rFonts w:asciiTheme="minorHAnsi" w:hAnsiTheme="minorHAnsi" w:cstheme="minorHAnsi"/>
        </w:rPr>
        <w:t>Anaerobe jar</w:t>
      </w:r>
    </w:p>
    <w:p w14:paraId="4E001E2C" w14:textId="77777777" w:rsidR="00EB5C49" w:rsidRPr="00EB5C49" w:rsidRDefault="00EB5C49" w:rsidP="00EB5C49">
      <w:pPr>
        <w:pStyle w:val="ListParagraph"/>
        <w:numPr>
          <w:ilvl w:val="0"/>
          <w:numId w:val="8"/>
        </w:numPr>
        <w:spacing w:after="0" w:line="240" w:lineRule="auto"/>
        <w:ind w:hanging="720"/>
        <w:rPr>
          <w:rFonts w:asciiTheme="minorHAnsi" w:hAnsiTheme="minorHAnsi" w:cstheme="minorHAnsi"/>
        </w:rPr>
      </w:pPr>
      <w:r w:rsidRPr="00EB5C49">
        <w:rPr>
          <w:rFonts w:asciiTheme="minorHAnsi" w:hAnsiTheme="minorHAnsi" w:cstheme="minorHAnsi"/>
        </w:rPr>
        <w:t>Indicator strips</w:t>
      </w:r>
    </w:p>
    <w:p w14:paraId="75925B91" w14:textId="77777777" w:rsidR="00EB5C49" w:rsidRPr="00EB5C49" w:rsidRDefault="00EB5C49" w:rsidP="00EB5C49">
      <w:pPr>
        <w:pStyle w:val="ListParagraph"/>
        <w:numPr>
          <w:ilvl w:val="0"/>
          <w:numId w:val="8"/>
        </w:numPr>
        <w:spacing w:after="0" w:line="240" w:lineRule="auto"/>
        <w:ind w:hanging="720"/>
        <w:rPr>
          <w:rFonts w:asciiTheme="minorHAnsi" w:hAnsiTheme="minorHAnsi" w:cstheme="minorHAnsi"/>
        </w:rPr>
      </w:pPr>
      <w:r w:rsidRPr="00EB5C49">
        <w:rPr>
          <w:rFonts w:asciiTheme="minorHAnsi" w:hAnsiTheme="minorHAnsi" w:cstheme="minorHAnsi"/>
        </w:rPr>
        <w:t>Anaerobic generator packs</w:t>
      </w:r>
    </w:p>
    <w:p w14:paraId="0ACFC4DD" w14:textId="77777777" w:rsidR="00EB5C49" w:rsidRPr="00EB5C49" w:rsidRDefault="00EB5C49" w:rsidP="00EB5C49">
      <w:pPr>
        <w:pStyle w:val="ListParagraph"/>
        <w:numPr>
          <w:ilvl w:val="0"/>
          <w:numId w:val="8"/>
        </w:numPr>
        <w:spacing w:after="0" w:line="240" w:lineRule="auto"/>
        <w:ind w:hanging="720"/>
        <w:rPr>
          <w:rFonts w:asciiTheme="minorHAnsi" w:hAnsiTheme="minorHAnsi" w:cstheme="minorHAnsi"/>
        </w:rPr>
      </w:pPr>
      <w:r w:rsidRPr="00EB5C49">
        <w:rPr>
          <w:rFonts w:asciiTheme="minorHAnsi" w:hAnsiTheme="minorHAnsi" w:cstheme="minorHAnsi"/>
        </w:rPr>
        <w:t>37</w:t>
      </w:r>
      <w:r w:rsidRPr="00EB5C49">
        <w:sym w:font="Symbol" w:char="F0B0"/>
      </w:r>
      <w:r w:rsidRPr="00EB5C49">
        <w:rPr>
          <w:rFonts w:asciiTheme="minorHAnsi" w:hAnsiTheme="minorHAnsi" w:cstheme="minorHAnsi"/>
        </w:rPr>
        <w:t xml:space="preserve"> non-CO2 incubator</w:t>
      </w:r>
    </w:p>
    <w:p w14:paraId="5FBFF713" w14:textId="0873331C" w:rsidR="00EB5C49" w:rsidRPr="00EB5C49" w:rsidRDefault="00A85843" w:rsidP="00EB5C49">
      <w:pPr>
        <w:pStyle w:val="ListParagraph"/>
        <w:numPr>
          <w:ilvl w:val="0"/>
          <w:numId w:val="8"/>
        </w:numPr>
        <w:spacing w:after="0" w:line="240" w:lineRule="auto"/>
        <w:ind w:hanging="720"/>
        <w:rPr>
          <w:rFonts w:asciiTheme="minorHAnsi" w:hAnsiTheme="minorHAnsi" w:cstheme="minorHAnsi"/>
        </w:rPr>
      </w:pPr>
      <w:r>
        <w:rPr>
          <w:rFonts w:asciiTheme="minorHAnsi" w:hAnsiTheme="minorHAnsi" w:cstheme="minorHAnsi"/>
        </w:rPr>
        <w:t>WASP</w:t>
      </w:r>
    </w:p>
    <w:p w14:paraId="627674DC" w14:textId="77777777" w:rsidR="00EB5C49" w:rsidRPr="00EB5C49" w:rsidRDefault="00EB5C49" w:rsidP="00EB5C49">
      <w:pPr>
        <w:spacing w:after="0" w:line="240" w:lineRule="auto"/>
        <w:rPr>
          <w:rFonts w:asciiTheme="minorHAnsi" w:hAnsiTheme="minorHAnsi" w:cstheme="minorHAnsi"/>
          <w:b/>
          <w:bCs/>
        </w:rPr>
      </w:pPr>
    </w:p>
    <w:p w14:paraId="756DF768" w14:textId="77777777" w:rsidR="00EB5C49" w:rsidRPr="00EB5C49" w:rsidRDefault="00EB5C49" w:rsidP="00EB5C49">
      <w:pPr>
        <w:spacing w:after="0" w:line="240" w:lineRule="auto"/>
        <w:rPr>
          <w:rFonts w:asciiTheme="minorHAnsi" w:hAnsiTheme="minorHAnsi" w:cstheme="minorHAnsi"/>
          <w:b/>
          <w:bCs/>
        </w:rPr>
      </w:pPr>
      <w:r w:rsidRPr="00EB5C49">
        <w:rPr>
          <w:rFonts w:asciiTheme="minorHAnsi" w:hAnsiTheme="minorHAnsi" w:cstheme="minorHAnsi"/>
          <w:b/>
          <w:bCs/>
        </w:rPr>
        <w:t>CALIBRATION</w:t>
      </w:r>
    </w:p>
    <w:p w14:paraId="16B948AB"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Disposable loops do not require calibration.</w:t>
      </w:r>
    </w:p>
    <w:p w14:paraId="5D259393" w14:textId="77777777" w:rsidR="00EB5C49" w:rsidRPr="00EB5C49" w:rsidRDefault="00EB5C49" w:rsidP="00EB5C49">
      <w:pPr>
        <w:spacing w:after="0" w:line="240" w:lineRule="auto"/>
        <w:rPr>
          <w:rFonts w:asciiTheme="minorHAnsi" w:hAnsiTheme="minorHAnsi" w:cstheme="minorHAnsi"/>
          <w:bCs/>
        </w:rPr>
      </w:pPr>
    </w:p>
    <w:p w14:paraId="059B44E0" w14:textId="77777777" w:rsidR="00EB5C49" w:rsidRPr="00EB5C49" w:rsidRDefault="00EB5C49" w:rsidP="00EB5C49">
      <w:pPr>
        <w:spacing w:after="0" w:line="240" w:lineRule="auto"/>
        <w:rPr>
          <w:rFonts w:asciiTheme="minorHAnsi" w:hAnsiTheme="minorHAnsi" w:cstheme="minorHAnsi"/>
          <w:b/>
          <w:bCs/>
        </w:rPr>
      </w:pPr>
      <w:r w:rsidRPr="00EB5C49">
        <w:rPr>
          <w:rFonts w:asciiTheme="minorHAnsi" w:hAnsiTheme="minorHAnsi" w:cstheme="minorHAnsi"/>
          <w:b/>
          <w:bCs/>
        </w:rPr>
        <w:t>QUALITY CONTROL</w:t>
      </w:r>
    </w:p>
    <w:p w14:paraId="30ADEA04"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BAP, MAC, CDC anaerobic BAP and CNA are exempt from QC beyond that performed by the manufacturer.  Each new shipment of BAP, MAC, CDC anaerobic BAP and CNA is checked for appearance.</w:t>
      </w:r>
    </w:p>
    <w:p w14:paraId="1AF76E7A" w14:textId="77777777" w:rsidR="00EB5C49" w:rsidRPr="00EB5C49" w:rsidRDefault="00EB5C49" w:rsidP="00EB5C49">
      <w:pPr>
        <w:spacing w:after="0" w:line="240" w:lineRule="auto"/>
        <w:rPr>
          <w:rFonts w:asciiTheme="minorHAnsi" w:hAnsiTheme="minorHAnsi" w:cstheme="minorHAnsi"/>
          <w:b/>
          <w:bCs/>
        </w:rPr>
      </w:pPr>
    </w:p>
    <w:p w14:paraId="2155FBB0" w14:textId="77777777" w:rsidR="00EB5C49" w:rsidRPr="00EB5C49" w:rsidRDefault="00EB5C49" w:rsidP="00EB5C49">
      <w:pPr>
        <w:spacing w:after="0" w:line="240" w:lineRule="auto"/>
        <w:rPr>
          <w:rFonts w:asciiTheme="minorHAnsi" w:hAnsiTheme="minorHAnsi" w:cstheme="minorHAnsi"/>
          <w:b/>
          <w:bCs/>
        </w:rPr>
      </w:pPr>
      <w:r w:rsidRPr="00EB5C49">
        <w:rPr>
          <w:rFonts w:asciiTheme="minorHAnsi" w:hAnsiTheme="minorHAnsi" w:cstheme="minorHAnsi"/>
          <w:b/>
          <w:bCs/>
        </w:rPr>
        <w:t>PROCEDURE</w:t>
      </w:r>
    </w:p>
    <w:p w14:paraId="7AA55FB5" w14:textId="77777777" w:rsidR="00EB5C49" w:rsidRPr="00EB5C49" w:rsidRDefault="00EB5C49" w:rsidP="00EB5C49">
      <w:pPr>
        <w:spacing w:after="0" w:line="240" w:lineRule="auto"/>
        <w:rPr>
          <w:rFonts w:asciiTheme="minorHAnsi" w:hAnsiTheme="minorHAnsi" w:cstheme="minorHAnsi"/>
          <w:bCs/>
        </w:rPr>
      </w:pPr>
      <w:r w:rsidRPr="00EB5C49">
        <w:rPr>
          <w:rFonts w:asciiTheme="minorHAnsi" w:hAnsiTheme="minorHAnsi" w:cstheme="minorHAnsi"/>
          <w:bCs/>
        </w:rPr>
        <w:t>Specimen Processing –Manual plating</w:t>
      </w:r>
    </w:p>
    <w:p w14:paraId="35559B9D" w14:textId="77777777" w:rsidR="00EB5C49" w:rsidRPr="00EB5C49" w:rsidRDefault="00EB5C49" w:rsidP="00EB5C49">
      <w:pPr>
        <w:spacing w:after="0" w:line="240" w:lineRule="auto"/>
        <w:rPr>
          <w:rFonts w:asciiTheme="minorHAnsi" w:hAnsiTheme="minorHAnsi" w:cstheme="minorHAnsi"/>
          <w:b/>
          <w:bCs/>
        </w:rPr>
      </w:pPr>
    </w:p>
    <w:tbl>
      <w:tblPr>
        <w:tblW w:w="780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7110"/>
      </w:tblGrid>
      <w:tr w:rsidR="00EB5C49" w:rsidRPr="00EB5C49" w14:paraId="3F278868" w14:textId="77777777" w:rsidTr="001A7AD2">
        <w:tc>
          <w:tcPr>
            <w:tcW w:w="694" w:type="dxa"/>
            <w:shd w:val="clear" w:color="auto" w:fill="E6E6E6"/>
          </w:tcPr>
          <w:p w14:paraId="303FAF6D" w14:textId="77777777" w:rsidR="00EB5C49" w:rsidRPr="00EB5C49" w:rsidRDefault="00EB5C49" w:rsidP="00EB5C49">
            <w:pPr>
              <w:spacing w:after="0" w:line="240" w:lineRule="auto"/>
              <w:jc w:val="center"/>
              <w:rPr>
                <w:rFonts w:asciiTheme="minorHAnsi" w:hAnsiTheme="minorHAnsi" w:cstheme="minorHAnsi"/>
                <w:b/>
                <w:bCs/>
              </w:rPr>
            </w:pPr>
            <w:r w:rsidRPr="00EB5C49">
              <w:rPr>
                <w:rFonts w:asciiTheme="minorHAnsi" w:hAnsiTheme="minorHAnsi" w:cstheme="minorHAnsi"/>
                <w:b/>
                <w:bCs/>
              </w:rPr>
              <w:t>Step</w:t>
            </w:r>
          </w:p>
        </w:tc>
        <w:tc>
          <w:tcPr>
            <w:tcW w:w="7110" w:type="dxa"/>
            <w:shd w:val="clear" w:color="auto" w:fill="E6E6E6"/>
          </w:tcPr>
          <w:p w14:paraId="1639B6D3" w14:textId="77777777" w:rsidR="00EB5C49" w:rsidRPr="00EB5C49" w:rsidRDefault="00EB5C49" w:rsidP="00EB5C49">
            <w:pPr>
              <w:spacing w:after="0" w:line="240" w:lineRule="auto"/>
              <w:jc w:val="center"/>
              <w:rPr>
                <w:rFonts w:asciiTheme="minorHAnsi" w:hAnsiTheme="minorHAnsi" w:cstheme="minorHAnsi"/>
                <w:b/>
                <w:bCs/>
              </w:rPr>
            </w:pPr>
            <w:r w:rsidRPr="00EB5C49">
              <w:rPr>
                <w:rFonts w:asciiTheme="minorHAnsi" w:hAnsiTheme="minorHAnsi" w:cstheme="minorHAnsi"/>
                <w:b/>
                <w:bCs/>
              </w:rPr>
              <w:t>Action</w:t>
            </w:r>
          </w:p>
        </w:tc>
      </w:tr>
      <w:tr w:rsidR="00EB5C49" w:rsidRPr="00EB5C49" w14:paraId="0554B5F2" w14:textId="77777777" w:rsidTr="001A7AD2">
        <w:tc>
          <w:tcPr>
            <w:tcW w:w="694" w:type="dxa"/>
          </w:tcPr>
          <w:p w14:paraId="6AA8C9C2"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1</w:t>
            </w:r>
          </w:p>
        </w:tc>
        <w:tc>
          <w:tcPr>
            <w:tcW w:w="7110" w:type="dxa"/>
          </w:tcPr>
          <w:p w14:paraId="6850F85B"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Label plates.</w:t>
            </w:r>
          </w:p>
        </w:tc>
      </w:tr>
    </w:tbl>
    <w:p w14:paraId="1DD4B432" w14:textId="77777777" w:rsidR="00EB5C49" w:rsidRPr="00EB5C49" w:rsidRDefault="00EB5C49" w:rsidP="00EB5C49">
      <w:pPr>
        <w:spacing w:after="0" w:line="240" w:lineRule="auto"/>
        <w:rPr>
          <w:rFonts w:asciiTheme="minorHAnsi" w:hAnsiTheme="minorHAnsi" w:cstheme="minorHAnsi"/>
        </w:rPr>
      </w:pPr>
    </w:p>
    <w:tbl>
      <w:tblPr>
        <w:tblW w:w="78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4950"/>
      </w:tblGrid>
      <w:tr w:rsidR="00EB5C49" w:rsidRPr="00EB5C49" w14:paraId="0D1D6A34" w14:textId="77777777" w:rsidTr="001A7AD2">
        <w:tc>
          <w:tcPr>
            <w:tcW w:w="2880" w:type="dxa"/>
            <w:shd w:val="clear" w:color="auto" w:fill="E6E6E6"/>
          </w:tcPr>
          <w:p w14:paraId="0411AD3F" w14:textId="77777777" w:rsidR="00EB5C49" w:rsidRPr="00EB5C49" w:rsidRDefault="00EB5C49" w:rsidP="00EB5C49">
            <w:pPr>
              <w:spacing w:after="0" w:line="240" w:lineRule="auto"/>
              <w:jc w:val="center"/>
              <w:rPr>
                <w:rFonts w:asciiTheme="minorHAnsi" w:hAnsiTheme="minorHAnsi" w:cstheme="minorHAnsi"/>
                <w:b/>
                <w:bCs/>
              </w:rPr>
            </w:pPr>
            <w:r w:rsidRPr="00EB5C49">
              <w:rPr>
                <w:rFonts w:asciiTheme="minorHAnsi" w:hAnsiTheme="minorHAnsi" w:cstheme="minorHAnsi"/>
                <w:b/>
                <w:bCs/>
              </w:rPr>
              <w:t>If</w:t>
            </w:r>
          </w:p>
        </w:tc>
        <w:tc>
          <w:tcPr>
            <w:tcW w:w="4950" w:type="dxa"/>
            <w:shd w:val="clear" w:color="auto" w:fill="E6E6E6"/>
          </w:tcPr>
          <w:p w14:paraId="352FFD83" w14:textId="77777777" w:rsidR="00EB5C49" w:rsidRPr="00EB5C49" w:rsidRDefault="00EB5C49" w:rsidP="00EB5C49">
            <w:pPr>
              <w:spacing w:after="0" w:line="240" w:lineRule="auto"/>
              <w:jc w:val="center"/>
              <w:rPr>
                <w:rFonts w:asciiTheme="minorHAnsi" w:hAnsiTheme="minorHAnsi" w:cstheme="minorHAnsi"/>
                <w:b/>
                <w:bCs/>
              </w:rPr>
            </w:pPr>
            <w:r w:rsidRPr="00EB5C49">
              <w:rPr>
                <w:rFonts w:asciiTheme="minorHAnsi" w:hAnsiTheme="minorHAnsi" w:cstheme="minorHAnsi"/>
                <w:b/>
                <w:bCs/>
              </w:rPr>
              <w:t>Then</w:t>
            </w:r>
          </w:p>
        </w:tc>
      </w:tr>
      <w:tr w:rsidR="00EB5C49" w:rsidRPr="00EB5C49" w14:paraId="7AD4415C" w14:textId="77777777" w:rsidTr="001A7AD2">
        <w:tc>
          <w:tcPr>
            <w:tcW w:w="2880" w:type="dxa"/>
          </w:tcPr>
          <w:p w14:paraId="3C7FF7AD"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The specimen is CCMS or catheterized urine</w:t>
            </w:r>
          </w:p>
        </w:tc>
        <w:tc>
          <w:tcPr>
            <w:tcW w:w="4950" w:type="dxa"/>
          </w:tcPr>
          <w:p w14:paraId="144D76D3"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 xml:space="preserve">Use a sterile, disposable 0.001 ml calibrated loop to inoculate BAP and MAC. </w:t>
            </w:r>
          </w:p>
        </w:tc>
      </w:tr>
      <w:tr w:rsidR="00EB5C49" w:rsidRPr="00EB5C49" w14:paraId="2FAF02E2" w14:textId="77777777" w:rsidTr="001A7AD2">
        <w:tc>
          <w:tcPr>
            <w:tcW w:w="2880" w:type="dxa"/>
            <w:tcBorders>
              <w:top w:val="single" w:sz="4" w:space="0" w:color="auto"/>
              <w:left w:val="single" w:sz="4" w:space="0" w:color="auto"/>
              <w:bottom w:val="single" w:sz="4" w:space="0" w:color="auto"/>
              <w:right w:val="single" w:sz="4" w:space="0" w:color="auto"/>
            </w:tcBorders>
          </w:tcPr>
          <w:p w14:paraId="3BDC55EA" w14:textId="77777777" w:rsidR="00EB5C49" w:rsidRPr="00101A65" w:rsidRDefault="00EB5C49" w:rsidP="00EB5C49">
            <w:pPr>
              <w:spacing w:after="0" w:line="240" w:lineRule="auto"/>
              <w:rPr>
                <w:rFonts w:asciiTheme="minorHAnsi" w:hAnsiTheme="minorHAnsi" w:cstheme="minorHAnsi"/>
                <w:highlight w:val="yellow"/>
              </w:rPr>
            </w:pPr>
            <w:r w:rsidRPr="00101A65">
              <w:rPr>
                <w:rFonts w:asciiTheme="minorHAnsi" w:hAnsiTheme="minorHAnsi" w:cstheme="minorHAnsi"/>
                <w:highlight w:val="yellow"/>
              </w:rPr>
              <w:t xml:space="preserve">The specimen is bladder or </w:t>
            </w:r>
            <w:proofErr w:type="spellStart"/>
            <w:r w:rsidRPr="00101A65">
              <w:rPr>
                <w:rFonts w:asciiTheme="minorHAnsi" w:hAnsiTheme="minorHAnsi" w:cstheme="minorHAnsi"/>
                <w:highlight w:val="yellow"/>
              </w:rPr>
              <w:t>ileal</w:t>
            </w:r>
            <w:proofErr w:type="spellEnd"/>
            <w:r w:rsidRPr="00101A65">
              <w:rPr>
                <w:rFonts w:asciiTheme="minorHAnsi" w:hAnsiTheme="minorHAnsi" w:cstheme="minorHAnsi"/>
                <w:highlight w:val="yellow"/>
              </w:rPr>
              <w:t xml:space="preserve"> conduit urine</w:t>
            </w:r>
          </w:p>
        </w:tc>
        <w:tc>
          <w:tcPr>
            <w:tcW w:w="4950" w:type="dxa"/>
            <w:tcBorders>
              <w:top w:val="single" w:sz="4" w:space="0" w:color="auto"/>
              <w:left w:val="single" w:sz="4" w:space="0" w:color="auto"/>
              <w:bottom w:val="single" w:sz="4" w:space="0" w:color="auto"/>
              <w:right w:val="single" w:sz="4" w:space="0" w:color="auto"/>
            </w:tcBorders>
          </w:tcPr>
          <w:p w14:paraId="0ED8D6A4" w14:textId="29447059" w:rsidR="00EB5C49" w:rsidRPr="00101A65" w:rsidRDefault="00EB5C49" w:rsidP="00EB5C49">
            <w:pPr>
              <w:spacing w:after="0" w:line="240" w:lineRule="auto"/>
              <w:rPr>
                <w:rFonts w:asciiTheme="minorHAnsi" w:hAnsiTheme="minorHAnsi" w:cstheme="minorHAnsi"/>
                <w:highlight w:val="yellow"/>
              </w:rPr>
            </w:pPr>
            <w:r w:rsidRPr="00101A65">
              <w:rPr>
                <w:rFonts w:asciiTheme="minorHAnsi" w:hAnsiTheme="minorHAnsi" w:cstheme="minorHAnsi"/>
                <w:highlight w:val="yellow"/>
              </w:rPr>
              <w:t xml:space="preserve"> Use a sterile, disposable 0.01 ml</w:t>
            </w:r>
            <w:r w:rsidR="00D872F4" w:rsidRPr="00101A65">
              <w:rPr>
                <w:rFonts w:asciiTheme="minorHAnsi" w:hAnsiTheme="minorHAnsi" w:cstheme="minorHAnsi"/>
                <w:highlight w:val="yellow"/>
              </w:rPr>
              <w:t xml:space="preserve"> and 0.001 mL calibrated loop to inoculate sets of</w:t>
            </w:r>
            <w:r w:rsidRPr="00101A65">
              <w:rPr>
                <w:rFonts w:asciiTheme="minorHAnsi" w:hAnsiTheme="minorHAnsi" w:cstheme="minorHAnsi"/>
                <w:highlight w:val="yellow"/>
              </w:rPr>
              <w:t xml:space="preserve"> BAP and MAC</w:t>
            </w:r>
            <w:r w:rsidR="00D872F4" w:rsidRPr="00101A65">
              <w:rPr>
                <w:rFonts w:asciiTheme="minorHAnsi" w:hAnsiTheme="minorHAnsi" w:cstheme="minorHAnsi"/>
                <w:highlight w:val="yellow"/>
              </w:rPr>
              <w:t>.  Mark the plates as 0.01 mL and 0.001 mL</w:t>
            </w:r>
          </w:p>
        </w:tc>
      </w:tr>
      <w:tr w:rsidR="00EB5C49" w:rsidRPr="00EB5C49" w14:paraId="73702EFE" w14:textId="77777777" w:rsidTr="001A7AD2">
        <w:tc>
          <w:tcPr>
            <w:tcW w:w="2880" w:type="dxa"/>
            <w:tcBorders>
              <w:top w:val="single" w:sz="4" w:space="0" w:color="auto"/>
              <w:left w:val="single" w:sz="4" w:space="0" w:color="auto"/>
              <w:bottom w:val="single" w:sz="4" w:space="0" w:color="auto"/>
              <w:right w:val="single" w:sz="4" w:space="0" w:color="auto"/>
            </w:tcBorders>
          </w:tcPr>
          <w:p w14:paraId="680E5F82" w14:textId="77777777" w:rsidR="00EB5C49" w:rsidRPr="00101A65" w:rsidRDefault="00EB5C49" w:rsidP="00EB5C49">
            <w:pPr>
              <w:spacing w:after="0" w:line="240" w:lineRule="auto"/>
              <w:rPr>
                <w:rFonts w:asciiTheme="minorHAnsi" w:hAnsiTheme="minorHAnsi" w:cstheme="minorHAnsi"/>
                <w:highlight w:val="yellow"/>
              </w:rPr>
            </w:pPr>
            <w:r w:rsidRPr="00101A65">
              <w:rPr>
                <w:rFonts w:asciiTheme="minorHAnsi" w:hAnsiTheme="minorHAnsi" w:cstheme="minorHAnsi"/>
                <w:highlight w:val="yellow"/>
              </w:rPr>
              <w:t>The specimen is kidney or suprapubic aspiration</w:t>
            </w:r>
          </w:p>
        </w:tc>
        <w:tc>
          <w:tcPr>
            <w:tcW w:w="4950" w:type="dxa"/>
            <w:tcBorders>
              <w:top w:val="single" w:sz="4" w:space="0" w:color="auto"/>
              <w:left w:val="single" w:sz="4" w:space="0" w:color="auto"/>
              <w:bottom w:val="single" w:sz="4" w:space="0" w:color="auto"/>
              <w:right w:val="single" w:sz="4" w:space="0" w:color="auto"/>
            </w:tcBorders>
          </w:tcPr>
          <w:p w14:paraId="0A72DC0A" w14:textId="631672AB" w:rsidR="00EB5C49" w:rsidRPr="00101A65" w:rsidRDefault="00EB5C49" w:rsidP="00EB5C49">
            <w:pPr>
              <w:spacing w:after="0" w:line="240" w:lineRule="auto"/>
              <w:rPr>
                <w:rFonts w:asciiTheme="minorHAnsi" w:hAnsiTheme="minorHAnsi" w:cstheme="minorHAnsi"/>
                <w:highlight w:val="yellow"/>
              </w:rPr>
            </w:pPr>
            <w:r w:rsidRPr="00101A65">
              <w:rPr>
                <w:rFonts w:asciiTheme="minorHAnsi" w:hAnsiTheme="minorHAnsi" w:cstheme="minorHAnsi"/>
                <w:highlight w:val="yellow"/>
              </w:rPr>
              <w:t>Us</w:t>
            </w:r>
            <w:r w:rsidR="00D872F4" w:rsidRPr="00101A65">
              <w:rPr>
                <w:rFonts w:asciiTheme="minorHAnsi" w:hAnsiTheme="minorHAnsi" w:cstheme="minorHAnsi"/>
                <w:highlight w:val="yellow"/>
              </w:rPr>
              <w:t xml:space="preserve">e a sterile, disposable 0.01 mL and 0.001 mL </w:t>
            </w:r>
            <w:r w:rsidRPr="00101A65">
              <w:rPr>
                <w:rFonts w:asciiTheme="minorHAnsi" w:hAnsiTheme="minorHAnsi" w:cstheme="minorHAnsi"/>
                <w:highlight w:val="yellow"/>
              </w:rPr>
              <w:t>calibrated loop to inoculate</w:t>
            </w:r>
            <w:r w:rsidR="00D872F4" w:rsidRPr="00101A65">
              <w:rPr>
                <w:rFonts w:asciiTheme="minorHAnsi" w:hAnsiTheme="minorHAnsi" w:cstheme="minorHAnsi"/>
                <w:highlight w:val="yellow"/>
              </w:rPr>
              <w:t xml:space="preserve"> two sets of</w:t>
            </w:r>
            <w:r w:rsidRPr="00101A65">
              <w:rPr>
                <w:rFonts w:asciiTheme="minorHAnsi" w:hAnsiTheme="minorHAnsi" w:cstheme="minorHAnsi"/>
                <w:highlight w:val="yellow"/>
              </w:rPr>
              <w:t xml:space="preserve"> BAP, MAC and ABAP</w:t>
            </w:r>
            <w:r w:rsidR="00D872F4" w:rsidRPr="00101A65">
              <w:rPr>
                <w:rFonts w:asciiTheme="minorHAnsi" w:hAnsiTheme="minorHAnsi" w:cstheme="minorHAnsi"/>
                <w:highlight w:val="yellow"/>
              </w:rPr>
              <w:t>.  Mark the plates as 0.01 mL and 0.001 mL</w:t>
            </w:r>
          </w:p>
        </w:tc>
      </w:tr>
      <w:tr w:rsidR="00EB5C49" w:rsidRPr="00EB5C49" w14:paraId="5EF7E1E0" w14:textId="77777777" w:rsidTr="001A7AD2">
        <w:tc>
          <w:tcPr>
            <w:tcW w:w="2880" w:type="dxa"/>
            <w:tcBorders>
              <w:top w:val="single" w:sz="4" w:space="0" w:color="auto"/>
              <w:left w:val="single" w:sz="4" w:space="0" w:color="auto"/>
              <w:bottom w:val="single" w:sz="4" w:space="0" w:color="auto"/>
              <w:right w:val="single" w:sz="4" w:space="0" w:color="auto"/>
            </w:tcBorders>
          </w:tcPr>
          <w:p w14:paraId="31C7AB6E"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 xml:space="preserve">The specimen is a </w:t>
            </w:r>
            <w:proofErr w:type="spellStart"/>
            <w:r w:rsidRPr="00EB5C49">
              <w:rPr>
                <w:rFonts w:asciiTheme="minorHAnsi" w:hAnsiTheme="minorHAnsi" w:cstheme="minorHAnsi"/>
              </w:rPr>
              <w:t>Uricult</w:t>
            </w:r>
            <w:proofErr w:type="spellEnd"/>
            <w:r w:rsidRPr="00EB5C49">
              <w:rPr>
                <w:rFonts w:asciiTheme="minorHAnsi" w:hAnsiTheme="minorHAnsi" w:cstheme="minorHAnsi"/>
              </w:rPr>
              <w:t xml:space="preserve"> paddle</w:t>
            </w:r>
          </w:p>
        </w:tc>
        <w:tc>
          <w:tcPr>
            <w:tcW w:w="4950" w:type="dxa"/>
            <w:tcBorders>
              <w:top w:val="single" w:sz="4" w:space="0" w:color="auto"/>
              <w:left w:val="single" w:sz="4" w:space="0" w:color="auto"/>
              <w:bottom w:val="single" w:sz="4" w:space="0" w:color="auto"/>
              <w:right w:val="single" w:sz="4" w:space="0" w:color="auto"/>
            </w:tcBorders>
          </w:tcPr>
          <w:p w14:paraId="540856D4"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 xml:space="preserve">The lab assistant should deliver the </w:t>
            </w:r>
            <w:proofErr w:type="spellStart"/>
            <w:r w:rsidRPr="00EB5C49">
              <w:rPr>
                <w:rFonts w:asciiTheme="minorHAnsi" w:hAnsiTheme="minorHAnsi" w:cstheme="minorHAnsi"/>
              </w:rPr>
              <w:t>Uricult</w:t>
            </w:r>
            <w:proofErr w:type="spellEnd"/>
            <w:r w:rsidRPr="00EB5C49">
              <w:rPr>
                <w:rFonts w:asciiTheme="minorHAnsi" w:hAnsiTheme="minorHAnsi" w:cstheme="minorHAnsi"/>
              </w:rPr>
              <w:t xml:space="preserve"> paddle directly to a technologist for workup.  The technologist will calculate the colony and then use a sterile loop to sample both sides of the paddle.  Using the inoculated loop, streak for isolation on BAP, MAC and CNA plates.  </w:t>
            </w:r>
          </w:p>
        </w:tc>
      </w:tr>
    </w:tbl>
    <w:p w14:paraId="66A12690" w14:textId="77777777" w:rsidR="00EB5C49" w:rsidRPr="00EB5C49" w:rsidRDefault="00EB5C49" w:rsidP="00B72915">
      <w:pPr>
        <w:spacing w:after="0" w:line="240" w:lineRule="auto"/>
        <w:rPr>
          <w:rFonts w:asciiTheme="minorHAnsi" w:hAnsiTheme="minorHAnsi" w:cstheme="minorHAnsi"/>
        </w:rPr>
      </w:pPr>
    </w:p>
    <w:tbl>
      <w:tblPr>
        <w:tblW w:w="78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7200"/>
      </w:tblGrid>
      <w:tr w:rsidR="00EB5C49" w:rsidRPr="00EB5C49" w14:paraId="2F841837" w14:textId="77777777" w:rsidTr="001A7AD2">
        <w:tc>
          <w:tcPr>
            <w:tcW w:w="630" w:type="dxa"/>
          </w:tcPr>
          <w:p w14:paraId="4F515A7F"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2</w:t>
            </w:r>
          </w:p>
        </w:tc>
        <w:tc>
          <w:tcPr>
            <w:tcW w:w="7200" w:type="dxa"/>
          </w:tcPr>
          <w:p w14:paraId="7F09A176"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Gently invert the sample 2-3 times to mix the specimen.</w:t>
            </w:r>
          </w:p>
        </w:tc>
      </w:tr>
      <w:tr w:rsidR="00EB5C49" w:rsidRPr="00EB5C49" w14:paraId="2393F627" w14:textId="77777777" w:rsidTr="001A7AD2">
        <w:tc>
          <w:tcPr>
            <w:tcW w:w="630" w:type="dxa"/>
          </w:tcPr>
          <w:p w14:paraId="79A1C2A1"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3</w:t>
            </w:r>
          </w:p>
        </w:tc>
        <w:tc>
          <w:tcPr>
            <w:tcW w:w="7200" w:type="dxa"/>
          </w:tcPr>
          <w:p w14:paraId="4DB493B9"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Immerse the appropriate calibrated loop vertically just below the surface of the urine.  Be careful to avoid bubbles.</w:t>
            </w:r>
          </w:p>
        </w:tc>
      </w:tr>
      <w:tr w:rsidR="00EB5C49" w:rsidRPr="00EB5C49" w14:paraId="1FCE335E" w14:textId="77777777" w:rsidTr="001A7AD2">
        <w:tc>
          <w:tcPr>
            <w:tcW w:w="630" w:type="dxa"/>
          </w:tcPr>
          <w:p w14:paraId="7E56F6C1"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4</w:t>
            </w:r>
          </w:p>
        </w:tc>
        <w:tc>
          <w:tcPr>
            <w:tcW w:w="7200" w:type="dxa"/>
          </w:tcPr>
          <w:p w14:paraId="694539FB"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Deliver a loopful of specimen onto the BAP by making a straight line down the center of the plate.</w:t>
            </w:r>
          </w:p>
        </w:tc>
      </w:tr>
      <w:tr w:rsidR="00EB5C49" w:rsidRPr="00EB5C49" w14:paraId="5BC17B96" w14:textId="77777777" w:rsidTr="001A7AD2">
        <w:tc>
          <w:tcPr>
            <w:tcW w:w="630" w:type="dxa"/>
          </w:tcPr>
          <w:p w14:paraId="4495672D"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lastRenderedPageBreak/>
              <w:t>5</w:t>
            </w:r>
          </w:p>
        </w:tc>
        <w:tc>
          <w:tcPr>
            <w:tcW w:w="7200" w:type="dxa"/>
          </w:tcPr>
          <w:p w14:paraId="32A414DF"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Streak the specimen by making a series of passes at 90° angles through the primary inoculum.</w:t>
            </w:r>
          </w:p>
        </w:tc>
      </w:tr>
      <w:tr w:rsidR="00EB5C49" w:rsidRPr="00EB5C49" w14:paraId="0FC9C3F9" w14:textId="77777777" w:rsidTr="001A7AD2">
        <w:tc>
          <w:tcPr>
            <w:tcW w:w="630" w:type="dxa"/>
          </w:tcPr>
          <w:p w14:paraId="28AF1BC2"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6.</w:t>
            </w:r>
          </w:p>
        </w:tc>
        <w:tc>
          <w:tcPr>
            <w:tcW w:w="7200" w:type="dxa"/>
          </w:tcPr>
          <w:p w14:paraId="60C8BB64"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Repeat steps 2-5 for the MAC, CNA and ABAP (if required).</w:t>
            </w:r>
          </w:p>
        </w:tc>
      </w:tr>
      <w:tr w:rsidR="00EB5C49" w:rsidRPr="00EB5C49" w14:paraId="18D3AA33" w14:textId="77777777" w:rsidTr="001A7AD2">
        <w:tc>
          <w:tcPr>
            <w:tcW w:w="630" w:type="dxa"/>
          </w:tcPr>
          <w:p w14:paraId="4A6FD65D"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7.</w:t>
            </w:r>
          </w:p>
        </w:tc>
        <w:tc>
          <w:tcPr>
            <w:tcW w:w="7200" w:type="dxa"/>
          </w:tcPr>
          <w:p w14:paraId="3F7F7C63"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Incubate MAC, BAP and CNA at 37°C in a non-CO2 incubator.  Incubate ABAP at 37°C in the anaerobic chamber.</w:t>
            </w:r>
          </w:p>
        </w:tc>
      </w:tr>
    </w:tbl>
    <w:p w14:paraId="0B351DE7" w14:textId="77777777" w:rsidR="00EB5C49" w:rsidRPr="00EB5C49" w:rsidRDefault="00EB5C49" w:rsidP="00EB5C49">
      <w:pPr>
        <w:spacing w:after="0" w:line="240" w:lineRule="auto"/>
        <w:rPr>
          <w:rFonts w:asciiTheme="minorHAnsi" w:hAnsiTheme="minorHAnsi" w:cstheme="minorHAnsi"/>
          <w:u w:val="single"/>
        </w:rPr>
      </w:pPr>
    </w:p>
    <w:p w14:paraId="0FC8E350" w14:textId="68455415" w:rsidR="00EB5C49" w:rsidRPr="00EB5C49" w:rsidRDefault="00EB5C49" w:rsidP="00B72915">
      <w:pPr>
        <w:spacing w:after="0" w:line="240" w:lineRule="auto"/>
        <w:ind w:left="720"/>
        <w:rPr>
          <w:rFonts w:asciiTheme="minorHAnsi" w:hAnsiTheme="minorHAnsi" w:cstheme="minorHAnsi"/>
        </w:rPr>
      </w:pPr>
      <w:r w:rsidRPr="00EB5C49">
        <w:rPr>
          <w:rFonts w:asciiTheme="minorHAnsi" w:hAnsiTheme="minorHAnsi" w:cstheme="minorHAnsi"/>
        </w:rPr>
        <w:t>Specimen Processing—</w:t>
      </w:r>
      <w:r w:rsidR="00EE60F9">
        <w:rPr>
          <w:rFonts w:asciiTheme="minorHAnsi" w:hAnsiTheme="minorHAnsi" w:cstheme="minorHAnsi"/>
        </w:rPr>
        <w:t>WASP</w:t>
      </w:r>
      <w:r w:rsidRPr="00EB5C49">
        <w:rPr>
          <w:rFonts w:asciiTheme="minorHAnsi" w:hAnsiTheme="minorHAnsi" w:cstheme="minorHAnsi"/>
        </w:rPr>
        <w:t xml:space="preserve"> automated plating inst</w:t>
      </w:r>
      <w:r w:rsidR="00B72915">
        <w:rPr>
          <w:rFonts w:asciiTheme="minorHAnsi" w:hAnsiTheme="minorHAnsi" w:cstheme="minorHAnsi"/>
        </w:rPr>
        <w:t xml:space="preserve">rument (used only with CCMS or </w:t>
      </w:r>
      <w:r w:rsidR="00EE60F9">
        <w:rPr>
          <w:rFonts w:asciiTheme="minorHAnsi" w:hAnsiTheme="minorHAnsi" w:cstheme="minorHAnsi"/>
        </w:rPr>
        <w:t>catheterized urine at Regional Microbiology)</w:t>
      </w:r>
    </w:p>
    <w:p w14:paraId="28C536FA" w14:textId="77777777" w:rsidR="00EB5C49" w:rsidRPr="00EB5C49" w:rsidRDefault="00EB5C49" w:rsidP="00EB5C49">
      <w:pPr>
        <w:spacing w:after="0" w:line="240" w:lineRule="auto"/>
        <w:rPr>
          <w:rFonts w:asciiTheme="minorHAnsi" w:hAnsiTheme="minorHAnsi" w:cstheme="minorHAnsi"/>
        </w:rPr>
      </w:pPr>
    </w:p>
    <w:tbl>
      <w:tblPr>
        <w:tblW w:w="780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7110"/>
      </w:tblGrid>
      <w:tr w:rsidR="00EB5C49" w:rsidRPr="00EB5C49" w14:paraId="5F115B10" w14:textId="77777777" w:rsidTr="001A7AD2">
        <w:tc>
          <w:tcPr>
            <w:tcW w:w="694" w:type="dxa"/>
            <w:shd w:val="clear" w:color="auto" w:fill="E6E6E6"/>
          </w:tcPr>
          <w:p w14:paraId="30DAD02A" w14:textId="77777777" w:rsidR="00EB5C49" w:rsidRPr="00EB5C49" w:rsidRDefault="00EB5C49" w:rsidP="00EB5C49">
            <w:pPr>
              <w:spacing w:after="0" w:line="240" w:lineRule="auto"/>
              <w:jc w:val="center"/>
              <w:rPr>
                <w:rFonts w:asciiTheme="minorHAnsi" w:hAnsiTheme="minorHAnsi" w:cstheme="minorHAnsi"/>
                <w:b/>
                <w:bCs/>
              </w:rPr>
            </w:pPr>
            <w:r w:rsidRPr="00EB5C49">
              <w:rPr>
                <w:rFonts w:asciiTheme="minorHAnsi" w:hAnsiTheme="minorHAnsi" w:cstheme="minorHAnsi"/>
                <w:b/>
                <w:bCs/>
              </w:rPr>
              <w:t>Step</w:t>
            </w:r>
          </w:p>
        </w:tc>
        <w:tc>
          <w:tcPr>
            <w:tcW w:w="7110" w:type="dxa"/>
            <w:shd w:val="clear" w:color="auto" w:fill="E6E6E6"/>
          </w:tcPr>
          <w:p w14:paraId="5570AFB3" w14:textId="77777777" w:rsidR="00EB5C49" w:rsidRPr="00EB5C49" w:rsidRDefault="00EB5C49" w:rsidP="00EB5C49">
            <w:pPr>
              <w:spacing w:after="0" w:line="240" w:lineRule="auto"/>
              <w:jc w:val="center"/>
              <w:rPr>
                <w:rFonts w:asciiTheme="minorHAnsi" w:hAnsiTheme="minorHAnsi" w:cstheme="minorHAnsi"/>
                <w:b/>
                <w:bCs/>
              </w:rPr>
            </w:pPr>
            <w:r w:rsidRPr="00EB5C49">
              <w:rPr>
                <w:rFonts w:asciiTheme="minorHAnsi" w:hAnsiTheme="minorHAnsi" w:cstheme="minorHAnsi"/>
                <w:b/>
                <w:bCs/>
              </w:rPr>
              <w:t>Action</w:t>
            </w:r>
          </w:p>
        </w:tc>
      </w:tr>
      <w:tr w:rsidR="00EB5C49" w:rsidRPr="00EB5C49" w14:paraId="6498A48A" w14:textId="77777777" w:rsidTr="001A7AD2">
        <w:tc>
          <w:tcPr>
            <w:tcW w:w="694" w:type="dxa"/>
          </w:tcPr>
          <w:p w14:paraId="37DF6A60"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1</w:t>
            </w:r>
          </w:p>
        </w:tc>
        <w:tc>
          <w:tcPr>
            <w:tcW w:w="7110" w:type="dxa"/>
          </w:tcPr>
          <w:p w14:paraId="1100BE7E"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Verify that specimen has a readable barcode label.</w:t>
            </w:r>
          </w:p>
        </w:tc>
      </w:tr>
      <w:tr w:rsidR="00EE60F9" w:rsidRPr="00EB5C49" w14:paraId="15291CFF" w14:textId="77777777" w:rsidTr="001A7AD2">
        <w:tc>
          <w:tcPr>
            <w:tcW w:w="694" w:type="dxa"/>
          </w:tcPr>
          <w:p w14:paraId="4EED27E3" w14:textId="55CC9FE3" w:rsidR="00EE60F9" w:rsidRPr="00EB5C49" w:rsidRDefault="00EE60F9" w:rsidP="00EE60F9">
            <w:pPr>
              <w:spacing w:after="0" w:line="240" w:lineRule="auto"/>
              <w:jc w:val="center"/>
              <w:rPr>
                <w:rFonts w:asciiTheme="minorHAnsi" w:hAnsiTheme="minorHAnsi" w:cstheme="minorHAnsi"/>
              </w:rPr>
            </w:pPr>
            <w:r>
              <w:rPr>
                <w:rFonts w:asciiTheme="minorHAnsi" w:hAnsiTheme="minorHAnsi" w:cstheme="minorHAnsi"/>
              </w:rPr>
              <w:t>2</w:t>
            </w:r>
          </w:p>
        </w:tc>
        <w:tc>
          <w:tcPr>
            <w:tcW w:w="7110" w:type="dxa"/>
          </w:tcPr>
          <w:p w14:paraId="7B1FFC90" w14:textId="2E5CF65A" w:rsidR="00EE60F9" w:rsidRPr="00EB5C49" w:rsidRDefault="00EE60F9" w:rsidP="00EE60F9">
            <w:pPr>
              <w:spacing w:after="0" w:line="240" w:lineRule="auto"/>
              <w:rPr>
                <w:rFonts w:asciiTheme="minorHAnsi" w:hAnsiTheme="minorHAnsi" w:cstheme="minorHAnsi"/>
              </w:rPr>
            </w:pPr>
            <w:r w:rsidRPr="00EB5C49">
              <w:rPr>
                <w:rFonts w:asciiTheme="minorHAnsi" w:hAnsiTheme="minorHAnsi" w:cstheme="minorHAnsi"/>
              </w:rPr>
              <w:t>Load the specimen onto th</w:t>
            </w:r>
            <w:r>
              <w:rPr>
                <w:rFonts w:asciiTheme="minorHAnsi" w:hAnsiTheme="minorHAnsi" w:cstheme="minorHAnsi"/>
              </w:rPr>
              <w:t>e WASP as per SOP MICRO.PROC.11.0</w:t>
            </w:r>
          </w:p>
        </w:tc>
      </w:tr>
      <w:tr w:rsidR="00EE60F9" w:rsidRPr="00EB5C49" w14:paraId="432B44A6" w14:textId="77777777" w:rsidTr="001A7AD2">
        <w:tc>
          <w:tcPr>
            <w:tcW w:w="694" w:type="dxa"/>
          </w:tcPr>
          <w:p w14:paraId="654A1FB4" w14:textId="6C97BB48" w:rsidR="00EE60F9" w:rsidRPr="00EB5C49" w:rsidRDefault="00EE60F9" w:rsidP="00EE60F9">
            <w:pPr>
              <w:spacing w:after="0" w:line="240" w:lineRule="auto"/>
              <w:jc w:val="center"/>
              <w:rPr>
                <w:rFonts w:asciiTheme="minorHAnsi" w:hAnsiTheme="minorHAnsi" w:cstheme="minorHAnsi"/>
              </w:rPr>
            </w:pPr>
            <w:r>
              <w:rPr>
                <w:rFonts w:asciiTheme="minorHAnsi" w:hAnsiTheme="minorHAnsi" w:cstheme="minorHAnsi"/>
              </w:rPr>
              <w:t>3</w:t>
            </w:r>
          </w:p>
        </w:tc>
        <w:tc>
          <w:tcPr>
            <w:tcW w:w="7110" w:type="dxa"/>
          </w:tcPr>
          <w:p w14:paraId="67AF17A7" w14:textId="13F89998" w:rsidR="00EE60F9" w:rsidRPr="00EB5C49" w:rsidRDefault="00EE60F9" w:rsidP="00EE60F9">
            <w:pPr>
              <w:spacing w:after="0" w:line="240" w:lineRule="auto"/>
              <w:rPr>
                <w:rFonts w:asciiTheme="minorHAnsi" w:hAnsiTheme="minorHAnsi" w:cstheme="minorHAnsi"/>
              </w:rPr>
            </w:pPr>
            <w:r w:rsidRPr="00EB5C49">
              <w:rPr>
                <w:rFonts w:asciiTheme="minorHAnsi" w:hAnsiTheme="minorHAnsi" w:cstheme="minorHAnsi"/>
              </w:rPr>
              <w:t xml:space="preserve">Incubate MAC and BAP at 37°C in a non-CO2 incubator.  </w:t>
            </w:r>
          </w:p>
        </w:tc>
      </w:tr>
    </w:tbl>
    <w:p w14:paraId="657AB4CB" w14:textId="77777777" w:rsidR="00EB5C49" w:rsidRPr="00EB5C49" w:rsidRDefault="00EB5C49" w:rsidP="00EB5C49">
      <w:pPr>
        <w:spacing w:after="0" w:line="240" w:lineRule="auto"/>
        <w:rPr>
          <w:rFonts w:asciiTheme="minorHAnsi" w:hAnsiTheme="minorHAnsi" w:cstheme="minorHAnsi"/>
        </w:rPr>
      </w:pPr>
    </w:p>
    <w:p w14:paraId="2F76B0B4" w14:textId="77777777" w:rsidR="00EB5C49" w:rsidRPr="00EB5C49" w:rsidRDefault="00EB5C49" w:rsidP="00EB5C49">
      <w:pPr>
        <w:spacing w:after="0" w:line="240" w:lineRule="auto"/>
        <w:ind w:firstLine="720"/>
        <w:rPr>
          <w:rFonts w:asciiTheme="minorHAnsi" w:hAnsiTheme="minorHAnsi" w:cstheme="minorHAnsi"/>
        </w:rPr>
      </w:pPr>
      <w:r w:rsidRPr="00EB5C49">
        <w:rPr>
          <w:rFonts w:asciiTheme="minorHAnsi" w:hAnsiTheme="minorHAnsi" w:cstheme="minorHAnsi"/>
        </w:rPr>
        <w:t>Culture Reading</w:t>
      </w:r>
    </w:p>
    <w:p w14:paraId="7765C4E0" w14:textId="77777777" w:rsidR="00EB5C49" w:rsidRPr="00EB5C49" w:rsidRDefault="00EB5C49" w:rsidP="00B72915">
      <w:pPr>
        <w:spacing w:after="0" w:line="240" w:lineRule="auto"/>
        <w:rPr>
          <w:rFonts w:asciiTheme="minorHAnsi" w:hAnsiTheme="minorHAnsi" w:cstheme="minorHAnsi"/>
          <w:b/>
          <w:bCs/>
        </w:rPr>
      </w:pPr>
    </w:p>
    <w:tbl>
      <w:tblPr>
        <w:tblW w:w="78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7200"/>
      </w:tblGrid>
      <w:tr w:rsidR="00EB5C49" w:rsidRPr="00EB5C49" w14:paraId="21E00837" w14:textId="77777777" w:rsidTr="001A7AD2">
        <w:tc>
          <w:tcPr>
            <w:tcW w:w="630" w:type="dxa"/>
            <w:shd w:val="clear" w:color="auto" w:fill="E6E6E6"/>
          </w:tcPr>
          <w:p w14:paraId="163EBD43" w14:textId="77777777" w:rsidR="00EB5C49" w:rsidRPr="00EB5C49" w:rsidRDefault="00EB5C49" w:rsidP="00EB5C49">
            <w:pPr>
              <w:spacing w:after="0" w:line="240" w:lineRule="auto"/>
              <w:jc w:val="center"/>
              <w:rPr>
                <w:rFonts w:asciiTheme="minorHAnsi" w:hAnsiTheme="minorHAnsi" w:cstheme="minorHAnsi"/>
                <w:b/>
                <w:bCs/>
              </w:rPr>
            </w:pPr>
            <w:r w:rsidRPr="00EB5C49">
              <w:rPr>
                <w:rFonts w:asciiTheme="minorHAnsi" w:hAnsiTheme="minorHAnsi" w:cstheme="minorHAnsi"/>
                <w:b/>
                <w:bCs/>
              </w:rPr>
              <w:t>Step</w:t>
            </w:r>
          </w:p>
        </w:tc>
        <w:tc>
          <w:tcPr>
            <w:tcW w:w="7200" w:type="dxa"/>
            <w:shd w:val="clear" w:color="auto" w:fill="E6E6E6"/>
          </w:tcPr>
          <w:p w14:paraId="7FEF7ECA" w14:textId="77777777" w:rsidR="00EB5C49" w:rsidRPr="00EB5C49" w:rsidRDefault="00EB5C49" w:rsidP="00EB5C49">
            <w:pPr>
              <w:spacing w:after="0" w:line="240" w:lineRule="auto"/>
              <w:jc w:val="center"/>
              <w:rPr>
                <w:rFonts w:asciiTheme="minorHAnsi" w:hAnsiTheme="minorHAnsi" w:cstheme="minorHAnsi"/>
                <w:b/>
                <w:bCs/>
              </w:rPr>
            </w:pPr>
            <w:r w:rsidRPr="00EB5C49">
              <w:rPr>
                <w:rFonts w:asciiTheme="minorHAnsi" w:hAnsiTheme="minorHAnsi" w:cstheme="minorHAnsi"/>
                <w:b/>
                <w:bCs/>
              </w:rPr>
              <w:t>Action</w:t>
            </w:r>
          </w:p>
        </w:tc>
      </w:tr>
      <w:tr w:rsidR="00EB5C49" w:rsidRPr="00EB5C49" w14:paraId="655F602F" w14:textId="77777777" w:rsidTr="001A7AD2">
        <w:tc>
          <w:tcPr>
            <w:tcW w:w="630" w:type="dxa"/>
          </w:tcPr>
          <w:p w14:paraId="2AA7F123"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1</w:t>
            </w:r>
          </w:p>
        </w:tc>
        <w:tc>
          <w:tcPr>
            <w:tcW w:w="7200" w:type="dxa"/>
          </w:tcPr>
          <w:p w14:paraId="07DA8650"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 xml:space="preserve">Read plates.  Plates must be held a minimum of 20 hours from the inoculation time indicated on the plate before </w:t>
            </w:r>
            <w:proofErr w:type="spellStart"/>
            <w:r w:rsidRPr="00EB5C49">
              <w:rPr>
                <w:rFonts w:asciiTheme="minorHAnsi" w:hAnsiTheme="minorHAnsi" w:cstheme="minorHAnsi"/>
              </w:rPr>
              <w:t>finaling</w:t>
            </w:r>
            <w:proofErr w:type="spellEnd"/>
            <w:r w:rsidRPr="00EB5C49">
              <w:rPr>
                <w:rFonts w:asciiTheme="minorHAnsi" w:hAnsiTheme="minorHAnsi" w:cstheme="minorHAnsi"/>
              </w:rPr>
              <w:t xml:space="preserve"> except in cases exhibiting mixed growth indicative of contamination (MULT1). </w:t>
            </w:r>
          </w:p>
        </w:tc>
      </w:tr>
    </w:tbl>
    <w:p w14:paraId="16F9E2F6" w14:textId="77777777" w:rsidR="00EB5C49" w:rsidRPr="00EB5C49" w:rsidRDefault="00EB5C49" w:rsidP="00B72915">
      <w:pPr>
        <w:spacing w:after="0" w:line="240" w:lineRule="auto"/>
        <w:rPr>
          <w:rFonts w:asciiTheme="minorHAnsi" w:hAnsiTheme="minorHAnsi" w:cstheme="minorHAnsi"/>
        </w:rPr>
      </w:pPr>
    </w:p>
    <w:tbl>
      <w:tblPr>
        <w:tblW w:w="78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4950"/>
      </w:tblGrid>
      <w:tr w:rsidR="00EB5C49" w:rsidRPr="00EB5C49" w14:paraId="5A4C857A" w14:textId="77777777" w:rsidTr="001A7AD2">
        <w:tc>
          <w:tcPr>
            <w:tcW w:w="2880" w:type="dxa"/>
            <w:shd w:val="clear" w:color="auto" w:fill="E6E6E6"/>
          </w:tcPr>
          <w:p w14:paraId="0B84C2D3" w14:textId="4D77F403" w:rsidR="00EB5C49" w:rsidRPr="00EB5C49" w:rsidRDefault="00EB5C49" w:rsidP="00EB5C49">
            <w:pPr>
              <w:spacing w:after="0" w:line="240" w:lineRule="auto"/>
              <w:jc w:val="center"/>
              <w:rPr>
                <w:rFonts w:asciiTheme="minorHAnsi" w:hAnsiTheme="minorHAnsi" w:cstheme="minorHAnsi"/>
                <w:b/>
                <w:bCs/>
              </w:rPr>
            </w:pPr>
            <w:r w:rsidRPr="00EB5C49">
              <w:rPr>
                <w:rFonts w:asciiTheme="minorHAnsi" w:hAnsiTheme="minorHAnsi" w:cstheme="minorHAnsi"/>
                <w:b/>
                <w:bCs/>
              </w:rPr>
              <w:t>If</w:t>
            </w:r>
            <w:r w:rsidR="00696577">
              <w:rPr>
                <w:rFonts w:asciiTheme="minorHAnsi" w:hAnsiTheme="minorHAnsi" w:cstheme="minorHAnsi"/>
                <w:b/>
                <w:bCs/>
              </w:rPr>
              <w:t xml:space="preserve"> (Regional Only)</w:t>
            </w:r>
          </w:p>
        </w:tc>
        <w:tc>
          <w:tcPr>
            <w:tcW w:w="4950" w:type="dxa"/>
            <w:shd w:val="clear" w:color="auto" w:fill="E6E6E6"/>
          </w:tcPr>
          <w:p w14:paraId="7F32C8C1" w14:textId="0DD8F8BA" w:rsidR="00EB5C49" w:rsidRPr="00EB5C49" w:rsidRDefault="00EB5C49" w:rsidP="00EB5C49">
            <w:pPr>
              <w:spacing w:after="0" w:line="240" w:lineRule="auto"/>
              <w:jc w:val="center"/>
              <w:rPr>
                <w:rFonts w:asciiTheme="minorHAnsi" w:hAnsiTheme="minorHAnsi" w:cstheme="minorHAnsi"/>
                <w:b/>
                <w:bCs/>
              </w:rPr>
            </w:pPr>
            <w:r w:rsidRPr="00EB5C49">
              <w:rPr>
                <w:rFonts w:asciiTheme="minorHAnsi" w:hAnsiTheme="minorHAnsi" w:cstheme="minorHAnsi"/>
                <w:b/>
                <w:bCs/>
              </w:rPr>
              <w:t>Then</w:t>
            </w:r>
            <w:r w:rsidR="00696577">
              <w:rPr>
                <w:rFonts w:asciiTheme="minorHAnsi" w:hAnsiTheme="minorHAnsi" w:cstheme="minorHAnsi"/>
                <w:b/>
                <w:bCs/>
              </w:rPr>
              <w:t xml:space="preserve"> (Regional Only)</w:t>
            </w:r>
          </w:p>
        </w:tc>
      </w:tr>
      <w:tr w:rsidR="00EB5C49" w:rsidRPr="00EB5C49" w14:paraId="598ECAED" w14:textId="77777777" w:rsidTr="001A7AD2">
        <w:tc>
          <w:tcPr>
            <w:tcW w:w="2880" w:type="dxa"/>
          </w:tcPr>
          <w:p w14:paraId="44A992C7"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Plates were incubated prior to 1800 the previous day</w:t>
            </w:r>
          </w:p>
        </w:tc>
        <w:tc>
          <w:tcPr>
            <w:tcW w:w="4950" w:type="dxa"/>
          </w:tcPr>
          <w:p w14:paraId="3870C6FE"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 xml:space="preserve">The culture may be </w:t>
            </w:r>
            <w:proofErr w:type="spellStart"/>
            <w:r w:rsidRPr="00EB5C49">
              <w:rPr>
                <w:rFonts w:asciiTheme="minorHAnsi" w:hAnsiTheme="minorHAnsi" w:cstheme="minorHAnsi"/>
              </w:rPr>
              <w:t>finaled</w:t>
            </w:r>
            <w:proofErr w:type="spellEnd"/>
            <w:r w:rsidRPr="00EB5C49">
              <w:rPr>
                <w:rFonts w:asciiTheme="minorHAnsi" w:hAnsiTheme="minorHAnsi" w:cstheme="minorHAnsi"/>
              </w:rPr>
              <w:t xml:space="preserve"> after 1200 the next day or 20 hours from the inoculation time indicated on the plate.</w:t>
            </w:r>
          </w:p>
        </w:tc>
      </w:tr>
      <w:tr w:rsidR="00EB5C49" w:rsidRPr="00EB5C49" w14:paraId="663DF87A" w14:textId="77777777" w:rsidTr="001A7AD2">
        <w:tc>
          <w:tcPr>
            <w:tcW w:w="2880" w:type="dxa"/>
          </w:tcPr>
          <w:p w14:paraId="560BB8F8"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Plates were incubated between 1800 and 2400 the previous evening</w:t>
            </w:r>
          </w:p>
        </w:tc>
        <w:tc>
          <w:tcPr>
            <w:tcW w:w="4950" w:type="dxa"/>
          </w:tcPr>
          <w:p w14:paraId="1AC3D7E4"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 xml:space="preserve">The cultures may be </w:t>
            </w:r>
            <w:proofErr w:type="spellStart"/>
            <w:r w:rsidRPr="00EB5C49">
              <w:rPr>
                <w:rFonts w:asciiTheme="minorHAnsi" w:hAnsiTheme="minorHAnsi" w:cstheme="minorHAnsi"/>
              </w:rPr>
              <w:t>finaled</w:t>
            </w:r>
            <w:proofErr w:type="spellEnd"/>
            <w:r w:rsidRPr="00EB5C49">
              <w:rPr>
                <w:rFonts w:asciiTheme="minorHAnsi" w:hAnsiTheme="minorHAnsi" w:cstheme="minorHAnsi"/>
              </w:rPr>
              <w:t xml:space="preserve"> on the following evening shift.</w:t>
            </w:r>
          </w:p>
        </w:tc>
      </w:tr>
      <w:tr w:rsidR="00EB5C49" w:rsidRPr="00EB5C49" w14:paraId="3F2A980B" w14:textId="77777777" w:rsidTr="001A7AD2">
        <w:tc>
          <w:tcPr>
            <w:tcW w:w="2880" w:type="dxa"/>
          </w:tcPr>
          <w:p w14:paraId="7272586D"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Plates were incubated after 2400 the previous evening</w:t>
            </w:r>
          </w:p>
        </w:tc>
        <w:tc>
          <w:tcPr>
            <w:tcW w:w="4950" w:type="dxa"/>
          </w:tcPr>
          <w:p w14:paraId="27B75452"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 xml:space="preserve">The plates are incubated with the current day’s plates and may be </w:t>
            </w:r>
            <w:proofErr w:type="spellStart"/>
            <w:r w:rsidRPr="00EB5C49">
              <w:rPr>
                <w:rFonts w:asciiTheme="minorHAnsi" w:hAnsiTheme="minorHAnsi" w:cstheme="minorHAnsi"/>
              </w:rPr>
              <w:t>finaled</w:t>
            </w:r>
            <w:proofErr w:type="spellEnd"/>
            <w:r w:rsidRPr="00EB5C49">
              <w:rPr>
                <w:rFonts w:asciiTheme="minorHAnsi" w:hAnsiTheme="minorHAnsi" w:cstheme="minorHAnsi"/>
              </w:rPr>
              <w:t xml:space="preserve"> the following day.  In </w:t>
            </w:r>
            <w:proofErr w:type="spellStart"/>
            <w:r w:rsidRPr="00EB5C49">
              <w:rPr>
                <w:rFonts w:asciiTheme="minorHAnsi" w:hAnsiTheme="minorHAnsi" w:cstheme="minorHAnsi"/>
              </w:rPr>
              <w:t>Sunquest</w:t>
            </w:r>
            <w:proofErr w:type="spellEnd"/>
            <w:r w:rsidRPr="00EB5C49">
              <w:rPr>
                <w:rFonts w:asciiTheme="minorHAnsi" w:hAnsiTheme="minorHAnsi" w:cstheme="minorHAnsi"/>
              </w:rPr>
              <w:t>, enter an ‘A12” comment on hold to document the time of plating on these specimens.</w:t>
            </w:r>
          </w:p>
        </w:tc>
      </w:tr>
    </w:tbl>
    <w:p w14:paraId="6017B80F" w14:textId="77777777" w:rsidR="00EB5C49" w:rsidRPr="00EB5C49" w:rsidRDefault="00EB5C49" w:rsidP="00B72915">
      <w:pPr>
        <w:spacing w:after="0" w:line="240" w:lineRule="auto"/>
        <w:rPr>
          <w:rFonts w:asciiTheme="minorHAnsi" w:hAnsiTheme="minorHAnsi" w:cstheme="minorHAnsi"/>
        </w:rPr>
      </w:pPr>
    </w:p>
    <w:tbl>
      <w:tblPr>
        <w:tblW w:w="78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7200"/>
      </w:tblGrid>
      <w:tr w:rsidR="00EB5C49" w:rsidRPr="00EB5C49" w14:paraId="5589F363" w14:textId="77777777" w:rsidTr="001A7AD2">
        <w:tc>
          <w:tcPr>
            <w:tcW w:w="630" w:type="dxa"/>
            <w:shd w:val="clear" w:color="auto" w:fill="E6E6E6"/>
          </w:tcPr>
          <w:p w14:paraId="08FCFE08" w14:textId="77777777" w:rsidR="00EB5C49" w:rsidRPr="00EB5C49" w:rsidRDefault="00EB5C49" w:rsidP="00EB5C49">
            <w:pPr>
              <w:spacing w:after="0" w:line="240" w:lineRule="auto"/>
              <w:rPr>
                <w:rFonts w:asciiTheme="minorHAnsi" w:hAnsiTheme="minorHAnsi" w:cstheme="minorHAnsi"/>
                <w:b/>
                <w:bCs/>
              </w:rPr>
            </w:pPr>
            <w:r w:rsidRPr="00EB5C49">
              <w:rPr>
                <w:rFonts w:asciiTheme="minorHAnsi" w:hAnsiTheme="minorHAnsi" w:cstheme="minorHAnsi"/>
                <w:b/>
                <w:bCs/>
              </w:rPr>
              <w:t>Step</w:t>
            </w:r>
          </w:p>
        </w:tc>
        <w:tc>
          <w:tcPr>
            <w:tcW w:w="7200" w:type="dxa"/>
            <w:shd w:val="clear" w:color="auto" w:fill="E6E6E6"/>
          </w:tcPr>
          <w:p w14:paraId="6CAA1F91" w14:textId="77777777" w:rsidR="00EB5C49" w:rsidRPr="00EB5C49" w:rsidRDefault="00EB5C49" w:rsidP="00EB5C49">
            <w:pPr>
              <w:spacing w:after="0" w:line="240" w:lineRule="auto"/>
              <w:jc w:val="center"/>
              <w:rPr>
                <w:rFonts w:asciiTheme="minorHAnsi" w:hAnsiTheme="minorHAnsi" w:cstheme="minorHAnsi"/>
                <w:b/>
                <w:bCs/>
              </w:rPr>
            </w:pPr>
            <w:r w:rsidRPr="00EB5C49">
              <w:rPr>
                <w:rFonts w:asciiTheme="minorHAnsi" w:hAnsiTheme="minorHAnsi" w:cstheme="minorHAnsi"/>
                <w:b/>
                <w:bCs/>
              </w:rPr>
              <w:t>Action</w:t>
            </w:r>
          </w:p>
        </w:tc>
      </w:tr>
      <w:tr w:rsidR="00EB5C49" w:rsidRPr="00EB5C49" w14:paraId="3D348680" w14:textId="77777777" w:rsidTr="001A7AD2">
        <w:tc>
          <w:tcPr>
            <w:tcW w:w="630" w:type="dxa"/>
          </w:tcPr>
          <w:p w14:paraId="284B0498"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2</w:t>
            </w:r>
          </w:p>
        </w:tc>
        <w:tc>
          <w:tcPr>
            <w:tcW w:w="7200" w:type="dxa"/>
          </w:tcPr>
          <w:p w14:paraId="60FBF6B6"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Calculate the colony count.</w:t>
            </w:r>
          </w:p>
        </w:tc>
      </w:tr>
    </w:tbl>
    <w:p w14:paraId="2318A2EF" w14:textId="77777777" w:rsidR="00EB5C49" w:rsidRPr="00EB5C49" w:rsidRDefault="00EB5C49" w:rsidP="00B72915">
      <w:pPr>
        <w:spacing w:after="0" w:line="240" w:lineRule="auto"/>
        <w:rPr>
          <w:rFonts w:asciiTheme="minorHAnsi" w:hAnsiTheme="minorHAnsi" w:cstheme="minorHAnsi"/>
        </w:rPr>
      </w:pPr>
    </w:p>
    <w:tbl>
      <w:tblPr>
        <w:tblW w:w="78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4950"/>
      </w:tblGrid>
      <w:tr w:rsidR="00EB5C49" w:rsidRPr="00EB5C49" w14:paraId="5B9C9EC9" w14:textId="77777777" w:rsidTr="001A7AD2">
        <w:tc>
          <w:tcPr>
            <w:tcW w:w="2880" w:type="dxa"/>
            <w:shd w:val="clear" w:color="auto" w:fill="E6E6E6"/>
          </w:tcPr>
          <w:p w14:paraId="032F7AC7" w14:textId="77777777" w:rsidR="00EB5C49" w:rsidRPr="00EB5C49" w:rsidRDefault="00EB5C49" w:rsidP="00EB5C49">
            <w:pPr>
              <w:spacing w:after="0" w:line="240" w:lineRule="auto"/>
              <w:jc w:val="center"/>
              <w:rPr>
                <w:rFonts w:asciiTheme="minorHAnsi" w:hAnsiTheme="minorHAnsi" w:cstheme="minorHAnsi"/>
                <w:b/>
                <w:bCs/>
              </w:rPr>
            </w:pPr>
            <w:r w:rsidRPr="00EB5C49">
              <w:rPr>
                <w:rFonts w:asciiTheme="minorHAnsi" w:hAnsiTheme="minorHAnsi" w:cstheme="minorHAnsi"/>
                <w:b/>
                <w:bCs/>
              </w:rPr>
              <w:t>If</w:t>
            </w:r>
          </w:p>
        </w:tc>
        <w:tc>
          <w:tcPr>
            <w:tcW w:w="4950" w:type="dxa"/>
            <w:shd w:val="clear" w:color="auto" w:fill="E6E6E6"/>
          </w:tcPr>
          <w:p w14:paraId="4F85D080" w14:textId="77777777" w:rsidR="00EB5C49" w:rsidRPr="00EB5C49" w:rsidRDefault="00EB5C49" w:rsidP="00EB5C49">
            <w:pPr>
              <w:spacing w:after="0" w:line="240" w:lineRule="auto"/>
              <w:jc w:val="center"/>
              <w:rPr>
                <w:rFonts w:asciiTheme="minorHAnsi" w:hAnsiTheme="minorHAnsi" w:cstheme="minorHAnsi"/>
                <w:b/>
                <w:bCs/>
              </w:rPr>
            </w:pPr>
            <w:r w:rsidRPr="00EB5C49">
              <w:rPr>
                <w:rFonts w:asciiTheme="minorHAnsi" w:hAnsiTheme="minorHAnsi" w:cstheme="minorHAnsi"/>
                <w:b/>
                <w:bCs/>
              </w:rPr>
              <w:t>Then</w:t>
            </w:r>
          </w:p>
        </w:tc>
      </w:tr>
      <w:tr w:rsidR="00EB5C49" w:rsidRPr="00EB5C49" w14:paraId="796436B4" w14:textId="77777777" w:rsidTr="001A7AD2">
        <w:tc>
          <w:tcPr>
            <w:tcW w:w="2880" w:type="dxa"/>
          </w:tcPr>
          <w:p w14:paraId="22845F29"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The culture was set up using a</w:t>
            </w:r>
          </w:p>
          <w:p w14:paraId="4B436F13"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 xml:space="preserve"> 0.001 </w:t>
            </w:r>
            <w:proofErr w:type="gramStart"/>
            <w:r w:rsidRPr="00EB5C49">
              <w:rPr>
                <w:rFonts w:asciiTheme="minorHAnsi" w:hAnsiTheme="minorHAnsi" w:cstheme="minorHAnsi"/>
              </w:rPr>
              <w:t>ml  calibrated</w:t>
            </w:r>
            <w:proofErr w:type="gramEnd"/>
            <w:r w:rsidRPr="00EB5C49">
              <w:rPr>
                <w:rFonts w:asciiTheme="minorHAnsi" w:hAnsiTheme="minorHAnsi" w:cstheme="minorHAnsi"/>
              </w:rPr>
              <w:t xml:space="preserve"> loop</w:t>
            </w:r>
          </w:p>
        </w:tc>
        <w:tc>
          <w:tcPr>
            <w:tcW w:w="4950" w:type="dxa"/>
          </w:tcPr>
          <w:p w14:paraId="75091B2B"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The colony count is calculated as the number of colonies x 1000 (CFU/ml).</w:t>
            </w:r>
          </w:p>
        </w:tc>
      </w:tr>
      <w:tr w:rsidR="00EB5C49" w:rsidRPr="00EB5C49" w14:paraId="1C74EC39" w14:textId="77777777" w:rsidTr="001A7AD2">
        <w:tc>
          <w:tcPr>
            <w:tcW w:w="2880" w:type="dxa"/>
          </w:tcPr>
          <w:p w14:paraId="1493A1C9"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The culture was set up using a 0.01 ml calibrated loop</w:t>
            </w:r>
          </w:p>
        </w:tc>
        <w:tc>
          <w:tcPr>
            <w:tcW w:w="4950" w:type="dxa"/>
          </w:tcPr>
          <w:p w14:paraId="7EB26260"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The colony count is calculated as the number of colonies x 100 (CFU/ml).</w:t>
            </w:r>
          </w:p>
        </w:tc>
      </w:tr>
      <w:tr w:rsidR="00EB5C49" w:rsidRPr="00EB5C49" w14:paraId="48242326" w14:textId="77777777" w:rsidTr="001A7AD2">
        <w:tc>
          <w:tcPr>
            <w:tcW w:w="2880" w:type="dxa"/>
          </w:tcPr>
          <w:p w14:paraId="4C96F72F"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 xml:space="preserve">The culture is submitted as a </w:t>
            </w:r>
            <w:proofErr w:type="spellStart"/>
            <w:r w:rsidRPr="00EB5C49">
              <w:rPr>
                <w:rFonts w:asciiTheme="minorHAnsi" w:hAnsiTheme="minorHAnsi" w:cstheme="minorHAnsi"/>
              </w:rPr>
              <w:t>Uricult</w:t>
            </w:r>
            <w:proofErr w:type="spellEnd"/>
          </w:p>
        </w:tc>
        <w:tc>
          <w:tcPr>
            <w:tcW w:w="4950" w:type="dxa"/>
          </w:tcPr>
          <w:p w14:paraId="5695B3EB"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The paddle is compared to the colony density chart to obtain the colony count (see Attachment A).</w:t>
            </w:r>
          </w:p>
        </w:tc>
      </w:tr>
      <w:tr w:rsidR="00EB5C49" w:rsidRPr="00EB5C49" w14:paraId="4FD3A242" w14:textId="77777777" w:rsidTr="001A7AD2">
        <w:tc>
          <w:tcPr>
            <w:tcW w:w="2880" w:type="dxa"/>
          </w:tcPr>
          <w:p w14:paraId="2D654E69"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lastRenderedPageBreak/>
              <w:t>There is a discrepancy with GNR growth between the colony count on BAP, MAC</w:t>
            </w:r>
          </w:p>
        </w:tc>
        <w:tc>
          <w:tcPr>
            <w:tcW w:w="4950" w:type="dxa"/>
          </w:tcPr>
          <w:p w14:paraId="227DD150"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 xml:space="preserve">Use the larger colony count. </w:t>
            </w:r>
          </w:p>
        </w:tc>
      </w:tr>
      <w:tr w:rsidR="00EB5C49" w:rsidRPr="00EB5C49" w14:paraId="58E8DC12" w14:textId="77777777" w:rsidTr="001A7AD2">
        <w:tc>
          <w:tcPr>
            <w:tcW w:w="2880" w:type="dxa"/>
          </w:tcPr>
          <w:p w14:paraId="0504A0A9"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There is a large quantity of growth on the MAC plate and little or no growth on BAP.</w:t>
            </w:r>
          </w:p>
        </w:tc>
        <w:tc>
          <w:tcPr>
            <w:tcW w:w="4950" w:type="dxa"/>
          </w:tcPr>
          <w:p w14:paraId="1D942F57"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 xml:space="preserve">The urine should be </w:t>
            </w:r>
            <w:proofErr w:type="spellStart"/>
            <w:r w:rsidRPr="00EB5C49">
              <w:rPr>
                <w:rFonts w:asciiTheme="minorHAnsi" w:hAnsiTheme="minorHAnsi" w:cstheme="minorHAnsi"/>
              </w:rPr>
              <w:t>replated</w:t>
            </w:r>
            <w:proofErr w:type="spellEnd"/>
            <w:r w:rsidRPr="00EB5C49">
              <w:rPr>
                <w:rFonts w:asciiTheme="minorHAnsi" w:hAnsiTheme="minorHAnsi" w:cstheme="minorHAnsi"/>
              </w:rPr>
              <w:t xml:space="preserve">.  If the same after </w:t>
            </w:r>
            <w:proofErr w:type="spellStart"/>
            <w:r w:rsidRPr="00EB5C49">
              <w:rPr>
                <w:rFonts w:asciiTheme="minorHAnsi" w:hAnsiTheme="minorHAnsi" w:cstheme="minorHAnsi"/>
              </w:rPr>
              <w:t>replating</w:t>
            </w:r>
            <w:proofErr w:type="spellEnd"/>
            <w:r w:rsidRPr="00EB5C49">
              <w:rPr>
                <w:rFonts w:asciiTheme="minorHAnsi" w:hAnsiTheme="minorHAnsi" w:cstheme="minorHAnsi"/>
              </w:rPr>
              <w:t>, use the larger colony count.</w:t>
            </w:r>
          </w:p>
        </w:tc>
      </w:tr>
      <w:tr w:rsidR="00EB5C49" w:rsidRPr="00EB5C49" w14:paraId="024AD488" w14:textId="77777777" w:rsidTr="001A7AD2">
        <w:tc>
          <w:tcPr>
            <w:tcW w:w="2880" w:type="dxa"/>
          </w:tcPr>
          <w:p w14:paraId="784F729B"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 xml:space="preserve">Proteus has swarmed over a BAP that appears to have </w:t>
            </w:r>
            <w:proofErr w:type="gramStart"/>
            <w:r w:rsidRPr="00EB5C49">
              <w:rPr>
                <w:rFonts w:asciiTheme="minorHAnsi" w:hAnsiTheme="minorHAnsi" w:cstheme="minorHAnsi"/>
              </w:rPr>
              <w:t>other</w:t>
            </w:r>
            <w:proofErr w:type="gramEnd"/>
            <w:r w:rsidRPr="00EB5C49">
              <w:rPr>
                <w:rFonts w:asciiTheme="minorHAnsi" w:hAnsiTheme="minorHAnsi" w:cstheme="minorHAnsi"/>
              </w:rPr>
              <w:t xml:space="preserve"> organisms present.</w:t>
            </w:r>
          </w:p>
        </w:tc>
        <w:tc>
          <w:tcPr>
            <w:tcW w:w="4950" w:type="dxa"/>
          </w:tcPr>
          <w:p w14:paraId="1AEC9CDF"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 xml:space="preserve">Have the urine </w:t>
            </w:r>
            <w:proofErr w:type="spellStart"/>
            <w:r w:rsidRPr="00EB5C49">
              <w:rPr>
                <w:rFonts w:asciiTheme="minorHAnsi" w:hAnsiTheme="minorHAnsi" w:cstheme="minorHAnsi"/>
              </w:rPr>
              <w:t>replated</w:t>
            </w:r>
            <w:proofErr w:type="spellEnd"/>
            <w:r w:rsidRPr="00EB5C49">
              <w:rPr>
                <w:rFonts w:asciiTheme="minorHAnsi" w:hAnsiTheme="minorHAnsi" w:cstheme="minorHAnsi"/>
              </w:rPr>
              <w:t xml:space="preserve"> to BAP, MAC, and PEA.</w:t>
            </w:r>
          </w:p>
        </w:tc>
      </w:tr>
    </w:tbl>
    <w:p w14:paraId="0BC81DC1" w14:textId="77777777" w:rsidR="00EB5C49" w:rsidRPr="00EB5C49" w:rsidRDefault="00EB5C49" w:rsidP="00B72915">
      <w:pPr>
        <w:spacing w:after="0" w:line="240" w:lineRule="auto"/>
        <w:rPr>
          <w:rFonts w:asciiTheme="minorHAnsi" w:hAnsiTheme="minorHAnsi" w:cstheme="minorHAnsi"/>
        </w:rPr>
      </w:pPr>
    </w:p>
    <w:tbl>
      <w:tblPr>
        <w:tblW w:w="78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7136"/>
      </w:tblGrid>
      <w:tr w:rsidR="00EB5C49" w:rsidRPr="00EB5C49" w14:paraId="589EC184" w14:textId="77777777" w:rsidTr="001A7AD2">
        <w:tc>
          <w:tcPr>
            <w:tcW w:w="694" w:type="dxa"/>
            <w:shd w:val="clear" w:color="auto" w:fill="E6E6E6"/>
          </w:tcPr>
          <w:p w14:paraId="172A3F5F" w14:textId="77777777" w:rsidR="00EB5C49" w:rsidRPr="00EB5C49" w:rsidRDefault="00EB5C49" w:rsidP="00EB5C49">
            <w:pPr>
              <w:spacing w:after="0" w:line="240" w:lineRule="auto"/>
              <w:jc w:val="center"/>
              <w:rPr>
                <w:rFonts w:asciiTheme="minorHAnsi" w:hAnsiTheme="minorHAnsi" w:cstheme="minorHAnsi"/>
                <w:b/>
                <w:bCs/>
              </w:rPr>
            </w:pPr>
            <w:r w:rsidRPr="00EB5C49">
              <w:rPr>
                <w:rFonts w:asciiTheme="minorHAnsi" w:hAnsiTheme="minorHAnsi" w:cstheme="minorHAnsi"/>
                <w:b/>
                <w:bCs/>
              </w:rPr>
              <w:t>Step</w:t>
            </w:r>
          </w:p>
        </w:tc>
        <w:tc>
          <w:tcPr>
            <w:tcW w:w="7136" w:type="dxa"/>
            <w:shd w:val="clear" w:color="auto" w:fill="E6E6E6"/>
          </w:tcPr>
          <w:p w14:paraId="4ACDEA35" w14:textId="77777777" w:rsidR="00EB5C49" w:rsidRPr="00EB5C49" w:rsidRDefault="00EB5C49" w:rsidP="00EB5C49">
            <w:pPr>
              <w:spacing w:after="0" w:line="240" w:lineRule="auto"/>
              <w:jc w:val="center"/>
              <w:rPr>
                <w:rFonts w:asciiTheme="minorHAnsi" w:hAnsiTheme="minorHAnsi" w:cstheme="minorHAnsi"/>
                <w:b/>
                <w:bCs/>
              </w:rPr>
            </w:pPr>
            <w:r w:rsidRPr="00EB5C49">
              <w:rPr>
                <w:rFonts w:asciiTheme="minorHAnsi" w:hAnsiTheme="minorHAnsi" w:cstheme="minorHAnsi"/>
                <w:b/>
                <w:bCs/>
              </w:rPr>
              <w:t>Action</w:t>
            </w:r>
          </w:p>
        </w:tc>
      </w:tr>
      <w:tr w:rsidR="00EB5C49" w:rsidRPr="00EB5C49" w14:paraId="45DECAB0" w14:textId="77777777" w:rsidTr="001A7AD2">
        <w:tc>
          <w:tcPr>
            <w:tcW w:w="694" w:type="dxa"/>
          </w:tcPr>
          <w:p w14:paraId="5D72C768"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3</w:t>
            </w:r>
          </w:p>
        </w:tc>
        <w:tc>
          <w:tcPr>
            <w:tcW w:w="7136" w:type="dxa"/>
          </w:tcPr>
          <w:p w14:paraId="1758D48C" w14:textId="77777777" w:rsidR="00EB5C49" w:rsidRPr="00EB5C49" w:rsidRDefault="00EB5C49" w:rsidP="00373724">
            <w:pPr>
              <w:pStyle w:val="Header"/>
              <w:tabs>
                <w:tab w:val="clear" w:pos="4680"/>
                <w:tab w:val="clear" w:pos="9360"/>
              </w:tabs>
              <w:rPr>
                <w:rFonts w:asciiTheme="minorHAnsi" w:hAnsiTheme="minorHAnsi" w:cstheme="minorHAnsi"/>
              </w:rPr>
            </w:pPr>
            <w:r w:rsidRPr="00EB5C49">
              <w:rPr>
                <w:rFonts w:asciiTheme="minorHAnsi" w:hAnsiTheme="minorHAnsi" w:cstheme="minorHAnsi"/>
              </w:rPr>
              <w:t xml:space="preserve">Quantitate the organisms present and proceed </w:t>
            </w:r>
            <w:proofErr w:type="gramStart"/>
            <w:r w:rsidRPr="00EB5C49">
              <w:rPr>
                <w:rFonts w:asciiTheme="minorHAnsi" w:hAnsiTheme="minorHAnsi" w:cstheme="minorHAnsi"/>
              </w:rPr>
              <w:t>according to</w:t>
            </w:r>
            <w:proofErr w:type="gramEnd"/>
            <w:r w:rsidRPr="00EB5C49">
              <w:rPr>
                <w:rFonts w:asciiTheme="minorHAnsi" w:hAnsiTheme="minorHAnsi" w:cstheme="minorHAnsi"/>
              </w:rPr>
              <w:t xml:space="preserve"> </w:t>
            </w:r>
            <w:r w:rsidR="00373724">
              <w:rPr>
                <w:rFonts w:asciiTheme="minorHAnsi" w:hAnsiTheme="minorHAnsi" w:cstheme="minorHAnsi"/>
              </w:rPr>
              <w:t>Tables 1 and 2</w:t>
            </w:r>
            <w:r w:rsidRPr="00EB5C49">
              <w:rPr>
                <w:rFonts w:asciiTheme="minorHAnsi" w:hAnsiTheme="minorHAnsi" w:cstheme="minorHAnsi"/>
              </w:rPr>
              <w:t>.</w:t>
            </w:r>
          </w:p>
        </w:tc>
      </w:tr>
      <w:tr w:rsidR="00EB5C49" w:rsidRPr="00EB5C49" w14:paraId="639DB92D" w14:textId="77777777" w:rsidTr="001A7AD2">
        <w:tc>
          <w:tcPr>
            <w:tcW w:w="694" w:type="dxa"/>
          </w:tcPr>
          <w:p w14:paraId="0F1294E3"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4</w:t>
            </w:r>
          </w:p>
        </w:tc>
        <w:tc>
          <w:tcPr>
            <w:tcW w:w="7136" w:type="dxa"/>
          </w:tcPr>
          <w:p w14:paraId="56E67EDD"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Identify the organisms present using the identification flow charts and appropriate reference material.</w:t>
            </w:r>
          </w:p>
        </w:tc>
      </w:tr>
      <w:tr w:rsidR="00EB5C49" w:rsidRPr="00EB5C49" w14:paraId="5F7E44D7" w14:textId="77777777" w:rsidTr="001A7AD2">
        <w:tc>
          <w:tcPr>
            <w:tcW w:w="694" w:type="dxa"/>
          </w:tcPr>
          <w:p w14:paraId="34D5EBD5"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5</w:t>
            </w:r>
          </w:p>
        </w:tc>
        <w:tc>
          <w:tcPr>
            <w:tcW w:w="7136" w:type="dxa"/>
          </w:tcPr>
          <w:p w14:paraId="0DC52738"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 xml:space="preserve">Perform susceptibility testing if appropriate.  Organisms include: gram-negative rods, </w:t>
            </w:r>
            <w:r w:rsidRPr="00EB5C49">
              <w:rPr>
                <w:rFonts w:asciiTheme="minorHAnsi" w:hAnsiTheme="minorHAnsi" w:cstheme="minorHAnsi"/>
                <w:i/>
                <w:iCs/>
              </w:rPr>
              <w:t>Pseudomonas aeruginosa</w:t>
            </w:r>
            <w:r w:rsidRPr="00EB5C49">
              <w:rPr>
                <w:rFonts w:asciiTheme="minorHAnsi" w:hAnsiTheme="minorHAnsi" w:cstheme="minorHAnsi"/>
              </w:rPr>
              <w:t xml:space="preserve">, </w:t>
            </w:r>
            <w:r w:rsidRPr="00EB5C49">
              <w:rPr>
                <w:rFonts w:asciiTheme="minorHAnsi" w:hAnsiTheme="minorHAnsi" w:cstheme="minorHAnsi"/>
                <w:i/>
                <w:iCs/>
              </w:rPr>
              <w:t>Staphylococcus aureus</w:t>
            </w:r>
            <w:r w:rsidRPr="00EB5C49">
              <w:rPr>
                <w:rFonts w:asciiTheme="minorHAnsi" w:hAnsiTheme="minorHAnsi" w:cstheme="minorHAnsi"/>
              </w:rPr>
              <w:t xml:space="preserve">, </w:t>
            </w:r>
            <w:r w:rsidRPr="00EB5C49">
              <w:rPr>
                <w:rFonts w:asciiTheme="minorHAnsi" w:hAnsiTheme="minorHAnsi" w:cstheme="minorHAnsi"/>
                <w:i/>
                <w:iCs/>
              </w:rPr>
              <w:t>Enterococcus</w:t>
            </w:r>
            <w:r w:rsidRPr="00EB5C49">
              <w:rPr>
                <w:rFonts w:asciiTheme="minorHAnsi" w:hAnsiTheme="minorHAnsi" w:cstheme="minorHAnsi"/>
              </w:rPr>
              <w:t>, etc.</w:t>
            </w:r>
          </w:p>
        </w:tc>
      </w:tr>
      <w:tr w:rsidR="00EB5C49" w:rsidRPr="00EB5C49" w14:paraId="1BFB0F2E" w14:textId="77777777" w:rsidTr="001A7AD2">
        <w:tc>
          <w:tcPr>
            <w:tcW w:w="694" w:type="dxa"/>
          </w:tcPr>
          <w:p w14:paraId="0A23E079"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6</w:t>
            </w:r>
          </w:p>
        </w:tc>
        <w:tc>
          <w:tcPr>
            <w:tcW w:w="7136" w:type="dxa"/>
          </w:tcPr>
          <w:p w14:paraId="1D6738CF"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Save the original BAP and purity plate(s).  Save the MAC if growth is different than the BAP.</w:t>
            </w:r>
          </w:p>
        </w:tc>
      </w:tr>
    </w:tbl>
    <w:p w14:paraId="0982111C" w14:textId="77777777" w:rsidR="00EB5C49" w:rsidRPr="00EB5C49" w:rsidRDefault="00EB5C49" w:rsidP="00B72915">
      <w:pPr>
        <w:spacing w:after="0" w:line="240" w:lineRule="auto"/>
        <w:rPr>
          <w:rFonts w:asciiTheme="minorHAnsi" w:hAnsiTheme="minorHAnsi" w:cstheme="minorHAnsi"/>
        </w:rPr>
      </w:pPr>
    </w:p>
    <w:tbl>
      <w:tblPr>
        <w:tblW w:w="78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4950"/>
      </w:tblGrid>
      <w:tr w:rsidR="00EB5C49" w:rsidRPr="00EB5C49" w14:paraId="1B91B38F" w14:textId="77777777" w:rsidTr="001A7AD2">
        <w:tc>
          <w:tcPr>
            <w:tcW w:w="2880" w:type="dxa"/>
            <w:shd w:val="clear" w:color="auto" w:fill="E6E6E6"/>
          </w:tcPr>
          <w:p w14:paraId="5DD717E4" w14:textId="77777777" w:rsidR="00EB5C49" w:rsidRPr="00EB5C49" w:rsidRDefault="00EB5C49" w:rsidP="00EB5C49">
            <w:pPr>
              <w:spacing w:after="0" w:line="240" w:lineRule="auto"/>
              <w:jc w:val="center"/>
              <w:rPr>
                <w:rFonts w:asciiTheme="minorHAnsi" w:hAnsiTheme="minorHAnsi" w:cstheme="minorHAnsi"/>
                <w:b/>
                <w:bCs/>
              </w:rPr>
            </w:pPr>
            <w:r w:rsidRPr="00EB5C49">
              <w:rPr>
                <w:rFonts w:asciiTheme="minorHAnsi" w:hAnsiTheme="minorHAnsi" w:cstheme="minorHAnsi"/>
                <w:b/>
                <w:bCs/>
              </w:rPr>
              <w:t>If</w:t>
            </w:r>
          </w:p>
        </w:tc>
        <w:tc>
          <w:tcPr>
            <w:tcW w:w="4950" w:type="dxa"/>
            <w:shd w:val="clear" w:color="auto" w:fill="E6E6E6"/>
          </w:tcPr>
          <w:p w14:paraId="1FBC72ED" w14:textId="77777777" w:rsidR="00EB5C49" w:rsidRPr="00EB5C49" w:rsidRDefault="00EB5C49" w:rsidP="00EB5C49">
            <w:pPr>
              <w:spacing w:after="0" w:line="240" w:lineRule="auto"/>
              <w:jc w:val="center"/>
              <w:rPr>
                <w:rFonts w:asciiTheme="minorHAnsi" w:hAnsiTheme="minorHAnsi" w:cstheme="minorHAnsi"/>
                <w:b/>
                <w:bCs/>
              </w:rPr>
            </w:pPr>
            <w:r w:rsidRPr="00EB5C49">
              <w:rPr>
                <w:rFonts w:asciiTheme="minorHAnsi" w:hAnsiTheme="minorHAnsi" w:cstheme="minorHAnsi"/>
                <w:b/>
                <w:bCs/>
              </w:rPr>
              <w:t>Then</w:t>
            </w:r>
          </w:p>
        </w:tc>
      </w:tr>
      <w:tr w:rsidR="00EB5C49" w:rsidRPr="00EB5C49" w14:paraId="4DF46C22" w14:textId="77777777" w:rsidTr="001A7AD2">
        <w:tc>
          <w:tcPr>
            <w:tcW w:w="2880" w:type="dxa"/>
          </w:tcPr>
          <w:p w14:paraId="3FA23709"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 xml:space="preserve">The culture was submitted as a </w:t>
            </w:r>
            <w:proofErr w:type="spellStart"/>
            <w:r w:rsidRPr="00EB5C49">
              <w:rPr>
                <w:rFonts w:asciiTheme="minorHAnsi" w:hAnsiTheme="minorHAnsi" w:cstheme="minorHAnsi"/>
              </w:rPr>
              <w:t>Uricult</w:t>
            </w:r>
            <w:proofErr w:type="spellEnd"/>
          </w:p>
        </w:tc>
        <w:tc>
          <w:tcPr>
            <w:tcW w:w="4950" w:type="dxa"/>
          </w:tcPr>
          <w:p w14:paraId="4D26360D" w14:textId="77777777" w:rsidR="00EB5C49" w:rsidRPr="00EB5C49" w:rsidRDefault="00EB5C49" w:rsidP="00EB5C49">
            <w:pPr>
              <w:spacing w:after="0" w:line="240" w:lineRule="auto"/>
              <w:rPr>
                <w:rFonts w:asciiTheme="minorHAnsi" w:hAnsiTheme="minorHAnsi" w:cstheme="minorHAnsi"/>
              </w:rPr>
            </w:pPr>
            <w:r w:rsidRPr="00EB5C49">
              <w:rPr>
                <w:rFonts w:asciiTheme="minorHAnsi" w:hAnsiTheme="minorHAnsi" w:cstheme="minorHAnsi"/>
              </w:rPr>
              <w:t xml:space="preserve">The </w:t>
            </w:r>
            <w:proofErr w:type="spellStart"/>
            <w:r w:rsidRPr="00EB5C49">
              <w:rPr>
                <w:rFonts w:asciiTheme="minorHAnsi" w:hAnsiTheme="minorHAnsi" w:cstheme="minorHAnsi"/>
              </w:rPr>
              <w:t>subcultured</w:t>
            </w:r>
            <w:proofErr w:type="spellEnd"/>
            <w:r w:rsidRPr="00EB5C49">
              <w:rPr>
                <w:rFonts w:asciiTheme="minorHAnsi" w:hAnsiTheme="minorHAnsi" w:cstheme="minorHAnsi"/>
              </w:rPr>
              <w:t xml:space="preserve"> plates are used for organism identification and susceptibility testing if appropriate</w:t>
            </w:r>
          </w:p>
        </w:tc>
      </w:tr>
    </w:tbl>
    <w:p w14:paraId="34E54545" w14:textId="77777777" w:rsidR="00EB5C49" w:rsidRPr="00EB5C49" w:rsidRDefault="00EB5C49" w:rsidP="00B72915">
      <w:pPr>
        <w:spacing w:after="0" w:line="240" w:lineRule="auto"/>
        <w:rPr>
          <w:rFonts w:asciiTheme="minorHAnsi" w:hAnsiTheme="minorHAnsi" w:cstheme="minorHAnsi"/>
        </w:rPr>
      </w:pPr>
    </w:p>
    <w:p w14:paraId="5A9F37A4" w14:textId="77777777" w:rsidR="00EB5C49" w:rsidRPr="00B72915" w:rsidRDefault="00EB5C49" w:rsidP="00B72915">
      <w:pPr>
        <w:spacing w:after="0" w:line="240" w:lineRule="auto"/>
        <w:rPr>
          <w:rFonts w:asciiTheme="minorHAnsi" w:hAnsiTheme="minorHAnsi" w:cstheme="minorHAnsi"/>
          <w:b/>
          <w:bCs/>
        </w:rPr>
      </w:pPr>
      <w:r w:rsidRPr="00B72915">
        <w:rPr>
          <w:rFonts w:asciiTheme="minorHAnsi" w:hAnsiTheme="minorHAnsi" w:cstheme="minorHAnsi"/>
          <w:b/>
          <w:bCs/>
        </w:rPr>
        <w:t>INTERPRETATION AND REPORTING RESULTS</w:t>
      </w:r>
    </w:p>
    <w:p w14:paraId="292664AC" w14:textId="77777777" w:rsidR="00EB5C49" w:rsidRPr="00EB5C49" w:rsidRDefault="00EB5C49" w:rsidP="00B72915">
      <w:pPr>
        <w:pStyle w:val="BodyTextIndent"/>
        <w:numPr>
          <w:ilvl w:val="0"/>
          <w:numId w:val="9"/>
        </w:numPr>
        <w:ind w:left="720" w:hanging="720"/>
        <w:rPr>
          <w:rFonts w:asciiTheme="minorHAnsi" w:hAnsiTheme="minorHAnsi" w:cstheme="minorHAnsi"/>
          <w:sz w:val="22"/>
          <w:szCs w:val="22"/>
        </w:rPr>
      </w:pPr>
      <w:r w:rsidRPr="00EB5C49">
        <w:rPr>
          <w:rFonts w:asciiTheme="minorHAnsi" w:hAnsiTheme="minorHAnsi" w:cstheme="minorHAnsi"/>
          <w:sz w:val="22"/>
          <w:szCs w:val="22"/>
        </w:rPr>
        <w:t xml:space="preserve">For isolates of </w:t>
      </w:r>
      <w:proofErr w:type="spellStart"/>
      <w:r w:rsidRPr="00EB5C49">
        <w:rPr>
          <w:rFonts w:asciiTheme="minorHAnsi" w:hAnsiTheme="minorHAnsi" w:cstheme="minorHAnsi"/>
          <w:sz w:val="22"/>
          <w:szCs w:val="22"/>
        </w:rPr>
        <w:t>uropathogens</w:t>
      </w:r>
      <w:proofErr w:type="spellEnd"/>
      <w:r w:rsidRPr="00EB5C49">
        <w:rPr>
          <w:rFonts w:asciiTheme="minorHAnsi" w:hAnsiTheme="minorHAnsi" w:cstheme="minorHAnsi"/>
          <w:sz w:val="22"/>
          <w:szCs w:val="22"/>
        </w:rPr>
        <w:t>, enter the colony count followed by the organi</w:t>
      </w:r>
      <w:r w:rsidR="00B72915">
        <w:rPr>
          <w:rFonts w:asciiTheme="minorHAnsi" w:hAnsiTheme="minorHAnsi" w:cstheme="minorHAnsi"/>
          <w:sz w:val="22"/>
          <w:szCs w:val="22"/>
        </w:rPr>
        <w:t xml:space="preserve">sm result mnemonic. </w:t>
      </w:r>
      <w:r w:rsidRPr="00EB5C49">
        <w:rPr>
          <w:rFonts w:asciiTheme="minorHAnsi" w:hAnsiTheme="minorHAnsi" w:cstheme="minorHAnsi"/>
          <w:sz w:val="22"/>
          <w:szCs w:val="22"/>
        </w:rPr>
        <w:t xml:space="preserve">Refer to </w:t>
      </w:r>
      <w:r w:rsidR="00373724">
        <w:rPr>
          <w:rFonts w:asciiTheme="minorHAnsi" w:hAnsiTheme="minorHAnsi" w:cstheme="minorHAnsi"/>
          <w:sz w:val="22"/>
          <w:szCs w:val="22"/>
        </w:rPr>
        <w:t>Tables 1</w:t>
      </w:r>
      <w:r w:rsidRPr="00EB5C49">
        <w:rPr>
          <w:rFonts w:asciiTheme="minorHAnsi" w:hAnsiTheme="minorHAnsi" w:cstheme="minorHAnsi"/>
          <w:sz w:val="22"/>
          <w:szCs w:val="22"/>
        </w:rPr>
        <w:t xml:space="preserve"> and </w:t>
      </w:r>
      <w:r w:rsidR="00373724">
        <w:rPr>
          <w:rFonts w:asciiTheme="minorHAnsi" w:hAnsiTheme="minorHAnsi" w:cstheme="minorHAnsi"/>
          <w:sz w:val="22"/>
          <w:szCs w:val="22"/>
        </w:rPr>
        <w:t>2</w:t>
      </w:r>
      <w:r w:rsidRPr="00EB5C49">
        <w:rPr>
          <w:rFonts w:asciiTheme="minorHAnsi" w:hAnsiTheme="minorHAnsi" w:cstheme="minorHAnsi"/>
          <w:sz w:val="22"/>
          <w:szCs w:val="22"/>
        </w:rPr>
        <w:t xml:space="preserve"> for reporting message codes and guidelines to specimen workup.</w:t>
      </w:r>
    </w:p>
    <w:p w14:paraId="40F0E902" w14:textId="77777777" w:rsidR="00EB5C49" w:rsidRPr="00EB5C49" w:rsidRDefault="00EB5C49" w:rsidP="00B72915">
      <w:pPr>
        <w:pStyle w:val="BodyTextIndent"/>
        <w:ind w:left="720" w:hanging="720"/>
        <w:rPr>
          <w:rFonts w:asciiTheme="minorHAnsi" w:hAnsiTheme="minorHAnsi" w:cstheme="minorHAnsi"/>
          <w:sz w:val="22"/>
          <w:szCs w:val="22"/>
        </w:rPr>
      </w:pPr>
    </w:p>
    <w:p w14:paraId="14CA338E" w14:textId="77777777" w:rsidR="00EB5C49" w:rsidRPr="00EB5C49" w:rsidRDefault="00EB5C49" w:rsidP="00B72915">
      <w:pPr>
        <w:spacing w:after="0" w:line="240" w:lineRule="auto"/>
        <w:rPr>
          <w:rFonts w:asciiTheme="minorHAnsi" w:hAnsiTheme="minorHAnsi" w:cstheme="minorHAnsi"/>
        </w:rPr>
      </w:pPr>
    </w:p>
    <w:p w14:paraId="2C288AC1" w14:textId="77777777" w:rsidR="00EB5C49" w:rsidRPr="00B72915" w:rsidRDefault="00EB5C49" w:rsidP="00B72915">
      <w:pPr>
        <w:spacing w:after="0" w:line="240" w:lineRule="auto"/>
        <w:rPr>
          <w:rFonts w:asciiTheme="minorHAnsi" w:hAnsiTheme="minorHAnsi" w:cstheme="minorHAnsi"/>
          <w:b/>
          <w:bCs/>
        </w:rPr>
      </w:pPr>
      <w:r w:rsidRPr="00B72915">
        <w:rPr>
          <w:rFonts w:asciiTheme="minorHAnsi" w:hAnsiTheme="minorHAnsi" w:cstheme="minorHAnsi"/>
          <w:b/>
          <w:bCs/>
        </w:rPr>
        <w:t>PROCEDURE NOTES</w:t>
      </w:r>
    </w:p>
    <w:p w14:paraId="2A5FE27C" w14:textId="77777777" w:rsidR="00EB5C49" w:rsidRDefault="00EB5C49" w:rsidP="00B72915">
      <w:pPr>
        <w:pStyle w:val="BodyTextIndent"/>
        <w:numPr>
          <w:ilvl w:val="0"/>
          <w:numId w:val="10"/>
        </w:numPr>
        <w:tabs>
          <w:tab w:val="clear" w:pos="1440"/>
        </w:tabs>
        <w:ind w:left="720" w:hanging="720"/>
        <w:rPr>
          <w:rFonts w:asciiTheme="minorHAnsi" w:hAnsiTheme="minorHAnsi" w:cstheme="minorHAnsi"/>
          <w:sz w:val="22"/>
          <w:szCs w:val="22"/>
        </w:rPr>
      </w:pPr>
      <w:r w:rsidRPr="00EB5C49">
        <w:rPr>
          <w:rFonts w:asciiTheme="minorHAnsi" w:hAnsiTheme="minorHAnsi" w:cstheme="minorHAnsi"/>
          <w:sz w:val="22"/>
          <w:szCs w:val="22"/>
        </w:rPr>
        <w:t>More than 95% of urinary tract infections (UTIs) are attributed to a single organism and have colony counts &gt;100,000 colonies per ml (&gt;10</w:t>
      </w:r>
      <w:r w:rsidRPr="00EB5C49">
        <w:rPr>
          <w:rFonts w:asciiTheme="minorHAnsi" w:hAnsiTheme="minorHAnsi" w:cstheme="minorHAnsi"/>
          <w:sz w:val="22"/>
          <w:szCs w:val="22"/>
          <w:vertAlign w:val="superscript"/>
        </w:rPr>
        <w:t>5</w:t>
      </w:r>
      <w:r w:rsidRPr="00EB5C49">
        <w:rPr>
          <w:rFonts w:asciiTheme="minorHAnsi" w:hAnsiTheme="minorHAnsi" w:cstheme="minorHAnsi"/>
          <w:sz w:val="22"/>
          <w:szCs w:val="22"/>
        </w:rPr>
        <w:t xml:space="preserve"> CFU/ml of urine).  In cases of UTI where more than one organism is present, the predominant organism is usually clinically significant and others are probable urethral or collection contaminants.  When multiple organisms are isolated from patients with indwelling catheters, UTI is doubtful and colonization likely.</w:t>
      </w:r>
    </w:p>
    <w:p w14:paraId="3B8076C1" w14:textId="77777777" w:rsidR="00B72915" w:rsidRPr="00EB5C49" w:rsidRDefault="00B72915" w:rsidP="00B72915">
      <w:pPr>
        <w:pStyle w:val="BodyTextIndent"/>
        <w:ind w:left="0"/>
        <w:rPr>
          <w:rFonts w:asciiTheme="minorHAnsi" w:hAnsiTheme="minorHAnsi" w:cstheme="minorHAnsi"/>
          <w:sz w:val="22"/>
          <w:szCs w:val="22"/>
        </w:rPr>
      </w:pPr>
    </w:p>
    <w:p w14:paraId="4A589D6F" w14:textId="77777777" w:rsidR="00EB5C49" w:rsidRDefault="00EB5C49" w:rsidP="00B72915">
      <w:pPr>
        <w:pStyle w:val="BodyTextIndent"/>
        <w:numPr>
          <w:ilvl w:val="0"/>
          <w:numId w:val="10"/>
        </w:numPr>
        <w:tabs>
          <w:tab w:val="clear" w:pos="1440"/>
        </w:tabs>
        <w:ind w:left="720" w:hanging="720"/>
        <w:rPr>
          <w:rFonts w:asciiTheme="minorHAnsi" w:hAnsiTheme="minorHAnsi" w:cstheme="minorHAnsi"/>
          <w:sz w:val="22"/>
          <w:szCs w:val="22"/>
        </w:rPr>
      </w:pPr>
      <w:r w:rsidRPr="00EB5C49">
        <w:rPr>
          <w:rFonts w:asciiTheme="minorHAnsi" w:hAnsiTheme="minorHAnsi" w:cstheme="minorHAnsi"/>
          <w:sz w:val="22"/>
          <w:szCs w:val="22"/>
        </w:rPr>
        <w:t xml:space="preserve">Some organisms commonly found on external and internal genitalia </w:t>
      </w:r>
      <w:proofErr w:type="gramStart"/>
      <w:r w:rsidRPr="00EB5C49">
        <w:rPr>
          <w:rFonts w:asciiTheme="minorHAnsi" w:hAnsiTheme="minorHAnsi" w:cstheme="minorHAnsi"/>
          <w:sz w:val="22"/>
          <w:szCs w:val="22"/>
        </w:rPr>
        <w:t>are considered to be</w:t>
      </w:r>
      <w:proofErr w:type="gramEnd"/>
      <w:r w:rsidRPr="00EB5C49">
        <w:rPr>
          <w:rFonts w:asciiTheme="minorHAnsi" w:hAnsiTheme="minorHAnsi" w:cstheme="minorHAnsi"/>
          <w:sz w:val="22"/>
          <w:szCs w:val="22"/>
        </w:rPr>
        <w:t xml:space="preserve"> contaminants.  These organisms may colonize the genitourinary tract area and are usually not recognized as causes of UTI.  These include coagulase negative staphylococci (CNS) except for </w:t>
      </w:r>
      <w:r w:rsidRPr="00BE4C26">
        <w:rPr>
          <w:rFonts w:asciiTheme="minorHAnsi" w:hAnsiTheme="minorHAnsi" w:cstheme="minorHAnsi"/>
          <w:i/>
          <w:sz w:val="22"/>
          <w:szCs w:val="22"/>
        </w:rPr>
        <w:t xml:space="preserve">Staphylococcus </w:t>
      </w:r>
      <w:proofErr w:type="spellStart"/>
      <w:r w:rsidRPr="00BE4C26">
        <w:rPr>
          <w:rFonts w:asciiTheme="minorHAnsi" w:hAnsiTheme="minorHAnsi" w:cstheme="minorHAnsi"/>
          <w:i/>
          <w:sz w:val="22"/>
          <w:szCs w:val="22"/>
        </w:rPr>
        <w:t>saprophyticus</w:t>
      </w:r>
      <w:proofErr w:type="spellEnd"/>
      <w:r w:rsidRPr="00EB5C49">
        <w:rPr>
          <w:rFonts w:asciiTheme="minorHAnsi" w:hAnsiTheme="minorHAnsi" w:cstheme="minorHAnsi"/>
          <w:sz w:val="22"/>
          <w:szCs w:val="22"/>
        </w:rPr>
        <w:t xml:space="preserve">, non-pathogenic </w:t>
      </w:r>
      <w:r w:rsidRPr="00BE4C26">
        <w:rPr>
          <w:rFonts w:asciiTheme="minorHAnsi" w:hAnsiTheme="minorHAnsi" w:cstheme="minorHAnsi"/>
          <w:i/>
          <w:sz w:val="22"/>
          <w:szCs w:val="22"/>
        </w:rPr>
        <w:t>Neisseria spp</w:t>
      </w:r>
      <w:r w:rsidRPr="00EB5C49">
        <w:rPr>
          <w:rFonts w:asciiTheme="minorHAnsi" w:hAnsiTheme="minorHAnsi" w:cstheme="minorHAnsi"/>
          <w:sz w:val="22"/>
          <w:szCs w:val="22"/>
        </w:rPr>
        <w:t xml:space="preserve">., some </w:t>
      </w:r>
      <w:r w:rsidRPr="00BE4C26">
        <w:rPr>
          <w:rFonts w:asciiTheme="minorHAnsi" w:hAnsiTheme="minorHAnsi" w:cstheme="minorHAnsi"/>
          <w:i/>
          <w:sz w:val="22"/>
          <w:szCs w:val="22"/>
        </w:rPr>
        <w:t>Corynebacterium spp</w:t>
      </w:r>
      <w:r w:rsidRPr="00EB5C49">
        <w:rPr>
          <w:rFonts w:asciiTheme="minorHAnsi" w:hAnsiTheme="minorHAnsi" w:cstheme="minorHAnsi"/>
          <w:sz w:val="22"/>
          <w:szCs w:val="22"/>
        </w:rPr>
        <w:t xml:space="preserve">., Lactobacillus spp., and </w:t>
      </w:r>
      <w:proofErr w:type="spellStart"/>
      <w:r w:rsidRPr="00EB5C49">
        <w:rPr>
          <w:rFonts w:asciiTheme="minorHAnsi" w:hAnsiTheme="minorHAnsi" w:cstheme="minorHAnsi"/>
          <w:sz w:val="22"/>
          <w:szCs w:val="22"/>
        </w:rPr>
        <w:t>viridans</w:t>
      </w:r>
      <w:proofErr w:type="spellEnd"/>
      <w:r w:rsidRPr="00EB5C49">
        <w:rPr>
          <w:rFonts w:asciiTheme="minorHAnsi" w:hAnsiTheme="minorHAnsi" w:cstheme="minorHAnsi"/>
          <w:sz w:val="22"/>
          <w:szCs w:val="22"/>
        </w:rPr>
        <w:t xml:space="preserve"> streptococci.  A descriptive identification is given followed by a standard code indicating probable contamination.  Susceptibility testing is not reported on these organisms including CNS in pure culture at ≥10,000 CFU/ml and significant growth of S. </w:t>
      </w:r>
      <w:proofErr w:type="spellStart"/>
      <w:r w:rsidRPr="00EB5C49">
        <w:rPr>
          <w:rFonts w:asciiTheme="minorHAnsi" w:hAnsiTheme="minorHAnsi" w:cstheme="minorHAnsi"/>
          <w:sz w:val="22"/>
          <w:szCs w:val="22"/>
        </w:rPr>
        <w:t>saprophyticus</w:t>
      </w:r>
      <w:proofErr w:type="spellEnd"/>
      <w:r w:rsidRPr="00EB5C49">
        <w:rPr>
          <w:rFonts w:asciiTheme="minorHAnsi" w:hAnsiTheme="minorHAnsi" w:cstheme="minorHAnsi"/>
          <w:sz w:val="22"/>
          <w:szCs w:val="22"/>
        </w:rPr>
        <w:t>.</w:t>
      </w:r>
    </w:p>
    <w:p w14:paraId="449C8490" w14:textId="77777777" w:rsidR="00B72915" w:rsidRPr="00EB5C49" w:rsidRDefault="00B72915" w:rsidP="00B72915">
      <w:pPr>
        <w:pStyle w:val="BodyTextIndent"/>
        <w:ind w:left="0"/>
        <w:rPr>
          <w:rFonts w:asciiTheme="minorHAnsi" w:hAnsiTheme="minorHAnsi" w:cstheme="minorHAnsi"/>
          <w:sz w:val="22"/>
          <w:szCs w:val="22"/>
        </w:rPr>
      </w:pPr>
    </w:p>
    <w:p w14:paraId="43966EF7" w14:textId="77777777" w:rsidR="00EB5C49" w:rsidRDefault="00EB5C49" w:rsidP="00B72915">
      <w:pPr>
        <w:pStyle w:val="BodyTextIndent"/>
        <w:numPr>
          <w:ilvl w:val="0"/>
          <w:numId w:val="10"/>
        </w:numPr>
        <w:tabs>
          <w:tab w:val="clear" w:pos="1440"/>
        </w:tabs>
        <w:ind w:left="720" w:hanging="720"/>
        <w:rPr>
          <w:rFonts w:asciiTheme="minorHAnsi" w:hAnsiTheme="minorHAnsi" w:cstheme="minorHAnsi"/>
          <w:sz w:val="22"/>
          <w:szCs w:val="22"/>
        </w:rPr>
      </w:pPr>
      <w:r w:rsidRPr="00EB5C49">
        <w:rPr>
          <w:rFonts w:asciiTheme="minorHAnsi" w:hAnsiTheme="minorHAnsi" w:cstheme="minorHAnsi"/>
          <w:sz w:val="22"/>
          <w:szCs w:val="22"/>
        </w:rPr>
        <w:t xml:space="preserve">Studies have shown that in acutely </w:t>
      </w:r>
      <w:proofErr w:type="spellStart"/>
      <w:r w:rsidRPr="00EB5C49">
        <w:rPr>
          <w:rFonts w:asciiTheme="minorHAnsi" w:hAnsiTheme="minorHAnsi" w:cstheme="minorHAnsi"/>
          <w:sz w:val="22"/>
          <w:szCs w:val="22"/>
        </w:rPr>
        <w:t>dysuric</w:t>
      </w:r>
      <w:proofErr w:type="spellEnd"/>
      <w:r w:rsidRPr="00EB5C49">
        <w:rPr>
          <w:rFonts w:asciiTheme="minorHAnsi" w:hAnsiTheme="minorHAnsi" w:cstheme="minorHAnsi"/>
          <w:sz w:val="22"/>
          <w:szCs w:val="22"/>
        </w:rPr>
        <w:t xml:space="preserve"> young women (commonly referred to as “Acute Urethral Syndrome” OR “frequency/</w:t>
      </w:r>
      <w:proofErr w:type="spellStart"/>
      <w:r w:rsidRPr="00EB5C49">
        <w:rPr>
          <w:rFonts w:asciiTheme="minorHAnsi" w:hAnsiTheme="minorHAnsi" w:cstheme="minorHAnsi"/>
          <w:sz w:val="22"/>
          <w:szCs w:val="22"/>
        </w:rPr>
        <w:t>dysuric</w:t>
      </w:r>
      <w:proofErr w:type="spellEnd"/>
      <w:r w:rsidRPr="00EB5C49">
        <w:rPr>
          <w:rFonts w:asciiTheme="minorHAnsi" w:hAnsiTheme="minorHAnsi" w:cstheme="minorHAnsi"/>
          <w:sz w:val="22"/>
          <w:szCs w:val="22"/>
        </w:rPr>
        <w:t xml:space="preserve"> syndrome”) greater than 40% will demonstrate bacteriuria in the range of 10</w:t>
      </w:r>
      <w:r w:rsidRPr="00EB5C49">
        <w:rPr>
          <w:rFonts w:asciiTheme="minorHAnsi" w:hAnsiTheme="minorHAnsi" w:cstheme="minorHAnsi"/>
          <w:sz w:val="22"/>
          <w:szCs w:val="22"/>
          <w:vertAlign w:val="superscript"/>
        </w:rPr>
        <w:t xml:space="preserve">2 </w:t>
      </w:r>
      <w:r w:rsidRPr="00EB5C49">
        <w:rPr>
          <w:rFonts w:asciiTheme="minorHAnsi" w:hAnsiTheme="minorHAnsi" w:cstheme="minorHAnsi"/>
          <w:sz w:val="22"/>
          <w:szCs w:val="22"/>
        </w:rPr>
        <w:t>to 10</w:t>
      </w:r>
      <w:r w:rsidRPr="00EB5C49">
        <w:rPr>
          <w:rFonts w:asciiTheme="minorHAnsi" w:hAnsiTheme="minorHAnsi" w:cstheme="minorHAnsi"/>
          <w:sz w:val="22"/>
          <w:szCs w:val="22"/>
          <w:vertAlign w:val="superscript"/>
        </w:rPr>
        <w:t>4</w:t>
      </w:r>
      <w:r w:rsidRPr="00EB5C49">
        <w:rPr>
          <w:rFonts w:asciiTheme="minorHAnsi" w:hAnsiTheme="minorHAnsi" w:cstheme="minorHAnsi"/>
          <w:sz w:val="22"/>
          <w:szCs w:val="22"/>
        </w:rPr>
        <w:t xml:space="preserve"> CFU/ml.  In these </w:t>
      </w:r>
      <w:proofErr w:type="gramStart"/>
      <w:r w:rsidRPr="00EB5C49">
        <w:rPr>
          <w:rFonts w:asciiTheme="minorHAnsi" w:hAnsiTheme="minorHAnsi" w:cstheme="minorHAnsi"/>
          <w:sz w:val="22"/>
          <w:szCs w:val="22"/>
        </w:rPr>
        <w:t>cases</w:t>
      </w:r>
      <w:proofErr w:type="gramEnd"/>
      <w:r w:rsidRPr="00EB5C49">
        <w:rPr>
          <w:rFonts w:asciiTheme="minorHAnsi" w:hAnsiTheme="minorHAnsi" w:cstheme="minorHAnsi"/>
          <w:sz w:val="22"/>
          <w:szCs w:val="22"/>
        </w:rPr>
        <w:t xml:space="preserve"> growth of a single </w:t>
      </w:r>
      <w:proofErr w:type="spellStart"/>
      <w:r w:rsidRPr="00EB5C49">
        <w:rPr>
          <w:rFonts w:asciiTheme="minorHAnsi" w:hAnsiTheme="minorHAnsi" w:cstheme="minorHAnsi"/>
          <w:sz w:val="22"/>
          <w:szCs w:val="22"/>
        </w:rPr>
        <w:t>uropathogen</w:t>
      </w:r>
      <w:proofErr w:type="spellEnd"/>
      <w:r w:rsidRPr="00EB5C49">
        <w:rPr>
          <w:rFonts w:asciiTheme="minorHAnsi" w:hAnsiTheme="minorHAnsi" w:cstheme="minorHAnsi"/>
          <w:sz w:val="22"/>
          <w:szCs w:val="22"/>
        </w:rPr>
        <w:t xml:space="preserve"> at less than 10</w:t>
      </w:r>
      <w:r w:rsidRPr="00EB5C49">
        <w:rPr>
          <w:rFonts w:asciiTheme="minorHAnsi" w:hAnsiTheme="minorHAnsi" w:cstheme="minorHAnsi"/>
          <w:sz w:val="22"/>
          <w:szCs w:val="22"/>
          <w:vertAlign w:val="superscript"/>
        </w:rPr>
        <w:t xml:space="preserve">4 </w:t>
      </w:r>
      <w:r w:rsidRPr="00EB5C49">
        <w:rPr>
          <w:rFonts w:asciiTheme="minorHAnsi" w:hAnsiTheme="minorHAnsi" w:cstheme="minorHAnsi"/>
          <w:sz w:val="22"/>
          <w:szCs w:val="22"/>
        </w:rPr>
        <w:t xml:space="preserve">CFU/ml may be significant.  Optimally, </w:t>
      </w:r>
      <w:proofErr w:type="gramStart"/>
      <w:r w:rsidRPr="00EB5C49">
        <w:rPr>
          <w:rFonts w:asciiTheme="minorHAnsi" w:hAnsiTheme="minorHAnsi" w:cstheme="minorHAnsi"/>
          <w:sz w:val="22"/>
          <w:szCs w:val="22"/>
        </w:rPr>
        <w:t>in order to</w:t>
      </w:r>
      <w:proofErr w:type="gramEnd"/>
      <w:r w:rsidRPr="00EB5C49">
        <w:rPr>
          <w:rFonts w:asciiTheme="minorHAnsi" w:hAnsiTheme="minorHAnsi" w:cstheme="minorHAnsi"/>
          <w:sz w:val="22"/>
          <w:szCs w:val="22"/>
        </w:rPr>
        <w:t xml:space="preserve"> obtain a more accurate estimate of organism load, another specimen should be submitted.  Report colony count and descriptive identification for </w:t>
      </w:r>
      <w:proofErr w:type="spellStart"/>
      <w:r w:rsidRPr="00EB5C49">
        <w:rPr>
          <w:rFonts w:asciiTheme="minorHAnsi" w:hAnsiTheme="minorHAnsi" w:cstheme="minorHAnsi"/>
          <w:sz w:val="22"/>
          <w:szCs w:val="22"/>
        </w:rPr>
        <w:t>uropathogens</w:t>
      </w:r>
      <w:proofErr w:type="spellEnd"/>
      <w:r w:rsidRPr="00EB5C49">
        <w:rPr>
          <w:rFonts w:asciiTheme="minorHAnsi" w:hAnsiTheme="minorHAnsi" w:cstheme="minorHAnsi"/>
          <w:sz w:val="22"/>
          <w:szCs w:val="22"/>
        </w:rPr>
        <w:t xml:space="preserve"> in case additional workup is required.</w:t>
      </w:r>
    </w:p>
    <w:p w14:paraId="7D2BCDB9" w14:textId="77777777" w:rsidR="00B72915" w:rsidRPr="00EB5C49" w:rsidRDefault="00B72915" w:rsidP="00B72915">
      <w:pPr>
        <w:pStyle w:val="BodyTextIndent"/>
        <w:ind w:left="0"/>
        <w:rPr>
          <w:rFonts w:asciiTheme="minorHAnsi" w:hAnsiTheme="minorHAnsi" w:cstheme="minorHAnsi"/>
          <w:sz w:val="22"/>
          <w:szCs w:val="22"/>
        </w:rPr>
      </w:pPr>
    </w:p>
    <w:p w14:paraId="148023CD" w14:textId="77777777" w:rsidR="00EB5C49" w:rsidRDefault="00EB5C49" w:rsidP="00B72915">
      <w:pPr>
        <w:pStyle w:val="BodyTextIndent"/>
        <w:numPr>
          <w:ilvl w:val="0"/>
          <w:numId w:val="10"/>
        </w:numPr>
        <w:tabs>
          <w:tab w:val="clear" w:pos="1440"/>
        </w:tabs>
        <w:ind w:left="720" w:hanging="720"/>
        <w:rPr>
          <w:rFonts w:asciiTheme="minorHAnsi" w:hAnsiTheme="minorHAnsi" w:cstheme="minorHAnsi"/>
          <w:sz w:val="22"/>
          <w:szCs w:val="22"/>
        </w:rPr>
      </w:pPr>
      <w:r w:rsidRPr="00EB5C49">
        <w:rPr>
          <w:rFonts w:asciiTheme="minorHAnsi" w:hAnsiTheme="minorHAnsi" w:cstheme="minorHAnsi"/>
          <w:i/>
          <w:sz w:val="22"/>
          <w:szCs w:val="22"/>
        </w:rPr>
        <w:t xml:space="preserve">Corynebacterium </w:t>
      </w:r>
      <w:proofErr w:type="spellStart"/>
      <w:r w:rsidRPr="00EB5C49">
        <w:rPr>
          <w:rFonts w:asciiTheme="minorHAnsi" w:hAnsiTheme="minorHAnsi" w:cstheme="minorHAnsi"/>
          <w:i/>
          <w:sz w:val="22"/>
          <w:szCs w:val="22"/>
        </w:rPr>
        <w:t>urealyticum</w:t>
      </w:r>
      <w:proofErr w:type="spellEnd"/>
      <w:r w:rsidRPr="00EB5C49">
        <w:rPr>
          <w:rFonts w:asciiTheme="minorHAnsi" w:hAnsiTheme="minorHAnsi" w:cstheme="minorHAnsi"/>
          <w:sz w:val="22"/>
          <w:szCs w:val="22"/>
        </w:rPr>
        <w:t xml:space="preserve"> can be an important but rare cause of UTIs.  Therefore, cultures exhibiting growth of </w:t>
      </w:r>
      <w:proofErr w:type="spellStart"/>
      <w:r w:rsidRPr="00EB5C49">
        <w:rPr>
          <w:rFonts w:asciiTheme="minorHAnsi" w:hAnsiTheme="minorHAnsi" w:cstheme="minorHAnsi"/>
          <w:i/>
          <w:sz w:val="22"/>
          <w:szCs w:val="22"/>
        </w:rPr>
        <w:t>Corynbacterium</w:t>
      </w:r>
      <w:proofErr w:type="spellEnd"/>
      <w:r w:rsidRPr="00EB5C49">
        <w:rPr>
          <w:rFonts w:asciiTheme="minorHAnsi" w:hAnsiTheme="minorHAnsi" w:cstheme="minorHAnsi"/>
          <w:sz w:val="22"/>
          <w:szCs w:val="22"/>
        </w:rPr>
        <w:t xml:space="preserve"> species in quantities &gt;100,000 CFU and 10 times greater than that of all other microbiota will be worked up to rule out the presence of this species.  Isolates of </w:t>
      </w:r>
      <w:r w:rsidRPr="00EB5C49">
        <w:rPr>
          <w:rFonts w:asciiTheme="minorHAnsi" w:hAnsiTheme="minorHAnsi" w:cstheme="minorHAnsi"/>
          <w:i/>
          <w:sz w:val="22"/>
          <w:szCs w:val="22"/>
        </w:rPr>
        <w:t xml:space="preserve">Corynebacterium </w:t>
      </w:r>
      <w:proofErr w:type="spellStart"/>
      <w:r w:rsidRPr="00EB5C49">
        <w:rPr>
          <w:rFonts w:asciiTheme="minorHAnsi" w:hAnsiTheme="minorHAnsi" w:cstheme="minorHAnsi"/>
          <w:i/>
          <w:sz w:val="22"/>
          <w:szCs w:val="22"/>
        </w:rPr>
        <w:t>urealyticum</w:t>
      </w:r>
      <w:proofErr w:type="spellEnd"/>
      <w:r w:rsidRPr="00EB5C49">
        <w:rPr>
          <w:rFonts w:asciiTheme="minorHAnsi" w:hAnsiTheme="minorHAnsi" w:cstheme="minorHAnsi"/>
          <w:sz w:val="22"/>
          <w:szCs w:val="22"/>
        </w:rPr>
        <w:t xml:space="preserve"> meeting the stated requirements will be reported.  Isolates of </w:t>
      </w:r>
      <w:proofErr w:type="gramStart"/>
      <w:r w:rsidRPr="00EB5C49">
        <w:rPr>
          <w:rFonts w:asciiTheme="minorHAnsi" w:hAnsiTheme="minorHAnsi" w:cstheme="minorHAnsi"/>
          <w:sz w:val="22"/>
          <w:szCs w:val="22"/>
        </w:rPr>
        <w:t>other</w:t>
      </w:r>
      <w:proofErr w:type="gramEnd"/>
      <w:r w:rsidRPr="00EB5C49">
        <w:rPr>
          <w:rFonts w:asciiTheme="minorHAnsi" w:hAnsiTheme="minorHAnsi" w:cstheme="minorHAnsi"/>
          <w:sz w:val="22"/>
          <w:szCs w:val="22"/>
        </w:rPr>
        <w:t xml:space="preserve"> </w:t>
      </w:r>
      <w:r w:rsidRPr="00EB5C49">
        <w:rPr>
          <w:rFonts w:asciiTheme="minorHAnsi" w:hAnsiTheme="minorHAnsi" w:cstheme="minorHAnsi"/>
          <w:i/>
          <w:sz w:val="22"/>
          <w:szCs w:val="22"/>
        </w:rPr>
        <w:t>Corynebacterium</w:t>
      </w:r>
      <w:r w:rsidRPr="00EB5C49">
        <w:rPr>
          <w:rFonts w:asciiTheme="minorHAnsi" w:hAnsiTheme="minorHAnsi" w:cstheme="minorHAnsi"/>
          <w:sz w:val="22"/>
          <w:szCs w:val="22"/>
        </w:rPr>
        <w:t xml:space="preserve"> species will be viewed as urogenital flora.</w:t>
      </w:r>
    </w:p>
    <w:p w14:paraId="12EA310A" w14:textId="77777777" w:rsidR="00B72915" w:rsidRPr="00EB5C49" w:rsidRDefault="00B72915" w:rsidP="00B72915">
      <w:pPr>
        <w:pStyle w:val="BodyTextIndent"/>
        <w:ind w:left="0"/>
        <w:rPr>
          <w:rFonts w:asciiTheme="minorHAnsi" w:hAnsiTheme="minorHAnsi" w:cstheme="minorHAnsi"/>
          <w:sz w:val="22"/>
          <w:szCs w:val="22"/>
        </w:rPr>
      </w:pPr>
    </w:p>
    <w:p w14:paraId="3D67FDA3" w14:textId="03E116A1" w:rsidR="00EB5C49" w:rsidRDefault="00BE4C26" w:rsidP="00B72915">
      <w:pPr>
        <w:pStyle w:val="BodyTextIndent"/>
        <w:numPr>
          <w:ilvl w:val="0"/>
          <w:numId w:val="10"/>
        </w:numPr>
        <w:tabs>
          <w:tab w:val="clear" w:pos="1440"/>
        </w:tabs>
        <w:ind w:left="720" w:hanging="720"/>
        <w:rPr>
          <w:rFonts w:asciiTheme="minorHAnsi" w:hAnsiTheme="minorHAnsi" w:cstheme="minorHAnsi"/>
          <w:sz w:val="22"/>
          <w:szCs w:val="22"/>
        </w:rPr>
      </w:pPr>
      <w:r>
        <w:rPr>
          <w:rFonts w:asciiTheme="minorHAnsi" w:hAnsiTheme="minorHAnsi" w:cstheme="minorHAnsi"/>
          <w:sz w:val="22"/>
          <w:szCs w:val="22"/>
        </w:rPr>
        <w:t xml:space="preserve">Any amount of Group B </w:t>
      </w:r>
      <w:r w:rsidRPr="00BE4C26">
        <w:rPr>
          <w:rFonts w:asciiTheme="minorHAnsi" w:hAnsiTheme="minorHAnsi" w:cstheme="minorHAnsi"/>
          <w:i/>
          <w:sz w:val="22"/>
          <w:szCs w:val="22"/>
        </w:rPr>
        <w:t>S</w:t>
      </w:r>
      <w:r w:rsidR="00EB5C49" w:rsidRPr="00BE4C26">
        <w:rPr>
          <w:rFonts w:asciiTheme="minorHAnsi" w:hAnsiTheme="minorHAnsi" w:cstheme="minorHAnsi"/>
          <w:i/>
          <w:sz w:val="22"/>
          <w:szCs w:val="22"/>
        </w:rPr>
        <w:t>treptococcus</w:t>
      </w:r>
      <w:r w:rsidR="00EB5C49" w:rsidRPr="00EB5C49">
        <w:rPr>
          <w:rFonts w:asciiTheme="minorHAnsi" w:hAnsiTheme="minorHAnsi" w:cstheme="minorHAnsi"/>
          <w:sz w:val="22"/>
          <w:szCs w:val="22"/>
        </w:rPr>
        <w:t xml:space="preserve"> in urine specimens obtained from pregnant females is a marker of heavy genital tract colonization, and an indication for intrapartum </w:t>
      </w:r>
      <w:proofErr w:type="spellStart"/>
      <w:r w:rsidR="00EB5C49" w:rsidRPr="00EB5C49">
        <w:rPr>
          <w:rFonts w:asciiTheme="minorHAnsi" w:hAnsiTheme="minorHAnsi" w:cstheme="minorHAnsi"/>
          <w:sz w:val="22"/>
          <w:szCs w:val="22"/>
        </w:rPr>
        <w:t>chemoprophyaxis</w:t>
      </w:r>
      <w:proofErr w:type="spellEnd"/>
      <w:r w:rsidR="00EB5C49" w:rsidRPr="00EB5C49">
        <w:rPr>
          <w:rFonts w:asciiTheme="minorHAnsi" w:hAnsiTheme="minorHAnsi" w:cstheme="minorHAnsi"/>
          <w:sz w:val="22"/>
          <w:szCs w:val="22"/>
        </w:rPr>
        <w:t xml:space="preserve">.  Therefore, catalase-negative, slightly beta-hemolytic (in some cases non-hemolytic), flat gray colonies from cultures on female patients between the ages of 15 and 44 must be further identified to rule out Group B </w:t>
      </w:r>
      <w:r w:rsidR="00EB5C49" w:rsidRPr="00BE4C26">
        <w:rPr>
          <w:rFonts w:asciiTheme="minorHAnsi" w:hAnsiTheme="minorHAnsi" w:cstheme="minorHAnsi"/>
          <w:i/>
          <w:sz w:val="22"/>
          <w:szCs w:val="22"/>
        </w:rPr>
        <w:t>Streptococcus</w:t>
      </w:r>
      <w:r w:rsidR="00EB5C49" w:rsidRPr="00EB5C49">
        <w:rPr>
          <w:rFonts w:asciiTheme="minorHAnsi" w:hAnsiTheme="minorHAnsi" w:cstheme="minorHAnsi"/>
          <w:sz w:val="22"/>
          <w:szCs w:val="22"/>
        </w:rPr>
        <w:t>.  Any isolates of Group B Streptococcus from these patients will be reported regardless of colony count or growth of other organisms.</w:t>
      </w:r>
    </w:p>
    <w:p w14:paraId="597A281C" w14:textId="77777777" w:rsidR="00B72915" w:rsidRPr="00EB5C49" w:rsidRDefault="00B72915" w:rsidP="00B72915">
      <w:pPr>
        <w:pStyle w:val="BodyTextIndent"/>
        <w:ind w:left="0"/>
        <w:rPr>
          <w:rFonts w:asciiTheme="minorHAnsi" w:hAnsiTheme="minorHAnsi" w:cstheme="minorHAnsi"/>
          <w:sz w:val="22"/>
          <w:szCs w:val="22"/>
        </w:rPr>
      </w:pPr>
    </w:p>
    <w:p w14:paraId="3E61A877" w14:textId="77777777" w:rsidR="00EB5C49" w:rsidRDefault="00EB5C49" w:rsidP="00B72915">
      <w:pPr>
        <w:pStyle w:val="BodyTextIndent"/>
        <w:numPr>
          <w:ilvl w:val="0"/>
          <w:numId w:val="10"/>
        </w:numPr>
        <w:tabs>
          <w:tab w:val="clear" w:pos="1440"/>
        </w:tabs>
        <w:ind w:left="720" w:hanging="720"/>
        <w:rPr>
          <w:rFonts w:asciiTheme="minorHAnsi" w:hAnsiTheme="minorHAnsi" w:cstheme="minorHAnsi"/>
          <w:sz w:val="22"/>
          <w:szCs w:val="22"/>
        </w:rPr>
      </w:pPr>
      <w:r w:rsidRPr="00EB5C49">
        <w:rPr>
          <w:rFonts w:asciiTheme="minorHAnsi" w:hAnsiTheme="minorHAnsi" w:cstheme="minorHAnsi"/>
          <w:sz w:val="22"/>
          <w:szCs w:val="22"/>
        </w:rPr>
        <w:t xml:space="preserve">Any amount of Group B </w:t>
      </w:r>
      <w:r w:rsidRPr="00BE4C26">
        <w:rPr>
          <w:rFonts w:asciiTheme="minorHAnsi" w:hAnsiTheme="minorHAnsi" w:cstheme="minorHAnsi"/>
          <w:i/>
          <w:sz w:val="22"/>
          <w:szCs w:val="22"/>
        </w:rPr>
        <w:t>Streptococcus i</w:t>
      </w:r>
      <w:r w:rsidRPr="00EB5C49">
        <w:rPr>
          <w:rFonts w:asciiTheme="minorHAnsi" w:hAnsiTheme="minorHAnsi" w:cstheme="minorHAnsi"/>
          <w:sz w:val="22"/>
          <w:szCs w:val="22"/>
        </w:rPr>
        <w:t xml:space="preserve">n urine specimens obtained from patients </w:t>
      </w:r>
      <w:r w:rsidRPr="00EB5C49">
        <w:rPr>
          <w:rFonts w:asciiTheme="minorHAnsi" w:hAnsiTheme="minorHAnsi" w:cstheme="minorHAnsi"/>
          <w:sz w:val="22"/>
          <w:szCs w:val="22"/>
          <w:u w:val="single"/>
        </w:rPr>
        <w:t>&lt;</w:t>
      </w:r>
      <w:r w:rsidRPr="00EB5C49">
        <w:rPr>
          <w:rFonts w:asciiTheme="minorHAnsi" w:hAnsiTheme="minorHAnsi" w:cstheme="minorHAnsi"/>
          <w:sz w:val="22"/>
          <w:szCs w:val="22"/>
        </w:rPr>
        <w:t xml:space="preserve"> 6 months of age will be reported regardless of colony count.</w:t>
      </w:r>
    </w:p>
    <w:p w14:paraId="4388C575" w14:textId="77777777" w:rsidR="00B72915" w:rsidRPr="00EB5C49" w:rsidRDefault="00B72915" w:rsidP="00B72915">
      <w:pPr>
        <w:pStyle w:val="BodyTextIndent"/>
        <w:ind w:left="0"/>
        <w:rPr>
          <w:rFonts w:asciiTheme="minorHAnsi" w:hAnsiTheme="minorHAnsi" w:cstheme="minorHAnsi"/>
          <w:sz w:val="22"/>
          <w:szCs w:val="22"/>
        </w:rPr>
      </w:pPr>
    </w:p>
    <w:p w14:paraId="710BE661" w14:textId="77777777" w:rsidR="00EB5C49" w:rsidRDefault="00EB5C49" w:rsidP="00B72915">
      <w:pPr>
        <w:pStyle w:val="BodyTextIndent"/>
        <w:numPr>
          <w:ilvl w:val="0"/>
          <w:numId w:val="10"/>
        </w:numPr>
        <w:tabs>
          <w:tab w:val="clear" w:pos="1440"/>
        </w:tabs>
        <w:ind w:left="720" w:hanging="720"/>
        <w:rPr>
          <w:rFonts w:asciiTheme="minorHAnsi" w:hAnsiTheme="minorHAnsi" w:cstheme="minorHAnsi"/>
          <w:sz w:val="22"/>
          <w:szCs w:val="22"/>
        </w:rPr>
      </w:pPr>
      <w:r w:rsidRPr="00EB5C49">
        <w:rPr>
          <w:rFonts w:asciiTheme="minorHAnsi" w:hAnsiTheme="minorHAnsi" w:cstheme="minorHAnsi"/>
          <w:sz w:val="22"/>
          <w:szCs w:val="22"/>
        </w:rPr>
        <w:t>Susceptibility testing for beta-hemolytic streptococcus, while indicated for penicillin-allergic patients, will not routinely be done without a physician’s specific request.  Add report comment #PENS.</w:t>
      </w:r>
    </w:p>
    <w:p w14:paraId="7091FF03" w14:textId="77777777" w:rsidR="00B72915" w:rsidRPr="00EB5C49" w:rsidRDefault="00B72915" w:rsidP="00B72915">
      <w:pPr>
        <w:pStyle w:val="BodyTextIndent"/>
        <w:ind w:left="0"/>
        <w:rPr>
          <w:rFonts w:asciiTheme="minorHAnsi" w:hAnsiTheme="minorHAnsi" w:cstheme="minorHAnsi"/>
          <w:sz w:val="22"/>
          <w:szCs w:val="22"/>
        </w:rPr>
      </w:pPr>
    </w:p>
    <w:p w14:paraId="2BF105F6" w14:textId="57CA9EAF" w:rsidR="00EB5C49" w:rsidRDefault="00EB5C49" w:rsidP="00B72915">
      <w:pPr>
        <w:pStyle w:val="BodyTextIndent"/>
        <w:numPr>
          <w:ilvl w:val="0"/>
          <w:numId w:val="10"/>
        </w:numPr>
        <w:tabs>
          <w:tab w:val="clear" w:pos="1440"/>
        </w:tabs>
        <w:ind w:left="720" w:hanging="720"/>
        <w:rPr>
          <w:rFonts w:asciiTheme="minorHAnsi" w:hAnsiTheme="minorHAnsi" w:cstheme="minorHAnsi"/>
          <w:sz w:val="22"/>
          <w:szCs w:val="22"/>
        </w:rPr>
      </w:pPr>
      <w:r w:rsidRPr="00EB5C49">
        <w:rPr>
          <w:rFonts w:asciiTheme="minorHAnsi" w:hAnsiTheme="minorHAnsi" w:cstheme="minorHAnsi"/>
          <w:sz w:val="22"/>
          <w:szCs w:val="22"/>
        </w:rPr>
        <w:t>The IDU</w:t>
      </w:r>
      <w:r w:rsidR="00696577">
        <w:rPr>
          <w:rFonts w:asciiTheme="minorHAnsi" w:hAnsiTheme="minorHAnsi" w:cstheme="minorHAnsi"/>
          <w:sz w:val="22"/>
          <w:szCs w:val="22"/>
        </w:rPr>
        <w:t>1</w:t>
      </w:r>
      <w:r w:rsidRPr="00EB5C49">
        <w:rPr>
          <w:rFonts w:asciiTheme="minorHAnsi" w:hAnsiTheme="minorHAnsi" w:cstheme="minorHAnsi"/>
          <w:sz w:val="22"/>
          <w:szCs w:val="22"/>
        </w:rPr>
        <w:t xml:space="preserve"> (positive culture) charge will be attached to all cultures exhibiting growth.  This charge is added after the organisms growing have been evaluated to determine their significance.</w:t>
      </w:r>
    </w:p>
    <w:p w14:paraId="52463840" w14:textId="77777777" w:rsidR="001A7AD2" w:rsidRDefault="001A7AD2" w:rsidP="001A7AD2">
      <w:pPr>
        <w:pStyle w:val="BodyTextIndent"/>
        <w:ind w:left="0"/>
        <w:rPr>
          <w:rFonts w:asciiTheme="minorHAnsi" w:hAnsiTheme="minorHAnsi" w:cstheme="minorHAnsi"/>
          <w:sz w:val="22"/>
          <w:szCs w:val="22"/>
        </w:rPr>
      </w:pPr>
    </w:p>
    <w:p w14:paraId="2C164ECA" w14:textId="29378717" w:rsidR="001A7AD2" w:rsidRPr="00EB5C49" w:rsidRDefault="001A7AD2" w:rsidP="00B72915">
      <w:pPr>
        <w:pStyle w:val="BodyTextIndent"/>
        <w:numPr>
          <w:ilvl w:val="0"/>
          <w:numId w:val="10"/>
        </w:numPr>
        <w:tabs>
          <w:tab w:val="clear" w:pos="1440"/>
        </w:tabs>
        <w:ind w:left="720" w:hanging="720"/>
        <w:rPr>
          <w:rFonts w:asciiTheme="minorHAnsi" w:hAnsiTheme="minorHAnsi" w:cstheme="minorHAnsi"/>
          <w:sz w:val="22"/>
          <w:szCs w:val="22"/>
        </w:rPr>
      </w:pPr>
      <w:r>
        <w:rPr>
          <w:rFonts w:asciiTheme="minorHAnsi" w:hAnsiTheme="minorHAnsi" w:cstheme="minorHAnsi"/>
          <w:sz w:val="22"/>
          <w:szCs w:val="22"/>
        </w:rPr>
        <w:t>Non-</w:t>
      </w:r>
      <w:proofErr w:type="spellStart"/>
      <w:r>
        <w:rPr>
          <w:rFonts w:asciiTheme="minorHAnsi" w:hAnsiTheme="minorHAnsi" w:cstheme="minorHAnsi"/>
          <w:sz w:val="22"/>
          <w:szCs w:val="22"/>
        </w:rPr>
        <w:t>saprophyticus</w:t>
      </w:r>
      <w:proofErr w:type="spellEnd"/>
      <w:r>
        <w:rPr>
          <w:rFonts w:asciiTheme="minorHAnsi" w:hAnsiTheme="minorHAnsi" w:cstheme="minorHAnsi"/>
          <w:sz w:val="22"/>
          <w:szCs w:val="22"/>
        </w:rPr>
        <w:t xml:space="preserve"> coagulase negative staphylococcus (NSCNS) can be an important but rare cause of UTIs.  Therefore, cultures exhibiting growth of NSCNS in quantities &gt;100,000 CFU and 10 times greater than that of all other microbiota will be provided with susceptibility.</w:t>
      </w:r>
    </w:p>
    <w:p w14:paraId="587E692F" w14:textId="77777777" w:rsidR="00EB5C49" w:rsidRPr="00EB5C49" w:rsidRDefault="00EB5C49" w:rsidP="00B72915">
      <w:pPr>
        <w:spacing w:after="0" w:line="240" w:lineRule="auto"/>
        <w:rPr>
          <w:rFonts w:asciiTheme="minorHAnsi" w:hAnsiTheme="minorHAnsi" w:cstheme="minorHAnsi"/>
        </w:rPr>
      </w:pPr>
    </w:p>
    <w:p w14:paraId="04962078" w14:textId="77777777" w:rsidR="00EB5C49" w:rsidRPr="00EB5C49" w:rsidRDefault="00EB5C49" w:rsidP="00EB5C49">
      <w:pPr>
        <w:spacing w:after="0" w:line="240" w:lineRule="auto"/>
        <w:rPr>
          <w:rFonts w:asciiTheme="minorHAnsi" w:hAnsiTheme="minorHAnsi" w:cstheme="minorHAnsi"/>
          <w:b/>
          <w:bCs/>
        </w:rPr>
      </w:pPr>
      <w:r w:rsidRPr="00EB5C49">
        <w:rPr>
          <w:rFonts w:asciiTheme="minorHAnsi" w:hAnsiTheme="minorHAnsi" w:cstheme="minorHAnsi"/>
          <w:b/>
          <w:bCs/>
        </w:rPr>
        <w:t>LIMITATIONS</w:t>
      </w:r>
    </w:p>
    <w:p w14:paraId="0E6860C2" w14:textId="77777777" w:rsidR="00EB5C49" w:rsidRPr="00EB5C49" w:rsidRDefault="00EB5C49" w:rsidP="00EB5C49">
      <w:pPr>
        <w:pStyle w:val="ListParagraph"/>
        <w:numPr>
          <w:ilvl w:val="0"/>
          <w:numId w:val="4"/>
        </w:numPr>
        <w:spacing w:after="0" w:line="240" w:lineRule="auto"/>
        <w:ind w:hanging="720"/>
        <w:rPr>
          <w:rFonts w:asciiTheme="minorHAnsi" w:hAnsiTheme="minorHAnsi" w:cstheme="minorHAnsi"/>
          <w:b/>
          <w:bCs/>
        </w:rPr>
      </w:pPr>
      <w:r w:rsidRPr="00EB5C49">
        <w:rPr>
          <w:rFonts w:asciiTheme="minorHAnsi" w:hAnsiTheme="minorHAnsi" w:cstheme="minorHAnsi"/>
        </w:rPr>
        <w:t>Patients receiving antibiotics or chemotherapy may have false negative results.</w:t>
      </w:r>
    </w:p>
    <w:p w14:paraId="555498B0" w14:textId="77777777" w:rsidR="00EB5C49" w:rsidRPr="00EB5C49" w:rsidRDefault="00EB5C49" w:rsidP="00EB5C49">
      <w:pPr>
        <w:spacing w:after="0" w:line="240" w:lineRule="auto"/>
        <w:rPr>
          <w:rFonts w:asciiTheme="minorHAnsi" w:hAnsiTheme="minorHAnsi" w:cstheme="minorHAnsi"/>
          <w:bCs/>
        </w:rPr>
      </w:pPr>
    </w:p>
    <w:p w14:paraId="29728A34" w14:textId="77777777" w:rsidR="00EB5C49" w:rsidRPr="00EB5C49" w:rsidRDefault="00EB5C49" w:rsidP="00EB5C49">
      <w:pPr>
        <w:pStyle w:val="ListParagraph"/>
        <w:numPr>
          <w:ilvl w:val="0"/>
          <w:numId w:val="4"/>
        </w:numPr>
        <w:spacing w:after="0" w:line="240" w:lineRule="auto"/>
        <w:ind w:hanging="720"/>
        <w:rPr>
          <w:rFonts w:asciiTheme="minorHAnsi" w:hAnsiTheme="minorHAnsi" w:cstheme="minorHAnsi"/>
        </w:rPr>
      </w:pPr>
      <w:r w:rsidRPr="00EB5C49">
        <w:rPr>
          <w:rFonts w:asciiTheme="minorHAnsi" w:hAnsiTheme="minorHAnsi" w:cstheme="minorHAnsi"/>
        </w:rPr>
        <w:t>Failure to add the minimum amount of urine to the boric acid tube will result in rejection of culture request.</w:t>
      </w:r>
    </w:p>
    <w:p w14:paraId="2A2CC6CE" w14:textId="77777777" w:rsidR="00EB5C49" w:rsidRPr="00EB5C49" w:rsidRDefault="00EB5C49" w:rsidP="00EB5C49">
      <w:pPr>
        <w:spacing w:after="0" w:line="240" w:lineRule="auto"/>
        <w:rPr>
          <w:rFonts w:asciiTheme="minorHAnsi" w:hAnsiTheme="minorHAnsi" w:cstheme="minorHAnsi"/>
        </w:rPr>
      </w:pPr>
    </w:p>
    <w:p w14:paraId="12D3A57B" w14:textId="77777777" w:rsidR="00EB5C49" w:rsidRPr="00EB5C49" w:rsidRDefault="00EB5C49" w:rsidP="00EB5C49">
      <w:pPr>
        <w:spacing w:after="0" w:line="240" w:lineRule="auto"/>
        <w:rPr>
          <w:rFonts w:asciiTheme="minorHAnsi" w:hAnsiTheme="minorHAnsi" w:cstheme="minorHAnsi"/>
          <w:b/>
          <w:bCs/>
        </w:rPr>
      </w:pPr>
      <w:r w:rsidRPr="00EB5C49">
        <w:rPr>
          <w:rFonts w:asciiTheme="minorHAnsi" w:hAnsiTheme="minorHAnsi" w:cstheme="minorHAnsi"/>
          <w:b/>
          <w:bCs/>
        </w:rPr>
        <w:t>REFERENCE</w:t>
      </w:r>
    </w:p>
    <w:p w14:paraId="5C800E96" w14:textId="77777777" w:rsidR="00EB5C49" w:rsidRPr="00EB5C49" w:rsidRDefault="00EB5C49" w:rsidP="00EB5C49">
      <w:pPr>
        <w:pStyle w:val="ListParagraph"/>
        <w:numPr>
          <w:ilvl w:val="0"/>
          <w:numId w:val="3"/>
        </w:numPr>
        <w:spacing w:after="0" w:line="240" w:lineRule="auto"/>
        <w:ind w:hanging="720"/>
        <w:rPr>
          <w:rFonts w:asciiTheme="minorHAnsi" w:hAnsiTheme="minorHAnsi" w:cstheme="minorHAnsi"/>
          <w:b/>
          <w:bCs/>
        </w:rPr>
      </w:pPr>
      <w:proofErr w:type="spellStart"/>
      <w:r w:rsidRPr="00EB5C49">
        <w:rPr>
          <w:rFonts w:asciiTheme="minorHAnsi" w:hAnsiTheme="minorHAnsi" w:cstheme="minorHAnsi"/>
        </w:rPr>
        <w:t>Pezzlo</w:t>
      </w:r>
      <w:proofErr w:type="spellEnd"/>
      <w:r w:rsidRPr="00EB5C49">
        <w:rPr>
          <w:rFonts w:asciiTheme="minorHAnsi" w:hAnsiTheme="minorHAnsi" w:cstheme="minorHAnsi"/>
        </w:rPr>
        <w:t xml:space="preserve">, Marie, Urine Culture Procedure, Clinical Microbiology Procedures </w:t>
      </w:r>
      <w:proofErr w:type="gramStart"/>
      <w:r w:rsidRPr="00EB5C49">
        <w:rPr>
          <w:rFonts w:asciiTheme="minorHAnsi" w:hAnsiTheme="minorHAnsi" w:cstheme="minorHAnsi"/>
        </w:rPr>
        <w:t>Handbook,  American</w:t>
      </w:r>
      <w:proofErr w:type="gramEnd"/>
      <w:r w:rsidRPr="00EB5C49">
        <w:rPr>
          <w:rFonts w:asciiTheme="minorHAnsi" w:hAnsiTheme="minorHAnsi" w:cstheme="minorHAnsi"/>
        </w:rPr>
        <w:t xml:space="preserve"> Society for Clinical Microbiology, 2007, 3.12.</w:t>
      </w:r>
    </w:p>
    <w:p w14:paraId="37BC8575" w14:textId="77777777" w:rsidR="00EB5C49" w:rsidRPr="00EB5C49" w:rsidRDefault="00EB5C49" w:rsidP="00EB5C49">
      <w:pPr>
        <w:pStyle w:val="ListParagraph"/>
        <w:numPr>
          <w:ilvl w:val="0"/>
          <w:numId w:val="3"/>
        </w:numPr>
        <w:spacing w:after="0" w:line="240" w:lineRule="auto"/>
        <w:ind w:hanging="720"/>
        <w:rPr>
          <w:rFonts w:asciiTheme="minorHAnsi" w:hAnsiTheme="minorHAnsi" w:cstheme="minorHAnsi"/>
          <w:b/>
          <w:bCs/>
        </w:rPr>
      </w:pPr>
      <w:proofErr w:type="spellStart"/>
      <w:r w:rsidRPr="00EB5C49">
        <w:rPr>
          <w:rFonts w:asciiTheme="minorHAnsi" w:hAnsiTheme="minorHAnsi" w:cstheme="minorHAnsi"/>
        </w:rPr>
        <w:lastRenderedPageBreak/>
        <w:t>Clarridge</w:t>
      </w:r>
      <w:proofErr w:type="spellEnd"/>
      <w:r w:rsidRPr="00EB5C49">
        <w:rPr>
          <w:rFonts w:asciiTheme="minorHAnsi" w:hAnsiTheme="minorHAnsi" w:cstheme="minorHAnsi"/>
        </w:rPr>
        <w:t xml:space="preserve">, J.E., </w:t>
      </w:r>
      <w:proofErr w:type="spellStart"/>
      <w:r w:rsidRPr="00EB5C49">
        <w:rPr>
          <w:rFonts w:asciiTheme="minorHAnsi" w:hAnsiTheme="minorHAnsi" w:cstheme="minorHAnsi"/>
        </w:rPr>
        <w:t>Pezzlo</w:t>
      </w:r>
      <w:proofErr w:type="spellEnd"/>
      <w:r w:rsidRPr="00EB5C49">
        <w:rPr>
          <w:rFonts w:asciiTheme="minorHAnsi" w:hAnsiTheme="minorHAnsi" w:cstheme="minorHAnsi"/>
        </w:rPr>
        <w:t xml:space="preserve">, M.J., and </w:t>
      </w:r>
      <w:proofErr w:type="spellStart"/>
      <w:r w:rsidRPr="00EB5C49">
        <w:rPr>
          <w:rFonts w:asciiTheme="minorHAnsi" w:hAnsiTheme="minorHAnsi" w:cstheme="minorHAnsi"/>
        </w:rPr>
        <w:t>Vosti</w:t>
      </w:r>
      <w:proofErr w:type="spellEnd"/>
      <w:r w:rsidRPr="00EB5C49">
        <w:rPr>
          <w:rFonts w:asciiTheme="minorHAnsi" w:hAnsiTheme="minorHAnsi" w:cstheme="minorHAnsi"/>
        </w:rPr>
        <w:t xml:space="preserve">, K.L., </w:t>
      </w:r>
      <w:proofErr w:type="spellStart"/>
      <w:r w:rsidRPr="00EB5C49">
        <w:rPr>
          <w:rFonts w:asciiTheme="minorHAnsi" w:hAnsiTheme="minorHAnsi" w:cstheme="minorHAnsi"/>
        </w:rPr>
        <w:t>Cumitech</w:t>
      </w:r>
      <w:proofErr w:type="spellEnd"/>
      <w:r w:rsidRPr="00EB5C49">
        <w:rPr>
          <w:rFonts w:asciiTheme="minorHAnsi" w:hAnsiTheme="minorHAnsi" w:cstheme="minorHAnsi"/>
        </w:rPr>
        <w:t xml:space="preserve"> 2A, “Laboratory Diagnosis of Urinary Tract Infections”, American Society for Microbiology, 1998.</w:t>
      </w:r>
    </w:p>
    <w:p w14:paraId="5658A1BC" w14:textId="77777777" w:rsidR="00EB5C49" w:rsidRPr="00EB5C49" w:rsidRDefault="00EB5C49" w:rsidP="00EB5C49">
      <w:pPr>
        <w:pStyle w:val="ListParagraph"/>
        <w:numPr>
          <w:ilvl w:val="0"/>
          <w:numId w:val="3"/>
        </w:numPr>
        <w:spacing w:after="0" w:line="240" w:lineRule="auto"/>
        <w:ind w:hanging="720"/>
        <w:rPr>
          <w:rFonts w:asciiTheme="minorHAnsi" w:hAnsiTheme="minorHAnsi" w:cstheme="minorHAnsi"/>
          <w:b/>
          <w:bCs/>
        </w:rPr>
      </w:pPr>
      <w:proofErr w:type="spellStart"/>
      <w:r w:rsidRPr="00EB5C49">
        <w:rPr>
          <w:rFonts w:asciiTheme="minorHAnsi" w:hAnsiTheme="minorHAnsi" w:cstheme="minorHAnsi"/>
        </w:rPr>
        <w:t>Lennette</w:t>
      </w:r>
      <w:proofErr w:type="spellEnd"/>
      <w:r w:rsidRPr="00EB5C49">
        <w:rPr>
          <w:rFonts w:asciiTheme="minorHAnsi" w:hAnsiTheme="minorHAnsi" w:cstheme="minorHAnsi"/>
        </w:rPr>
        <w:t>, E.H., Manual of Clinical Microbiology, 5</w:t>
      </w:r>
      <w:r w:rsidRPr="00EB5C49">
        <w:rPr>
          <w:rFonts w:asciiTheme="minorHAnsi" w:hAnsiTheme="minorHAnsi" w:cstheme="minorHAnsi"/>
          <w:vertAlign w:val="superscript"/>
        </w:rPr>
        <w:t>th</w:t>
      </w:r>
      <w:r w:rsidRPr="00EB5C49">
        <w:rPr>
          <w:rFonts w:asciiTheme="minorHAnsi" w:hAnsiTheme="minorHAnsi" w:cstheme="minorHAnsi"/>
        </w:rPr>
        <w:t xml:space="preserve"> Edition, p.24, 1991.</w:t>
      </w:r>
    </w:p>
    <w:p w14:paraId="21418709" w14:textId="77777777" w:rsidR="00EB5C49" w:rsidRPr="00EB5C49" w:rsidRDefault="00EB5C49" w:rsidP="00EB5C49">
      <w:pPr>
        <w:pStyle w:val="ListParagraph"/>
        <w:numPr>
          <w:ilvl w:val="0"/>
          <w:numId w:val="3"/>
        </w:numPr>
        <w:spacing w:after="0" w:line="240" w:lineRule="auto"/>
        <w:ind w:hanging="720"/>
        <w:rPr>
          <w:rFonts w:asciiTheme="minorHAnsi" w:hAnsiTheme="minorHAnsi" w:cstheme="minorHAnsi"/>
          <w:b/>
          <w:bCs/>
        </w:rPr>
      </w:pPr>
      <w:r w:rsidRPr="00EB5C49">
        <w:rPr>
          <w:rFonts w:asciiTheme="minorHAnsi" w:hAnsiTheme="minorHAnsi" w:cstheme="minorHAnsi"/>
        </w:rPr>
        <w:t>Miller, J. Michael, A Guide to Specimen Management in Clinical Microbiology, 1996.</w:t>
      </w:r>
    </w:p>
    <w:p w14:paraId="69E620A9" w14:textId="77777777" w:rsidR="00EB5C49" w:rsidRPr="00EB5C49" w:rsidRDefault="00EB5C49" w:rsidP="00EB5C49">
      <w:pPr>
        <w:pStyle w:val="ListParagraph"/>
        <w:numPr>
          <w:ilvl w:val="0"/>
          <w:numId w:val="3"/>
        </w:numPr>
        <w:spacing w:after="0" w:line="240" w:lineRule="auto"/>
        <w:ind w:hanging="720"/>
        <w:rPr>
          <w:rFonts w:asciiTheme="minorHAnsi" w:hAnsiTheme="minorHAnsi" w:cstheme="minorHAnsi"/>
          <w:b/>
          <w:bCs/>
        </w:rPr>
      </w:pPr>
      <w:r w:rsidRPr="00EB5C49">
        <w:rPr>
          <w:rFonts w:asciiTheme="minorHAnsi" w:hAnsiTheme="minorHAnsi" w:cstheme="minorHAnsi"/>
        </w:rPr>
        <w:t>Package insert, B-D Vacutainer Urine Products, January, 2001.</w:t>
      </w:r>
    </w:p>
    <w:p w14:paraId="3C7FDCAB" w14:textId="77777777" w:rsidR="00EB5C49" w:rsidRPr="00EB5C49" w:rsidRDefault="00EB5C49" w:rsidP="00EB5C49">
      <w:pPr>
        <w:pStyle w:val="ListParagraph"/>
        <w:numPr>
          <w:ilvl w:val="0"/>
          <w:numId w:val="3"/>
        </w:numPr>
        <w:spacing w:after="0" w:line="240" w:lineRule="auto"/>
        <w:ind w:hanging="720"/>
        <w:rPr>
          <w:rFonts w:asciiTheme="minorHAnsi" w:hAnsiTheme="minorHAnsi" w:cstheme="minorHAnsi"/>
        </w:rPr>
      </w:pPr>
      <w:r w:rsidRPr="00EB5C49">
        <w:rPr>
          <w:rFonts w:asciiTheme="minorHAnsi" w:hAnsiTheme="minorHAnsi" w:cstheme="minorHAnsi"/>
        </w:rPr>
        <w:t xml:space="preserve">Package insert, </w:t>
      </w:r>
      <w:proofErr w:type="spellStart"/>
      <w:r w:rsidRPr="00EB5C49">
        <w:rPr>
          <w:rFonts w:asciiTheme="minorHAnsi" w:hAnsiTheme="minorHAnsi" w:cstheme="minorHAnsi"/>
        </w:rPr>
        <w:t>Uricult</w:t>
      </w:r>
      <w:proofErr w:type="spellEnd"/>
      <w:r w:rsidRPr="00EB5C49">
        <w:rPr>
          <w:rFonts w:asciiTheme="minorHAnsi" w:hAnsiTheme="minorHAnsi" w:cstheme="minorHAnsi"/>
        </w:rPr>
        <w:t xml:space="preserve"> Urine Culture Paddles, Orion </w:t>
      </w:r>
      <w:proofErr w:type="spellStart"/>
      <w:r w:rsidRPr="00EB5C49">
        <w:rPr>
          <w:rFonts w:asciiTheme="minorHAnsi" w:hAnsiTheme="minorHAnsi" w:cstheme="minorHAnsi"/>
        </w:rPr>
        <w:t>Diagnostica</w:t>
      </w:r>
      <w:proofErr w:type="spellEnd"/>
      <w:r w:rsidRPr="00EB5C49">
        <w:rPr>
          <w:rFonts w:asciiTheme="minorHAnsi" w:hAnsiTheme="minorHAnsi" w:cstheme="minorHAnsi"/>
        </w:rPr>
        <w:t>, 1992.</w:t>
      </w:r>
    </w:p>
    <w:p w14:paraId="10416DD5" w14:textId="77777777" w:rsidR="00B72915" w:rsidRDefault="00EB5C49">
      <w:pPr>
        <w:rPr>
          <w:rFonts w:asciiTheme="minorHAnsi" w:hAnsiTheme="minorHAnsi" w:cstheme="minorHAnsi"/>
        </w:rPr>
        <w:sectPr w:rsidR="00B72915">
          <w:headerReference w:type="default" r:id="rId13"/>
          <w:footerReference w:type="default" r:id="rId14"/>
          <w:pgSz w:w="12240" w:h="15840"/>
          <w:pgMar w:top="1440" w:right="1440" w:bottom="1440" w:left="1440" w:header="720" w:footer="720" w:gutter="0"/>
          <w:cols w:space="720"/>
          <w:docGrid w:linePitch="360"/>
        </w:sectPr>
      </w:pPr>
      <w:r w:rsidRPr="00EB5C49">
        <w:rPr>
          <w:rFonts w:asciiTheme="minorHAnsi" w:hAnsiTheme="minorHAnsi" w:cstheme="minorHAnsi"/>
        </w:rPr>
        <w:br w:type="page"/>
      </w:r>
    </w:p>
    <w:p w14:paraId="391F3276" w14:textId="77777777" w:rsidR="00EB5C49" w:rsidRPr="00EB5C49" w:rsidRDefault="00373724" w:rsidP="00EB5C49">
      <w:pPr>
        <w:spacing w:after="0" w:line="240" w:lineRule="auto"/>
        <w:jc w:val="center"/>
        <w:rPr>
          <w:rFonts w:asciiTheme="minorHAnsi" w:hAnsiTheme="minorHAnsi" w:cstheme="minorHAnsi"/>
        </w:rPr>
      </w:pPr>
      <w:r>
        <w:rPr>
          <w:rFonts w:asciiTheme="minorHAnsi" w:hAnsiTheme="minorHAnsi" w:cstheme="minorHAnsi"/>
          <w:b/>
        </w:rPr>
        <w:lastRenderedPageBreak/>
        <w:t xml:space="preserve">TABLE 1. </w:t>
      </w:r>
      <w:r w:rsidR="00B72915" w:rsidRPr="00EB5C49">
        <w:rPr>
          <w:rFonts w:asciiTheme="minorHAnsi" w:hAnsiTheme="minorHAnsi" w:cstheme="minorHAnsi"/>
          <w:b/>
        </w:rPr>
        <w:t>GENERAL GUIDELINES FOR SPECIMEN WORK UP</w:t>
      </w:r>
    </w:p>
    <w:tbl>
      <w:tblPr>
        <w:tblW w:w="13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4"/>
        <w:gridCol w:w="1440"/>
        <w:gridCol w:w="1126"/>
        <w:gridCol w:w="1718"/>
        <w:gridCol w:w="1620"/>
        <w:gridCol w:w="3240"/>
        <w:gridCol w:w="3240"/>
      </w:tblGrid>
      <w:tr w:rsidR="00EB5C49" w:rsidRPr="00B72915" w14:paraId="10364E9F" w14:textId="77777777" w:rsidTr="001A7AD2">
        <w:trPr>
          <w:jc w:val="center"/>
        </w:trPr>
        <w:tc>
          <w:tcPr>
            <w:tcW w:w="1584" w:type="dxa"/>
            <w:shd w:val="clear" w:color="auto" w:fill="C0C0C0"/>
          </w:tcPr>
          <w:p w14:paraId="7CDFA78A" w14:textId="77777777" w:rsidR="00EB5C49" w:rsidRPr="00B72915" w:rsidRDefault="00EB5C49" w:rsidP="00EB5C49">
            <w:pPr>
              <w:spacing w:after="0" w:line="240" w:lineRule="auto"/>
              <w:jc w:val="center"/>
              <w:rPr>
                <w:rFonts w:asciiTheme="minorHAnsi" w:hAnsiTheme="minorHAnsi" w:cstheme="minorHAnsi"/>
                <w:b/>
                <w:sz w:val="20"/>
                <w:szCs w:val="20"/>
              </w:rPr>
            </w:pPr>
            <w:r w:rsidRPr="00B72915">
              <w:rPr>
                <w:rFonts w:asciiTheme="minorHAnsi" w:hAnsiTheme="minorHAnsi" w:cstheme="minorHAnsi"/>
                <w:b/>
                <w:sz w:val="20"/>
                <w:szCs w:val="20"/>
              </w:rPr>
              <w:t>Number of Isolates</w:t>
            </w:r>
          </w:p>
        </w:tc>
        <w:tc>
          <w:tcPr>
            <w:tcW w:w="1440" w:type="dxa"/>
            <w:shd w:val="clear" w:color="auto" w:fill="C0C0C0"/>
          </w:tcPr>
          <w:p w14:paraId="2B2B4EB2" w14:textId="77777777" w:rsidR="00EB5C49" w:rsidRPr="00B72915" w:rsidRDefault="00EB5C49" w:rsidP="00EB5C49">
            <w:pPr>
              <w:spacing w:after="0" w:line="240" w:lineRule="auto"/>
              <w:jc w:val="center"/>
              <w:rPr>
                <w:rFonts w:asciiTheme="minorHAnsi" w:hAnsiTheme="minorHAnsi" w:cstheme="minorHAnsi"/>
                <w:b/>
                <w:sz w:val="20"/>
                <w:szCs w:val="20"/>
              </w:rPr>
            </w:pPr>
            <w:r w:rsidRPr="00B72915">
              <w:rPr>
                <w:rFonts w:asciiTheme="minorHAnsi" w:hAnsiTheme="minorHAnsi" w:cstheme="minorHAnsi"/>
                <w:b/>
                <w:sz w:val="20"/>
                <w:szCs w:val="20"/>
              </w:rPr>
              <w:t>Colony Count (CFU/ml)</w:t>
            </w:r>
          </w:p>
        </w:tc>
        <w:tc>
          <w:tcPr>
            <w:tcW w:w="1126" w:type="dxa"/>
            <w:shd w:val="clear" w:color="auto" w:fill="C0C0C0"/>
          </w:tcPr>
          <w:p w14:paraId="3776DC5B" w14:textId="77777777" w:rsidR="00EB5C49" w:rsidRPr="00B72915" w:rsidRDefault="00EB5C49" w:rsidP="00EB5C49">
            <w:pPr>
              <w:spacing w:after="0" w:line="240" w:lineRule="auto"/>
              <w:jc w:val="center"/>
              <w:rPr>
                <w:rFonts w:asciiTheme="minorHAnsi" w:hAnsiTheme="minorHAnsi" w:cstheme="minorHAnsi"/>
                <w:b/>
                <w:sz w:val="20"/>
                <w:szCs w:val="20"/>
              </w:rPr>
            </w:pPr>
            <w:r w:rsidRPr="00B72915">
              <w:rPr>
                <w:rFonts w:asciiTheme="minorHAnsi" w:hAnsiTheme="minorHAnsi" w:cstheme="minorHAnsi"/>
                <w:b/>
                <w:sz w:val="20"/>
                <w:szCs w:val="20"/>
              </w:rPr>
              <w:t># of Colonies on Plate</w:t>
            </w:r>
          </w:p>
        </w:tc>
        <w:tc>
          <w:tcPr>
            <w:tcW w:w="1718" w:type="dxa"/>
            <w:shd w:val="clear" w:color="auto" w:fill="C0C0C0"/>
          </w:tcPr>
          <w:p w14:paraId="65F052CB" w14:textId="77777777" w:rsidR="00EB5C49" w:rsidRPr="00B72915" w:rsidRDefault="00EB5C49" w:rsidP="00EB5C49">
            <w:pPr>
              <w:spacing w:after="0" w:line="240" w:lineRule="auto"/>
              <w:jc w:val="center"/>
              <w:rPr>
                <w:rFonts w:asciiTheme="minorHAnsi" w:hAnsiTheme="minorHAnsi" w:cstheme="minorHAnsi"/>
                <w:b/>
                <w:sz w:val="20"/>
                <w:szCs w:val="20"/>
              </w:rPr>
            </w:pPr>
            <w:r w:rsidRPr="00B72915">
              <w:rPr>
                <w:rFonts w:asciiTheme="minorHAnsi" w:hAnsiTheme="minorHAnsi" w:cstheme="minorHAnsi"/>
                <w:b/>
                <w:sz w:val="20"/>
                <w:szCs w:val="20"/>
              </w:rPr>
              <w:t>Extent of Identification</w:t>
            </w:r>
          </w:p>
        </w:tc>
        <w:tc>
          <w:tcPr>
            <w:tcW w:w="1620" w:type="dxa"/>
            <w:shd w:val="clear" w:color="auto" w:fill="C0C0C0"/>
          </w:tcPr>
          <w:p w14:paraId="4FA51761" w14:textId="77777777" w:rsidR="00EB5C49" w:rsidRPr="00B72915" w:rsidRDefault="00EB5C49" w:rsidP="00EB5C49">
            <w:pPr>
              <w:spacing w:after="0" w:line="240" w:lineRule="auto"/>
              <w:jc w:val="center"/>
              <w:rPr>
                <w:rFonts w:asciiTheme="minorHAnsi" w:hAnsiTheme="minorHAnsi" w:cstheme="minorHAnsi"/>
                <w:b/>
                <w:sz w:val="20"/>
                <w:szCs w:val="20"/>
              </w:rPr>
            </w:pPr>
            <w:r w:rsidRPr="00B72915">
              <w:rPr>
                <w:rFonts w:asciiTheme="minorHAnsi" w:hAnsiTheme="minorHAnsi" w:cstheme="minorHAnsi"/>
                <w:b/>
                <w:sz w:val="20"/>
                <w:szCs w:val="20"/>
              </w:rPr>
              <w:t>Susceptibility Testing</w:t>
            </w:r>
          </w:p>
        </w:tc>
        <w:tc>
          <w:tcPr>
            <w:tcW w:w="3240" w:type="dxa"/>
            <w:shd w:val="clear" w:color="auto" w:fill="C0C0C0"/>
          </w:tcPr>
          <w:p w14:paraId="0B7EB1B8" w14:textId="77777777" w:rsidR="00EB5C49" w:rsidRPr="00B72915" w:rsidRDefault="00EB5C49" w:rsidP="00EB5C49">
            <w:pPr>
              <w:spacing w:after="0" w:line="240" w:lineRule="auto"/>
              <w:jc w:val="center"/>
              <w:rPr>
                <w:rFonts w:asciiTheme="minorHAnsi" w:hAnsiTheme="minorHAnsi" w:cstheme="minorHAnsi"/>
                <w:b/>
                <w:sz w:val="20"/>
                <w:szCs w:val="20"/>
              </w:rPr>
            </w:pPr>
            <w:r w:rsidRPr="00B72915">
              <w:rPr>
                <w:rFonts w:asciiTheme="minorHAnsi" w:hAnsiTheme="minorHAnsi" w:cstheme="minorHAnsi"/>
                <w:b/>
                <w:sz w:val="20"/>
                <w:szCs w:val="20"/>
              </w:rPr>
              <w:t>Misys Report</w:t>
            </w:r>
          </w:p>
        </w:tc>
        <w:tc>
          <w:tcPr>
            <w:tcW w:w="3240" w:type="dxa"/>
            <w:shd w:val="clear" w:color="auto" w:fill="C0C0C0"/>
          </w:tcPr>
          <w:p w14:paraId="16748C47" w14:textId="54E76B6C" w:rsidR="00EB5C49" w:rsidRPr="00B72915" w:rsidRDefault="0005564D" w:rsidP="00EB5C49">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QMPS</w:t>
            </w:r>
            <w:r w:rsidR="00EB5C49" w:rsidRPr="00B72915">
              <w:rPr>
                <w:rFonts w:asciiTheme="minorHAnsi" w:hAnsiTheme="minorHAnsi" w:cstheme="minorHAnsi"/>
                <w:b/>
                <w:sz w:val="20"/>
                <w:szCs w:val="20"/>
              </w:rPr>
              <w:t xml:space="preserve"> Report</w:t>
            </w:r>
          </w:p>
        </w:tc>
      </w:tr>
      <w:tr w:rsidR="00EB5C49" w:rsidRPr="00B72915" w14:paraId="45D3DF07" w14:textId="77777777" w:rsidTr="001A7AD2">
        <w:trPr>
          <w:jc w:val="center"/>
        </w:trPr>
        <w:tc>
          <w:tcPr>
            <w:tcW w:w="1584" w:type="dxa"/>
          </w:tcPr>
          <w:p w14:paraId="0E72E08A"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No Growth</w:t>
            </w:r>
          </w:p>
        </w:tc>
        <w:tc>
          <w:tcPr>
            <w:tcW w:w="1440" w:type="dxa"/>
          </w:tcPr>
          <w:p w14:paraId="681CB924"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 xml:space="preserve">&lt;1,000 </w:t>
            </w:r>
          </w:p>
        </w:tc>
        <w:tc>
          <w:tcPr>
            <w:tcW w:w="1126" w:type="dxa"/>
          </w:tcPr>
          <w:p w14:paraId="30F77DF5"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None</w:t>
            </w:r>
          </w:p>
        </w:tc>
        <w:tc>
          <w:tcPr>
            <w:tcW w:w="1718" w:type="dxa"/>
          </w:tcPr>
          <w:p w14:paraId="21A7FEB7"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None</w:t>
            </w:r>
          </w:p>
        </w:tc>
        <w:tc>
          <w:tcPr>
            <w:tcW w:w="1620" w:type="dxa"/>
          </w:tcPr>
          <w:p w14:paraId="44E37CBC"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No</w:t>
            </w:r>
          </w:p>
        </w:tc>
        <w:tc>
          <w:tcPr>
            <w:tcW w:w="3240" w:type="dxa"/>
          </w:tcPr>
          <w:p w14:paraId="6635125C"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NG</w:t>
            </w:r>
          </w:p>
        </w:tc>
        <w:tc>
          <w:tcPr>
            <w:tcW w:w="3240" w:type="dxa"/>
          </w:tcPr>
          <w:p w14:paraId="1D0E3A00" w14:textId="4F97E515" w:rsidR="00EB5C49" w:rsidRPr="00101A65" w:rsidRDefault="0005564D" w:rsidP="00EB5C49">
            <w:pPr>
              <w:spacing w:after="0" w:line="240" w:lineRule="auto"/>
              <w:rPr>
                <w:rFonts w:asciiTheme="minorHAnsi" w:hAnsiTheme="minorHAnsi" w:cstheme="minorHAnsi"/>
                <w:sz w:val="20"/>
                <w:szCs w:val="20"/>
                <w:highlight w:val="yellow"/>
              </w:rPr>
            </w:pPr>
            <w:r w:rsidRPr="00101A65">
              <w:rPr>
                <w:rFonts w:asciiTheme="minorHAnsi" w:hAnsiTheme="minorHAnsi" w:cstheme="minorHAnsi"/>
                <w:sz w:val="20"/>
                <w:szCs w:val="20"/>
                <w:highlight w:val="yellow"/>
              </w:rPr>
              <w:t>NG</w:t>
            </w:r>
          </w:p>
        </w:tc>
      </w:tr>
      <w:tr w:rsidR="00EB5C49" w:rsidRPr="00B72915" w14:paraId="78CD8505" w14:textId="77777777" w:rsidTr="001A7AD2">
        <w:trPr>
          <w:jc w:val="center"/>
        </w:trPr>
        <w:tc>
          <w:tcPr>
            <w:tcW w:w="1584" w:type="dxa"/>
          </w:tcPr>
          <w:p w14:paraId="6C1FDEE4"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1</w:t>
            </w:r>
          </w:p>
        </w:tc>
        <w:tc>
          <w:tcPr>
            <w:tcW w:w="1440" w:type="dxa"/>
          </w:tcPr>
          <w:p w14:paraId="1DB6B862"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&lt;10,000</w:t>
            </w:r>
          </w:p>
        </w:tc>
        <w:tc>
          <w:tcPr>
            <w:tcW w:w="1126" w:type="dxa"/>
          </w:tcPr>
          <w:p w14:paraId="05CC3C48"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&lt;10</w:t>
            </w:r>
          </w:p>
        </w:tc>
        <w:tc>
          <w:tcPr>
            <w:tcW w:w="1718" w:type="dxa"/>
          </w:tcPr>
          <w:p w14:paraId="07313DDF"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None</w:t>
            </w:r>
          </w:p>
        </w:tc>
        <w:tc>
          <w:tcPr>
            <w:tcW w:w="1620" w:type="dxa"/>
          </w:tcPr>
          <w:p w14:paraId="071F51D5"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No</w:t>
            </w:r>
          </w:p>
        </w:tc>
        <w:tc>
          <w:tcPr>
            <w:tcW w:w="3240" w:type="dxa"/>
          </w:tcPr>
          <w:p w14:paraId="5793063C"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LTT</w:t>
            </w:r>
          </w:p>
        </w:tc>
        <w:tc>
          <w:tcPr>
            <w:tcW w:w="3240" w:type="dxa"/>
          </w:tcPr>
          <w:p w14:paraId="3E630BEE" w14:textId="04C9C2E0" w:rsidR="00EB5C49" w:rsidRPr="00101A65" w:rsidRDefault="0005564D" w:rsidP="00EB5C49">
            <w:pPr>
              <w:spacing w:after="0" w:line="240" w:lineRule="auto"/>
              <w:rPr>
                <w:rFonts w:asciiTheme="minorHAnsi" w:hAnsiTheme="minorHAnsi" w:cstheme="minorHAnsi"/>
                <w:sz w:val="20"/>
                <w:szCs w:val="20"/>
                <w:highlight w:val="yellow"/>
              </w:rPr>
            </w:pPr>
            <w:r w:rsidRPr="00101A65">
              <w:rPr>
                <w:rFonts w:asciiTheme="minorHAnsi" w:hAnsiTheme="minorHAnsi" w:cstheme="minorHAnsi"/>
                <w:sz w:val="20"/>
                <w:szCs w:val="20"/>
                <w:highlight w:val="yellow"/>
              </w:rPr>
              <w:t>L</w:t>
            </w:r>
            <w:r w:rsidR="00EB5C49" w:rsidRPr="00101A65">
              <w:rPr>
                <w:rFonts w:asciiTheme="minorHAnsi" w:hAnsiTheme="minorHAnsi" w:cstheme="minorHAnsi"/>
                <w:sz w:val="20"/>
                <w:szCs w:val="20"/>
                <w:highlight w:val="yellow"/>
              </w:rPr>
              <w:t>TT</w:t>
            </w:r>
          </w:p>
        </w:tc>
      </w:tr>
      <w:tr w:rsidR="00EB5C49" w:rsidRPr="00B72915" w14:paraId="3AABF843" w14:textId="77777777" w:rsidTr="001A7AD2">
        <w:trPr>
          <w:jc w:val="center"/>
        </w:trPr>
        <w:tc>
          <w:tcPr>
            <w:tcW w:w="1584" w:type="dxa"/>
          </w:tcPr>
          <w:p w14:paraId="7F750FAB"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2 or more</w:t>
            </w:r>
          </w:p>
        </w:tc>
        <w:tc>
          <w:tcPr>
            <w:tcW w:w="1440" w:type="dxa"/>
          </w:tcPr>
          <w:p w14:paraId="48E700E4"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&lt;10,000 each</w:t>
            </w:r>
          </w:p>
        </w:tc>
        <w:tc>
          <w:tcPr>
            <w:tcW w:w="1126" w:type="dxa"/>
          </w:tcPr>
          <w:p w14:paraId="611A08B6"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&lt;10 each</w:t>
            </w:r>
          </w:p>
        </w:tc>
        <w:tc>
          <w:tcPr>
            <w:tcW w:w="1718" w:type="dxa"/>
          </w:tcPr>
          <w:p w14:paraId="3ECD1ECF"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None</w:t>
            </w:r>
          </w:p>
        </w:tc>
        <w:tc>
          <w:tcPr>
            <w:tcW w:w="1620" w:type="dxa"/>
          </w:tcPr>
          <w:p w14:paraId="5E23CC3B"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No</w:t>
            </w:r>
          </w:p>
        </w:tc>
        <w:tc>
          <w:tcPr>
            <w:tcW w:w="3240" w:type="dxa"/>
          </w:tcPr>
          <w:p w14:paraId="1E5ED5E4"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LTTM</w:t>
            </w:r>
          </w:p>
        </w:tc>
        <w:tc>
          <w:tcPr>
            <w:tcW w:w="3240" w:type="dxa"/>
          </w:tcPr>
          <w:p w14:paraId="3740593B" w14:textId="71701286" w:rsidR="00EB5C49" w:rsidRPr="00101A65" w:rsidRDefault="00EB5C49" w:rsidP="00EB5C49">
            <w:pPr>
              <w:spacing w:after="0" w:line="240" w:lineRule="auto"/>
              <w:rPr>
                <w:rFonts w:asciiTheme="minorHAnsi" w:hAnsiTheme="minorHAnsi" w:cstheme="minorHAnsi"/>
                <w:sz w:val="20"/>
                <w:szCs w:val="20"/>
                <w:highlight w:val="yellow"/>
              </w:rPr>
            </w:pPr>
            <w:r w:rsidRPr="00101A65">
              <w:rPr>
                <w:rFonts w:asciiTheme="minorHAnsi" w:hAnsiTheme="minorHAnsi" w:cstheme="minorHAnsi"/>
                <w:sz w:val="20"/>
                <w:szCs w:val="20"/>
                <w:highlight w:val="yellow"/>
              </w:rPr>
              <w:t>LTTM</w:t>
            </w:r>
          </w:p>
        </w:tc>
      </w:tr>
      <w:tr w:rsidR="00EB5C49" w:rsidRPr="00B72915" w14:paraId="01465D04" w14:textId="77777777" w:rsidTr="001A7AD2">
        <w:trPr>
          <w:jc w:val="center"/>
        </w:trPr>
        <w:tc>
          <w:tcPr>
            <w:tcW w:w="1584" w:type="dxa"/>
          </w:tcPr>
          <w:p w14:paraId="725FF548"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1-2</w:t>
            </w:r>
          </w:p>
        </w:tc>
        <w:tc>
          <w:tcPr>
            <w:tcW w:w="1440" w:type="dxa"/>
          </w:tcPr>
          <w:p w14:paraId="6651CE47"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 xml:space="preserve">≥10,000 </w:t>
            </w:r>
          </w:p>
          <w:p w14:paraId="6B637533" w14:textId="77777777" w:rsidR="00EB5C49" w:rsidRPr="00B72915" w:rsidRDefault="00EB5C49" w:rsidP="00EB5C49">
            <w:pPr>
              <w:spacing w:after="0" w:line="240" w:lineRule="auto"/>
              <w:rPr>
                <w:rFonts w:asciiTheme="minorHAnsi" w:hAnsiTheme="minorHAnsi" w:cstheme="minorHAnsi"/>
                <w:sz w:val="20"/>
                <w:szCs w:val="20"/>
              </w:rPr>
            </w:pPr>
          </w:p>
          <w:p w14:paraId="61940595" w14:textId="77777777" w:rsidR="00EB5C49" w:rsidRPr="00B72915" w:rsidRDefault="00EB5C49" w:rsidP="00EB5C49">
            <w:pPr>
              <w:spacing w:after="0" w:line="240" w:lineRule="auto"/>
              <w:rPr>
                <w:rFonts w:asciiTheme="minorHAnsi" w:hAnsiTheme="minorHAnsi" w:cstheme="minorHAnsi"/>
                <w:sz w:val="20"/>
                <w:szCs w:val="20"/>
              </w:rPr>
            </w:pPr>
          </w:p>
          <w:p w14:paraId="06A7203D" w14:textId="77777777" w:rsidR="00EB5C49" w:rsidRPr="00B72915" w:rsidRDefault="00EB5C49" w:rsidP="00EB5C49">
            <w:pPr>
              <w:spacing w:after="0" w:line="240" w:lineRule="auto"/>
              <w:rPr>
                <w:rFonts w:asciiTheme="minorHAnsi" w:hAnsiTheme="minorHAnsi" w:cstheme="minorHAnsi"/>
                <w:sz w:val="20"/>
                <w:szCs w:val="20"/>
              </w:rPr>
            </w:pPr>
          </w:p>
          <w:p w14:paraId="548C8858"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≥10,000</w:t>
            </w:r>
          </w:p>
        </w:tc>
        <w:tc>
          <w:tcPr>
            <w:tcW w:w="1126" w:type="dxa"/>
          </w:tcPr>
          <w:p w14:paraId="2E577D0C"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≥10 each</w:t>
            </w:r>
          </w:p>
          <w:p w14:paraId="6D651078" w14:textId="77777777" w:rsidR="00EB5C49" w:rsidRPr="00B72915" w:rsidRDefault="00EB5C49" w:rsidP="00EB5C49">
            <w:pPr>
              <w:spacing w:after="0" w:line="240" w:lineRule="auto"/>
              <w:rPr>
                <w:rFonts w:asciiTheme="minorHAnsi" w:hAnsiTheme="minorHAnsi" w:cstheme="minorHAnsi"/>
                <w:sz w:val="20"/>
                <w:szCs w:val="20"/>
              </w:rPr>
            </w:pPr>
          </w:p>
          <w:p w14:paraId="5935C700" w14:textId="77777777" w:rsidR="00EB5C49" w:rsidRPr="00B72915" w:rsidRDefault="00EB5C49" w:rsidP="00EB5C49">
            <w:pPr>
              <w:spacing w:after="0" w:line="240" w:lineRule="auto"/>
              <w:rPr>
                <w:rFonts w:asciiTheme="minorHAnsi" w:hAnsiTheme="minorHAnsi" w:cstheme="minorHAnsi"/>
                <w:sz w:val="20"/>
                <w:szCs w:val="20"/>
              </w:rPr>
            </w:pPr>
          </w:p>
          <w:p w14:paraId="7F202B21" w14:textId="77777777" w:rsidR="00EB5C49" w:rsidRPr="00B72915" w:rsidRDefault="00EB5C49" w:rsidP="00EB5C49">
            <w:pPr>
              <w:spacing w:after="0" w:line="240" w:lineRule="auto"/>
              <w:rPr>
                <w:rFonts w:asciiTheme="minorHAnsi" w:hAnsiTheme="minorHAnsi" w:cstheme="minorHAnsi"/>
                <w:sz w:val="20"/>
                <w:szCs w:val="20"/>
              </w:rPr>
            </w:pPr>
          </w:p>
          <w:p w14:paraId="102392EB"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≥10 each</w:t>
            </w:r>
          </w:p>
        </w:tc>
        <w:tc>
          <w:tcPr>
            <w:tcW w:w="1718" w:type="dxa"/>
          </w:tcPr>
          <w:p w14:paraId="3FC7F3A6" w14:textId="77777777" w:rsidR="00EB5C49" w:rsidRPr="00B72915" w:rsidRDefault="00EB5C49" w:rsidP="00EB5C49">
            <w:pPr>
              <w:spacing w:after="0" w:line="240" w:lineRule="auto"/>
              <w:rPr>
                <w:rFonts w:asciiTheme="minorHAnsi" w:hAnsiTheme="minorHAnsi" w:cstheme="minorHAnsi"/>
                <w:sz w:val="20"/>
                <w:szCs w:val="20"/>
              </w:rPr>
            </w:pPr>
            <w:proofErr w:type="spellStart"/>
            <w:r w:rsidRPr="00B72915">
              <w:rPr>
                <w:rFonts w:asciiTheme="minorHAnsi" w:hAnsiTheme="minorHAnsi" w:cstheme="minorHAnsi"/>
                <w:sz w:val="20"/>
                <w:szCs w:val="20"/>
              </w:rPr>
              <w:t>Uropathogen</w:t>
            </w:r>
            <w:proofErr w:type="spellEnd"/>
            <w:r w:rsidRPr="00B72915">
              <w:rPr>
                <w:rFonts w:asciiTheme="minorHAnsi" w:hAnsiTheme="minorHAnsi" w:cstheme="minorHAnsi"/>
                <w:sz w:val="20"/>
                <w:szCs w:val="20"/>
              </w:rPr>
              <w:t>:</w:t>
            </w:r>
          </w:p>
          <w:p w14:paraId="74DAFC92"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Definitive</w:t>
            </w:r>
          </w:p>
          <w:p w14:paraId="10186201" w14:textId="77777777" w:rsidR="00EB5C49" w:rsidRPr="00B72915" w:rsidRDefault="00EB5C49" w:rsidP="00EB5C49">
            <w:pPr>
              <w:spacing w:after="0" w:line="240" w:lineRule="auto"/>
              <w:rPr>
                <w:rFonts w:asciiTheme="minorHAnsi" w:hAnsiTheme="minorHAnsi" w:cstheme="minorHAnsi"/>
                <w:sz w:val="20"/>
                <w:szCs w:val="20"/>
              </w:rPr>
            </w:pPr>
          </w:p>
          <w:p w14:paraId="127488AC" w14:textId="77777777" w:rsidR="00EB5C49" w:rsidRPr="00B72915" w:rsidRDefault="00EB5C49" w:rsidP="00EB5C49">
            <w:pPr>
              <w:spacing w:after="0" w:line="240" w:lineRule="auto"/>
              <w:rPr>
                <w:rFonts w:asciiTheme="minorHAnsi" w:hAnsiTheme="minorHAnsi" w:cstheme="minorHAnsi"/>
                <w:sz w:val="20"/>
                <w:szCs w:val="20"/>
              </w:rPr>
            </w:pPr>
          </w:p>
          <w:p w14:paraId="1BABECD4"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Probable non-</w:t>
            </w:r>
            <w:proofErr w:type="spellStart"/>
            <w:r w:rsidRPr="00B72915">
              <w:rPr>
                <w:rFonts w:asciiTheme="minorHAnsi" w:hAnsiTheme="minorHAnsi" w:cstheme="minorHAnsi"/>
                <w:sz w:val="20"/>
                <w:szCs w:val="20"/>
              </w:rPr>
              <w:t>uropathogen</w:t>
            </w:r>
            <w:proofErr w:type="spellEnd"/>
            <w:r w:rsidRPr="00B72915">
              <w:rPr>
                <w:rFonts w:asciiTheme="minorHAnsi" w:hAnsiTheme="minorHAnsi" w:cstheme="minorHAnsi"/>
                <w:sz w:val="20"/>
                <w:szCs w:val="20"/>
              </w:rPr>
              <w:t>:  Descriptive</w:t>
            </w:r>
          </w:p>
        </w:tc>
        <w:tc>
          <w:tcPr>
            <w:tcW w:w="1620" w:type="dxa"/>
          </w:tcPr>
          <w:p w14:paraId="2DA9394A"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Yes</w:t>
            </w:r>
          </w:p>
          <w:p w14:paraId="50078F2B" w14:textId="77777777" w:rsidR="00EB5C49" w:rsidRPr="00B72915" w:rsidRDefault="00EB5C49" w:rsidP="00EB5C49">
            <w:pPr>
              <w:spacing w:after="0" w:line="240" w:lineRule="auto"/>
              <w:rPr>
                <w:rFonts w:asciiTheme="minorHAnsi" w:hAnsiTheme="minorHAnsi" w:cstheme="minorHAnsi"/>
                <w:sz w:val="20"/>
                <w:szCs w:val="20"/>
              </w:rPr>
            </w:pPr>
          </w:p>
          <w:p w14:paraId="4D0C42CE" w14:textId="77777777" w:rsidR="00EB5C49" w:rsidRPr="00B72915" w:rsidRDefault="00EB5C49" w:rsidP="00EB5C49">
            <w:pPr>
              <w:spacing w:after="0" w:line="240" w:lineRule="auto"/>
              <w:rPr>
                <w:rFonts w:asciiTheme="minorHAnsi" w:hAnsiTheme="minorHAnsi" w:cstheme="minorHAnsi"/>
                <w:sz w:val="20"/>
                <w:szCs w:val="20"/>
              </w:rPr>
            </w:pPr>
          </w:p>
          <w:p w14:paraId="6A6BBF09" w14:textId="77777777" w:rsidR="00EB5C49" w:rsidRPr="00B72915" w:rsidRDefault="00EB5C49" w:rsidP="00EB5C49">
            <w:pPr>
              <w:spacing w:after="0" w:line="240" w:lineRule="auto"/>
              <w:rPr>
                <w:rFonts w:asciiTheme="minorHAnsi" w:hAnsiTheme="minorHAnsi" w:cstheme="minorHAnsi"/>
                <w:sz w:val="20"/>
                <w:szCs w:val="20"/>
              </w:rPr>
            </w:pPr>
          </w:p>
          <w:p w14:paraId="428CB32E"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No</w:t>
            </w:r>
          </w:p>
        </w:tc>
        <w:tc>
          <w:tcPr>
            <w:tcW w:w="3240" w:type="dxa"/>
          </w:tcPr>
          <w:p w14:paraId="2AC2CFAB"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Colony count, genus, species and susceptibility results for each</w:t>
            </w:r>
          </w:p>
          <w:p w14:paraId="0EA59270" w14:textId="77777777" w:rsidR="00EB5C49" w:rsidRPr="00B72915" w:rsidRDefault="00EB5C49" w:rsidP="00EB5C49">
            <w:pPr>
              <w:spacing w:after="0" w:line="240" w:lineRule="auto"/>
              <w:rPr>
                <w:rFonts w:asciiTheme="minorHAnsi" w:hAnsiTheme="minorHAnsi" w:cstheme="minorHAnsi"/>
                <w:sz w:val="20"/>
                <w:szCs w:val="20"/>
              </w:rPr>
            </w:pPr>
          </w:p>
          <w:p w14:paraId="00EF98D3"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Colony count, morphologic description and NFC</w:t>
            </w:r>
          </w:p>
        </w:tc>
        <w:tc>
          <w:tcPr>
            <w:tcW w:w="3240" w:type="dxa"/>
          </w:tcPr>
          <w:p w14:paraId="02C68ABB" w14:textId="77777777" w:rsidR="00EB5C49" w:rsidRPr="00101A65" w:rsidRDefault="00EB5C49" w:rsidP="00EB5C49">
            <w:pPr>
              <w:spacing w:after="0" w:line="240" w:lineRule="auto"/>
              <w:rPr>
                <w:rFonts w:asciiTheme="minorHAnsi" w:hAnsiTheme="minorHAnsi" w:cstheme="minorHAnsi"/>
                <w:sz w:val="20"/>
                <w:szCs w:val="20"/>
                <w:highlight w:val="yellow"/>
              </w:rPr>
            </w:pPr>
            <w:r w:rsidRPr="00101A65">
              <w:rPr>
                <w:rFonts w:asciiTheme="minorHAnsi" w:hAnsiTheme="minorHAnsi" w:cstheme="minorHAnsi"/>
                <w:sz w:val="20"/>
                <w:szCs w:val="20"/>
                <w:highlight w:val="yellow"/>
              </w:rPr>
              <w:t>Colony count, genus, species and susceptibility results for each</w:t>
            </w:r>
          </w:p>
          <w:p w14:paraId="15C4E4A1" w14:textId="77777777" w:rsidR="00EB5C49" w:rsidRPr="00101A65" w:rsidRDefault="00EB5C49" w:rsidP="00EB5C49">
            <w:pPr>
              <w:spacing w:after="0" w:line="240" w:lineRule="auto"/>
              <w:rPr>
                <w:rFonts w:asciiTheme="minorHAnsi" w:hAnsiTheme="minorHAnsi" w:cstheme="minorHAnsi"/>
                <w:sz w:val="20"/>
                <w:szCs w:val="20"/>
                <w:highlight w:val="yellow"/>
              </w:rPr>
            </w:pPr>
          </w:p>
          <w:p w14:paraId="3D83B869" w14:textId="1038ED09" w:rsidR="00EB5C49" w:rsidRPr="00101A65" w:rsidRDefault="00EB5C49" w:rsidP="00EB5C49">
            <w:pPr>
              <w:spacing w:after="0" w:line="240" w:lineRule="auto"/>
              <w:rPr>
                <w:rFonts w:asciiTheme="minorHAnsi" w:hAnsiTheme="minorHAnsi" w:cstheme="minorHAnsi"/>
                <w:sz w:val="20"/>
                <w:szCs w:val="20"/>
                <w:highlight w:val="yellow"/>
              </w:rPr>
            </w:pPr>
            <w:r w:rsidRPr="00101A65">
              <w:rPr>
                <w:rFonts w:asciiTheme="minorHAnsi" w:hAnsiTheme="minorHAnsi" w:cstheme="minorHAnsi"/>
                <w:sz w:val="20"/>
                <w:szCs w:val="20"/>
                <w:highlight w:val="yellow"/>
              </w:rPr>
              <w:t>Colony coun</w:t>
            </w:r>
            <w:r w:rsidR="0005564D" w:rsidRPr="00101A65">
              <w:rPr>
                <w:rFonts w:asciiTheme="minorHAnsi" w:hAnsiTheme="minorHAnsi" w:cstheme="minorHAnsi"/>
                <w:sz w:val="20"/>
                <w:szCs w:val="20"/>
                <w:highlight w:val="yellow"/>
              </w:rPr>
              <w:t xml:space="preserve">t, morphologic description and </w:t>
            </w:r>
            <w:r w:rsidRPr="00101A65">
              <w:rPr>
                <w:rFonts w:asciiTheme="minorHAnsi" w:hAnsiTheme="minorHAnsi" w:cstheme="minorHAnsi"/>
                <w:sz w:val="20"/>
                <w:szCs w:val="20"/>
                <w:highlight w:val="yellow"/>
              </w:rPr>
              <w:t>NFC</w:t>
            </w:r>
          </w:p>
        </w:tc>
      </w:tr>
      <w:tr w:rsidR="00EB5C49" w:rsidRPr="00B72915" w14:paraId="58A83637" w14:textId="77777777" w:rsidTr="001A7AD2">
        <w:trPr>
          <w:jc w:val="center"/>
        </w:trPr>
        <w:tc>
          <w:tcPr>
            <w:tcW w:w="1584" w:type="dxa"/>
          </w:tcPr>
          <w:p w14:paraId="036B1B8D"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1</w:t>
            </w:r>
          </w:p>
          <w:p w14:paraId="3F0CB36F" w14:textId="77777777" w:rsidR="00EB5C49" w:rsidRPr="00B72915" w:rsidRDefault="00EB5C49" w:rsidP="00EB5C49">
            <w:pPr>
              <w:spacing w:after="0" w:line="240" w:lineRule="auto"/>
              <w:rPr>
                <w:rFonts w:asciiTheme="minorHAnsi" w:hAnsiTheme="minorHAnsi" w:cstheme="minorHAnsi"/>
                <w:sz w:val="20"/>
                <w:szCs w:val="20"/>
              </w:rPr>
            </w:pPr>
          </w:p>
          <w:p w14:paraId="654C8C09" w14:textId="77777777" w:rsidR="00EB5C49" w:rsidRPr="00B72915" w:rsidRDefault="00EB5C49" w:rsidP="00EB5C49">
            <w:pPr>
              <w:spacing w:after="0" w:line="240" w:lineRule="auto"/>
              <w:rPr>
                <w:rFonts w:asciiTheme="minorHAnsi" w:hAnsiTheme="minorHAnsi" w:cstheme="minorHAnsi"/>
                <w:sz w:val="20"/>
                <w:szCs w:val="20"/>
              </w:rPr>
            </w:pPr>
          </w:p>
          <w:p w14:paraId="44A526A3"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and</w:t>
            </w:r>
          </w:p>
          <w:p w14:paraId="0EC80E3D" w14:textId="77777777" w:rsidR="00EB5C49" w:rsidRPr="00B72915" w:rsidRDefault="00EB5C49" w:rsidP="00EB5C49">
            <w:pPr>
              <w:spacing w:after="0" w:line="240" w:lineRule="auto"/>
              <w:rPr>
                <w:rFonts w:asciiTheme="minorHAnsi" w:hAnsiTheme="minorHAnsi" w:cstheme="minorHAnsi"/>
                <w:sz w:val="20"/>
                <w:szCs w:val="20"/>
              </w:rPr>
            </w:pPr>
          </w:p>
          <w:p w14:paraId="2BD6F787" w14:textId="77777777" w:rsidR="00EB5C49" w:rsidRPr="00B72915" w:rsidRDefault="00EB5C49" w:rsidP="00EB5C49">
            <w:pPr>
              <w:spacing w:after="0" w:line="240" w:lineRule="auto"/>
              <w:rPr>
                <w:rFonts w:asciiTheme="minorHAnsi" w:hAnsiTheme="minorHAnsi" w:cstheme="minorHAnsi"/>
                <w:sz w:val="20"/>
                <w:szCs w:val="20"/>
              </w:rPr>
            </w:pPr>
          </w:p>
          <w:p w14:paraId="70E2C6D0" w14:textId="77777777" w:rsidR="00EB5C49" w:rsidRPr="00B72915" w:rsidRDefault="00EB5C49" w:rsidP="00EB5C49">
            <w:pPr>
              <w:spacing w:after="0" w:line="240" w:lineRule="auto"/>
              <w:rPr>
                <w:rFonts w:asciiTheme="minorHAnsi" w:hAnsiTheme="minorHAnsi" w:cstheme="minorHAnsi"/>
                <w:sz w:val="20"/>
                <w:szCs w:val="20"/>
              </w:rPr>
            </w:pPr>
          </w:p>
          <w:p w14:paraId="46F2126C"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1</w:t>
            </w:r>
          </w:p>
        </w:tc>
        <w:tc>
          <w:tcPr>
            <w:tcW w:w="1440" w:type="dxa"/>
          </w:tcPr>
          <w:p w14:paraId="4FB992A0"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≥10,000</w:t>
            </w:r>
          </w:p>
          <w:p w14:paraId="1D3AD25A" w14:textId="77777777" w:rsidR="00EB5C49" w:rsidRPr="00B72915" w:rsidRDefault="00EB5C49" w:rsidP="00EB5C49">
            <w:pPr>
              <w:spacing w:after="0" w:line="240" w:lineRule="auto"/>
              <w:rPr>
                <w:rFonts w:asciiTheme="minorHAnsi" w:hAnsiTheme="minorHAnsi" w:cstheme="minorHAnsi"/>
                <w:sz w:val="20"/>
                <w:szCs w:val="20"/>
              </w:rPr>
            </w:pPr>
          </w:p>
          <w:p w14:paraId="74A49272" w14:textId="77777777" w:rsidR="00EB5C49" w:rsidRPr="00B72915" w:rsidRDefault="00EB5C49" w:rsidP="00EB5C49">
            <w:pPr>
              <w:spacing w:after="0" w:line="240" w:lineRule="auto"/>
              <w:rPr>
                <w:rFonts w:asciiTheme="minorHAnsi" w:hAnsiTheme="minorHAnsi" w:cstheme="minorHAnsi"/>
                <w:sz w:val="20"/>
                <w:szCs w:val="20"/>
              </w:rPr>
            </w:pPr>
          </w:p>
          <w:p w14:paraId="689311C1" w14:textId="77777777" w:rsidR="00EB5C49" w:rsidRPr="00B72915" w:rsidRDefault="00EB5C49" w:rsidP="00EB5C49">
            <w:pPr>
              <w:spacing w:after="0" w:line="240" w:lineRule="auto"/>
              <w:rPr>
                <w:rFonts w:asciiTheme="minorHAnsi" w:hAnsiTheme="minorHAnsi" w:cstheme="minorHAnsi"/>
                <w:sz w:val="20"/>
                <w:szCs w:val="20"/>
              </w:rPr>
            </w:pPr>
          </w:p>
          <w:p w14:paraId="6D1CFA25" w14:textId="77777777" w:rsidR="00EB5C49" w:rsidRPr="00B72915" w:rsidRDefault="00EB5C49" w:rsidP="00EB5C49">
            <w:pPr>
              <w:spacing w:after="0" w:line="240" w:lineRule="auto"/>
              <w:rPr>
                <w:rFonts w:asciiTheme="minorHAnsi" w:hAnsiTheme="minorHAnsi" w:cstheme="minorHAnsi"/>
                <w:sz w:val="20"/>
                <w:szCs w:val="20"/>
              </w:rPr>
            </w:pPr>
          </w:p>
          <w:p w14:paraId="0BB53FE7" w14:textId="77777777" w:rsidR="00EB5C49" w:rsidRPr="00B72915" w:rsidRDefault="00EB5C49" w:rsidP="00EB5C49">
            <w:pPr>
              <w:spacing w:after="0" w:line="240" w:lineRule="auto"/>
              <w:rPr>
                <w:rFonts w:asciiTheme="minorHAnsi" w:hAnsiTheme="minorHAnsi" w:cstheme="minorHAnsi"/>
                <w:sz w:val="20"/>
                <w:szCs w:val="20"/>
              </w:rPr>
            </w:pPr>
          </w:p>
          <w:p w14:paraId="4361281B" w14:textId="77777777" w:rsidR="00EB5C49" w:rsidRPr="00B72915" w:rsidRDefault="00EB5C49" w:rsidP="00EB5C49">
            <w:pPr>
              <w:spacing w:after="0" w:line="240" w:lineRule="auto"/>
              <w:rPr>
                <w:rFonts w:asciiTheme="minorHAnsi" w:hAnsiTheme="minorHAnsi" w:cstheme="minorHAnsi"/>
                <w:sz w:val="20"/>
                <w:szCs w:val="20"/>
              </w:rPr>
            </w:pPr>
          </w:p>
          <w:p w14:paraId="014C6D94"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&lt;10,000</w:t>
            </w:r>
          </w:p>
        </w:tc>
        <w:tc>
          <w:tcPr>
            <w:tcW w:w="1126" w:type="dxa"/>
          </w:tcPr>
          <w:p w14:paraId="6C146B1A"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≥10</w:t>
            </w:r>
          </w:p>
          <w:p w14:paraId="665DC851" w14:textId="77777777" w:rsidR="00EB5C49" w:rsidRPr="00B72915" w:rsidRDefault="00EB5C49" w:rsidP="00EB5C49">
            <w:pPr>
              <w:spacing w:after="0" w:line="240" w:lineRule="auto"/>
              <w:rPr>
                <w:rFonts w:asciiTheme="minorHAnsi" w:hAnsiTheme="minorHAnsi" w:cstheme="minorHAnsi"/>
                <w:sz w:val="20"/>
                <w:szCs w:val="20"/>
              </w:rPr>
            </w:pPr>
          </w:p>
          <w:p w14:paraId="36DACB2E" w14:textId="77777777" w:rsidR="00EB5C49" w:rsidRPr="00B72915" w:rsidRDefault="00EB5C49" w:rsidP="00EB5C49">
            <w:pPr>
              <w:spacing w:after="0" w:line="240" w:lineRule="auto"/>
              <w:rPr>
                <w:rFonts w:asciiTheme="minorHAnsi" w:hAnsiTheme="minorHAnsi" w:cstheme="minorHAnsi"/>
                <w:sz w:val="20"/>
                <w:szCs w:val="20"/>
              </w:rPr>
            </w:pPr>
          </w:p>
          <w:p w14:paraId="02B171F1" w14:textId="77777777" w:rsidR="00EB5C49" w:rsidRPr="00B72915" w:rsidRDefault="00EB5C49" w:rsidP="00EB5C49">
            <w:pPr>
              <w:spacing w:after="0" w:line="240" w:lineRule="auto"/>
              <w:rPr>
                <w:rFonts w:asciiTheme="minorHAnsi" w:hAnsiTheme="minorHAnsi" w:cstheme="minorHAnsi"/>
                <w:sz w:val="20"/>
                <w:szCs w:val="20"/>
              </w:rPr>
            </w:pPr>
          </w:p>
          <w:p w14:paraId="6C6CCFF0" w14:textId="77777777" w:rsidR="00EB5C49" w:rsidRPr="00B72915" w:rsidRDefault="00EB5C49" w:rsidP="00EB5C49">
            <w:pPr>
              <w:spacing w:after="0" w:line="240" w:lineRule="auto"/>
              <w:rPr>
                <w:rFonts w:asciiTheme="minorHAnsi" w:hAnsiTheme="minorHAnsi" w:cstheme="minorHAnsi"/>
                <w:sz w:val="20"/>
                <w:szCs w:val="20"/>
              </w:rPr>
            </w:pPr>
          </w:p>
          <w:p w14:paraId="25721C88" w14:textId="77777777" w:rsidR="00EB5C49" w:rsidRPr="00B72915" w:rsidRDefault="00EB5C49" w:rsidP="00EB5C49">
            <w:pPr>
              <w:spacing w:after="0" w:line="240" w:lineRule="auto"/>
              <w:rPr>
                <w:rFonts w:asciiTheme="minorHAnsi" w:hAnsiTheme="minorHAnsi" w:cstheme="minorHAnsi"/>
                <w:sz w:val="20"/>
                <w:szCs w:val="20"/>
              </w:rPr>
            </w:pPr>
          </w:p>
          <w:p w14:paraId="25BD5F01" w14:textId="77777777" w:rsidR="00EB5C49" w:rsidRPr="00B72915" w:rsidRDefault="00EB5C49" w:rsidP="00EB5C49">
            <w:pPr>
              <w:spacing w:after="0" w:line="240" w:lineRule="auto"/>
              <w:rPr>
                <w:rFonts w:asciiTheme="minorHAnsi" w:hAnsiTheme="minorHAnsi" w:cstheme="minorHAnsi"/>
                <w:sz w:val="20"/>
                <w:szCs w:val="20"/>
              </w:rPr>
            </w:pPr>
          </w:p>
          <w:p w14:paraId="6CF27BC8"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&lt;10</w:t>
            </w:r>
          </w:p>
        </w:tc>
        <w:tc>
          <w:tcPr>
            <w:tcW w:w="1718" w:type="dxa"/>
          </w:tcPr>
          <w:p w14:paraId="2D83A05E" w14:textId="77777777" w:rsidR="00EB5C49" w:rsidRPr="00B72915" w:rsidRDefault="00EB5C49" w:rsidP="00EB5C49">
            <w:pPr>
              <w:spacing w:after="0" w:line="240" w:lineRule="auto"/>
              <w:rPr>
                <w:rFonts w:asciiTheme="minorHAnsi" w:hAnsiTheme="minorHAnsi" w:cstheme="minorHAnsi"/>
                <w:sz w:val="20"/>
                <w:szCs w:val="20"/>
              </w:rPr>
            </w:pPr>
            <w:proofErr w:type="spellStart"/>
            <w:r w:rsidRPr="00B72915">
              <w:rPr>
                <w:rFonts w:asciiTheme="minorHAnsi" w:hAnsiTheme="minorHAnsi" w:cstheme="minorHAnsi"/>
                <w:sz w:val="20"/>
                <w:szCs w:val="20"/>
              </w:rPr>
              <w:t>Uropathogen</w:t>
            </w:r>
            <w:proofErr w:type="spellEnd"/>
            <w:r w:rsidRPr="00B72915">
              <w:rPr>
                <w:rFonts w:asciiTheme="minorHAnsi" w:hAnsiTheme="minorHAnsi" w:cstheme="minorHAnsi"/>
                <w:sz w:val="20"/>
                <w:szCs w:val="20"/>
              </w:rPr>
              <w:t>:</w:t>
            </w:r>
          </w:p>
          <w:p w14:paraId="2DAC019A"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Definitive</w:t>
            </w:r>
          </w:p>
          <w:p w14:paraId="3AC6476A" w14:textId="77777777" w:rsidR="00EB5C49" w:rsidRPr="00B72915" w:rsidRDefault="00EB5C49" w:rsidP="00EB5C49">
            <w:pPr>
              <w:spacing w:after="0" w:line="240" w:lineRule="auto"/>
              <w:rPr>
                <w:rFonts w:asciiTheme="minorHAnsi" w:hAnsiTheme="minorHAnsi" w:cstheme="minorHAnsi"/>
                <w:sz w:val="20"/>
                <w:szCs w:val="20"/>
              </w:rPr>
            </w:pPr>
          </w:p>
          <w:p w14:paraId="63AE7882"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Probable non-</w:t>
            </w:r>
            <w:proofErr w:type="spellStart"/>
            <w:r w:rsidRPr="00B72915">
              <w:rPr>
                <w:rFonts w:asciiTheme="minorHAnsi" w:hAnsiTheme="minorHAnsi" w:cstheme="minorHAnsi"/>
                <w:sz w:val="20"/>
                <w:szCs w:val="20"/>
              </w:rPr>
              <w:t>uropathogen</w:t>
            </w:r>
            <w:proofErr w:type="spellEnd"/>
            <w:r w:rsidRPr="00B72915">
              <w:rPr>
                <w:rFonts w:asciiTheme="minorHAnsi" w:hAnsiTheme="minorHAnsi" w:cstheme="minorHAnsi"/>
                <w:sz w:val="20"/>
                <w:szCs w:val="20"/>
              </w:rPr>
              <w:t>:  Descriptive</w:t>
            </w:r>
          </w:p>
          <w:p w14:paraId="37520C9C" w14:textId="77777777" w:rsidR="00EB5C49" w:rsidRPr="00B72915" w:rsidRDefault="00EB5C49" w:rsidP="00EB5C49">
            <w:pPr>
              <w:spacing w:after="0" w:line="240" w:lineRule="auto"/>
              <w:rPr>
                <w:rFonts w:asciiTheme="minorHAnsi" w:hAnsiTheme="minorHAnsi" w:cstheme="minorHAnsi"/>
                <w:sz w:val="20"/>
                <w:szCs w:val="20"/>
              </w:rPr>
            </w:pPr>
          </w:p>
          <w:p w14:paraId="61BAA066"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None</w:t>
            </w:r>
          </w:p>
        </w:tc>
        <w:tc>
          <w:tcPr>
            <w:tcW w:w="1620" w:type="dxa"/>
          </w:tcPr>
          <w:p w14:paraId="4FA86031"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Yes</w:t>
            </w:r>
          </w:p>
          <w:p w14:paraId="097F0A4D" w14:textId="77777777" w:rsidR="00EB5C49" w:rsidRPr="00B72915" w:rsidRDefault="00EB5C49" w:rsidP="00EB5C49">
            <w:pPr>
              <w:spacing w:after="0" w:line="240" w:lineRule="auto"/>
              <w:rPr>
                <w:rFonts w:asciiTheme="minorHAnsi" w:hAnsiTheme="minorHAnsi" w:cstheme="minorHAnsi"/>
                <w:sz w:val="20"/>
                <w:szCs w:val="20"/>
              </w:rPr>
            </w:pPr>
          </w:p>
          <w:p w14:paraId="69BADEEC" w14:textId="77777777" w:rsidR="00EB5C49" w:rsidRPr="00B72915" w:rsidRDefault="00EB5C49" w:rsidP="00EB5C49">
            <w:pPr>
              <w:spacing w:after="0" w:line="240" w:lineRule="auto"/>
              <w:rPr>
                <w:rFonts w:asciiTheme="minorHAnsi" w:hAnsiTheme="minorHAnsi" w:cstheme="minorHAnsi"/>
                <w:sz w:val="20"/>
                <w:szCs w:val="20"/>
              </w:rPr>
            </w:pPr>
          </w:p>
          <w:p w14:paraId="4106F15B"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No</w:t>
            </w:r>
          </w:p>
          <w:p w14:paraId="4265FFEF" w14:textId="77777777" w:rsidR="00EB5C49" w:rsidRPr="00B72915" w:rsidRDefault="00EB5C49" w:rsidP="00EB5C49">
            <w:pPr>
              <w:spacing w:after="0" w:line="240" w:lineRule="auto"/>
              <w:rPr>
                <w:rFonts w:asciiTheme="minorHAnsi" w:hAnsiTheme="minorHAnsi" w:cstheme="minorHAnsi"/>
                <w:sz w:val="20"/>
                <w:szCs w:val="20"/>
              </w:rPr>
            </w:pPr>
          </w:p>
          <w:p w14:paraId="5E183F6D" w14:textId="77777777" w:rsidR="00EB5C49" w:rsidRPr="00B72915" w:rsidRDefault="00EB5C49" w:rsidP="00EB5C49">
            <w:pPr>
              <w:spacing w:after="0" w:line="240" w:lineRule="auto"/>
              <w:rPr>
                <w:rFonts w:asciiTheme="minorHAnsi" w:hAnsiTheme="minorHAnsi" w:cstheme="minorHAnsi"/>
                <w:sz w:val="20"/>
                <w:szCs w:val="20"/>
              </w:rPr>
            </w:pPr>
          </w:p>
          <w:p w14:paraId="63461D00" w14:textId="77777777" w:rsidR="00EB5C49" w:rsidRPr="00B72915" w:rsidRDefault="00EB5C49" w:rsidP="00EB5C49">
            <w:pPr>
              <w:spacing w:after="0" w:line="240" w:lineRule="auto"/>
              <w:rPr>
                <w:rFonts w:asciiTheme="minorHAnsi" w:hAnsiTheme="minorHAnsi" w:cstheme="minorHAnsi"/>
                <w:sz w:val="20"/>
                <w:szCs w:val="20"/>
              </w:rPr>
            </w:pPr>
          </w:p>
          <w:p w14:paraId="13D37221"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No</w:t>
            </w:r>
          </w:p>
        </w:tc>
        <w:tc>
          <w:tcPr>
            <w:tcW w:w="3240" w:type="dxa"/>
          </w:tcPr>
          <w:p w14:paraId="31CE0965"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Colony count, genus, species and susceptibility results</w:t>
            </w:r>
          </w:p>
          <w:p w14:paraId="484B4461" w14:textId="77777777" w:rsidR="00EB5C49" w:rsidRPr="00B72915" w:rsidRDefault="00EB5C49" w:rsidP="00EB5C49">
            <w:pPr>
              <w:spacing w:after="0" w:line="240" w:lineRule="auto"/>
              <w:rPr>
                <w:rFonts w:asciiTheme="minorHAnsi" w:hAnsiTheme="minorHAnsi" w:cstheme="minorHAnsi"/>
                <w:sz w:val="20"/>
                <w:szCs w:val="20"/>
              </w:rPr>
            </w:pPr>
            <w:bookmarkStart w:id="0" w:name="_GoBack"/>
            <w:bookmarkEnd w:id="0"/>
          </w:p>
          <w:p w14:paraId="0A8B0B2B"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Colony count, morphologic description and NFC</w:t>
            </w:r>
          </w:p>
          <w:p w14:paraId="13382081" w14:textId="77777777" w:rsidR="00EB5C49" w:rsidRPr="00B72915" w:rsidRDefault="00EB5C49" w:rsidP="00EB5C49">
            <w:pPr>
              <w:spacing w:after="0" w:line="240" w:lineRule="auto"/>
              <w:rPr>
                <w:rFonts w:asciiTheme="minorHAnsi" w:hAnsiTheme="minorHAnsi" w:cstheme="minorHAnsi"/>
                <w:sz w:val="20"/>
                <w:szCs w:val="20"/>
              </w:rPr>
            </w:pPr>
          </w:p>
          <w:p w14:paraId="6B43AAF6" w14:textId="77777777" w:rsidR="00EB5C49" w:rsidRPr="00B72915" w:rsidRDefault="00EB5C49" w:rsidP="00EB5C49">
            <w:pPr>
              <w:spacing w:after="0" w:line="240" w:lineRule="auto"/>
              <w:rPr>
                <w:rFonts w:asciiTheme="minorHAnsi" w:hAnsiTheme="minorHAnsi" w:cstheme="minorHAnsi"/>
                <w:sz w:val="20"/>
                <w:szCs w:val="20"/>
              </w:rPr>
            </w:pPr>
          </w:p>
          <w:p w14:paraId="1E027EC1"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and LTTA</w:t>
            </w:r>
          </w:p>
        </w:tc>
        <w:tc>
          <w:tcPr>
            <w:tcW w:w="3240" w:type="dxa"/>
          </w:tcPr>
          <w:p w14:paraId="60C56E6E" w14:textId="77777777" w:rsidR="00EB5C49" w:rsidRPr="00101A65" w:rsidRDefault="00EB5C49" w:rsidP="00EB5C49">
            <w:pPr>
              <w:spacing w:after="0" w:line="240" w:lineRule="auto"/>
              <w:rPr>
                <w:rFonts w:asciiTheme="minorHAnsi" w:hAnsiTheme="minorHAnsi" w:cstheme="minorHAnsi"/>
                <w:sz w:val="20"/>
                <w:szCs w:val="20"/>
                <w:highlight w:val="yellow"/>
              </w:rPr>
            </w:pPr>
            <w:r w:rsidRPr="00101A65">
              <w:rPr>
                <w:rFonts w:asciiTheme="minorHAnsi" w:hAnsiTheme="minorHAnsi" w:cstheme="minorHAnsi"/>
                <w:sz w:val="20"/>
                <w:szCs w:val="20"/>
                <w:highlight w:val="yellow"/>
              </w:rPr>
              <w:t>Colony count, genus, species and susceptibility results</w:t>
            </w:r>
          </w:p>
          <w:p w14:paraId="112A5445" w14:textId="77777777" w:rsidR="00EB5C49" w:rsidRPr="00101A65" w:rsidRDefault="00EB5C49" w:rsidP="00EB5C49">
            <w:pPr>
              <w:spacing w:after="0" w:line="240" w:lineRule="auto"/>
              <w:rPr>
                <w:rFonts w:asciiTheme="minorHAnsi" w:hAnsiTheme="minorHAnsi" w:cstheme="minorHAnsi"/>
                <w:sz w:val="20"/>
                <w:szCs w:val="20"/>
                <w:highlight w:val="yellow"/>
              </w:rPr>
            </w:pPr>
          </w:p>
          <w:p w14:paraId="1FEF9A88" w14:textId="39718B5F" w:rsidR="00EB5C49" w:rsidRPr="00101A65" w:rsidRDefault="00EB5C49" w:rsidP="00EB5C49">
            <w:pPr>
              <w:spacing w:after="0" w:line="240" w:lineRule="auto"/>
              <w:rPr>
                <w:rFonts w:asciiTheme="minorHAnsi" w:hAnsiTheme="minorHAnsi" w:cstheme="minorHAnsi"/>
                <w:sz w:val="20"/>
                <w:szCs w:val="20"/>
                <w:highlight w:val="yellow"/>
              </w:rPr>
            </w:pPr>
            <w:r w:rsidRPr="00101A65">
              <w:rPr>
                <w:rFonts w:asciiTheme="minorHAnsi" w:hAnsiTheme="minorHAnsi" w:cstheme="minorHAnsi"/>
                <w:sz w:val="20"/>
                <w:szCs w:val="20"/>
                <w:highlight w:val="yellow"/>
              </w:rPr>
              <w:t>Colony count, morphologic description and NFC</w:t>
            </w:r>
          </w:p>
          <w:p w14:paraId="4608277A" w14:textId="77777777" w:rsidR="00EB5C49" w:rsidRPr="00101A65" w:rsidRDefault="00EB5C49" w:rsidP="00EB5C49">
            <w:pPr>
              <w:spacing w:after="0" w:line="240" w:lineRule="auto"/>
              <w:rPr>
                <w:rFonts w:asciiTheme="minorHAnsi" w:hAnsiTheme="minorHAnsi" w:cstheme="minorHAnsi"/>
                <w:sz w:val="20"/>
                <w:szCs w:val="20"/>
                <w:highlight w:val="yellow"/>
              </w:rPr>
            </w:pPr>
          </w:p>
          <w:p w14:paraId="41DF4584" w14:textId="77777777" w:rsidR="00EB5C49" w:rsidRPr="00101A65" w:rsidRDefault="00EB5C49" w:rsidP="00EB5C49">
            <w:pPr>
              <w:spacing w:after="0" w:line="240" w:lineRule="auto"/>
              <w:rPr>
                <w:rFonts w:asciiTheme="minorHAnsi" w:hAnsiTheme="minorHAnsi" w:cstheme="minorHAnsi"/>
                <w:sz w:val="20"/>
                <w:szCs w:val="20"/>
                <w:highlight w:val="yellow"/>
              </w:rPr>
            </w:pPr>
          </w:p>
          <w:p w14:paraId="2D7ABCC2" w14:textId="61621FC8" w:rsidR="00EB5C49" w:rsidRPr="00101A65" w:rsidRDefault="0005564D" w:rsidP="00EB5C49">
            <w:pPr>
              <w:spacing w:after="0" w:line="240" w:lineRule="auto"/>
              <w:rPr>
                <w:rFonts w:asciiTheme="minorHAnsi" w:hAnsiTheme="minorHAnsi" w:cstheme="minorHAnsi"/>
                <w:sz w:val="20"/>
                <w:szCs w:val="20"/>
                <w:highlight w:val="yellow"/>
              </w:rPr>
            </w:pPr>
            <w:r w:rsidRPr="00101A65">
              <w:rPr>
                <w:rFonts w:asciiTheme="minorHAnsi" w:hAnsiTheme="minorHAnsi" w:cstheme="minorHAnsi"/>
                <w:sz w:val="20"/>
                <w:szCs w:val="20"/>
                <w:highlight w:val="yellow"/>
              </w:rPr>
              <w:t xml:space="preserve">and </w:t>
            </w:r>
            <w:r w:rsidR="00EB5C49" w:rsidRPr="00101A65">
              <w:rPr>
                <w:rFonts w:asciiTheme="minorHAnsi" w:hAnsiTheme="minorHAnsi" w:cstheme="minorHAnsi"/>
                <w:sz w:val="20"/>
                <w:szCs w:val="20"/>
                <w:highlight w:val="yellow"/>
              </w:rPr>
              <w:t>LTTA</w:t>
            </w:r>
          </w:p>
        </w:tc>
      </w:tr>
      <w:tr w:rsidR="00EB5C49" w:rsidRPr="00B72915" w14:paraId="74E6E133" w14:textId="77777777" w:rsidTr="001A7AD2">
        <w:trPr>
          <w:jc w:val="center"/>
        </w:trPr>
        <w:tc>
          <w:tcPr>
            <w:tcW w:w="1584" w:type="dxa"/>
          </w:tcPr>
          <w:p w14:paraId="4834D0B8"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 xml:space="preserve">3 or more </w:t>
            </w:r>
          </w:p>
        </w:tc>
        <w:tc>
          <w:tcPr>
            <w:tcW w:w="2566" w:type="dxa"/>
            <w:gridSpan w:val="2"/>
          </w:tcPr>
          <w:p w14:paraId="2D37FC89"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Mix of any number with none predominant</w:t>
            </w:r>
          </w:p>
        </w:tc>
        <w:tc>
          <w:tcPr>
            <w:tcW w:w="1718" w:type="dxa"/>
          </w:tcPr>
          <w:p w14:paraId="57DFD781"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None</w:t>
            </w:r>
          </w:p>
        </w:tc>
        <w:tc>
          <w:tcPr>
            <w:tcW w:w="1620" w:type="dxa"/>
          </w:tcPr>
          <w:p w14:paraId="415B517F"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No</w:t>
            </w:r>
          </w:p>
        </w:tc>
        <w:tc>
          <w:tcPr>
            <w:tcW w:w="3240" w:type="dxa"/>
          </w:tcPr>
          <w:p w14:paraId="6752429C"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MULT1</w:t>
            </w:r>
          </w:p>
        </w:tc>
        <w:tc>
          <w:tcPr>
            <w:tcW w:w="3240" w:type="dxa"/>
          </w:tcPr>
          <w:p w14:paraId="59D253D4" w14:textId="2EFC6D50" w:rsidR="00EB5C49" w:rsidRPr="00101A65" w:rsidRDefault="001F0702" w:rsidP="00EB5C49">
            <w:pPr>
              <w:spacing w:after="0" w:line="240" w:lineRule="auto"/>
              <w:rPr>
                <w:rFonts w:asciiTheme="minorHAnsi" w:hAnsiTheme="minorHAnsi" w:cstheme="minorHAnsi"/>
                <w:sz w:val="20"/>
                <w:szCs w:val="20"/>
                <w:highlight w:val="yellow"/>
              </w:rPr>
            </w:pPr>
            <w:r w:rsidRPr="00101A65">
              <w:rPr>
                <w:rFonts w:asciiTheme="minorHAnsi" w:hAnsiTheme="minorHAnsi" w:cstheme="minorHAnsi"/>
                <w:sz w:val="20"/>
                <w:szCs w:val="20"/>
                <w:highlight w:val="yellow"/>
              </w:rPr>
              <w:t>MULT</w:t>
            </w:r>
          </w:p>
        </w:tc>
      </w:tr>
      <w:tr w:rsidR="00EB5C49" w:rsidRPr="00B72915" w14:paraId="3A4C4BD9" w14:textId="77777777" w:rsidTr="001A7AD2">
        <w:trPr>
          <w:jc w:val="center"/>
        </w:trPr>
        <w:tc>
          <w:tcPr>
            <w:tcW w:w="1584" w:type="dxa"/>
            <w:vMerge w:val="restart"/>
          </w:tcPr>
          <w:p w14:paraId="585A6506"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 xml:space="preserve">3 or more </w:t>
            </w:r>
          </w:p>
        </w:tc>
        <w:tc>
          <w:tcPr>
            <w:tcW w:w="1440" w:type="dxa"/>
          </w:tcPr>
          <w:p w14:paraId="1EE28EFE"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 xml:space="preserve">1 isolate </w:t>
            </w:r>
          </w:p>
          <w:p w14:paraId="74946AC1"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u w:val="single"/>
              </w:rPr>
              <w:t>&gt;</w:t>
            </w:r>
            <w:r w:rsidRPr="00B72915">
              <w:rPr>
                <w:rFonts w:asciiTheme="minorHAnsi" w:hAnsiTheme="minorHAnsi" w:cstheme="minorHAnsi"/>
                <w:sz w:val="20"/>
                <w:szCs w:val="20"/>
              </w:rPr>
              <w:t xml:space="preserve"> 100,000 </w:t>
            </w:r>
          </w:p>
          <w:p w14:paraId="7CD06F10"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 xml:space="preserve">and </w:t>
            </w:r>
          </w:p>
          <w:p w14:paraId="6341A9E1"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 xml:space="preserve">2 isolates </w:t>
            </w:r>
          </w:p>
          <w:p w14:paraId="691EFA52"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&lt; 10,000</w:t>
            </w:r>
          </w:p>
        </w:tc>
        <w:tc>
          <w:tcPr>
            <w:tcW w:w="1126" w:type="dxa"/>
          </w:tcPr>
          <w:p w14:paraId="647616F8"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u w:val="single"/>
              </w:rPr>
              <w:t>&gt;</w:t>
            </w:r>
            <w:r w:rsidRPr="00B72915">
              <w:rPr>
                <w:rFonts w:asciiTheme="minorHAnsi" w:hAnsiTheme="minorHAnsi" w:cstheme="minorHAnsi"/>
                <w:sz w:val="20"/>
                <w:szCs w:val="20"/>
              </w:rPr>
              <w:t xml:space="preserve"> 100</w:t>
            </w:r>
          </w:p>
          <w:p w14:paraId="215C199D" w14:textId="77777777" w:rsidR="00EB5C49" w:rsidRPr="00B72915" w:rsidRDefault="00EB5C49" w:rsidP="00EB5C49">
            <w:pPr>
              <w:spacing w:after="0" w:line="240" w:lineRule="auto"/>
              <w:rPr>
                <w:rFonts w:asciiTheme="minorHAnsi" w:hAnsiTheme="minorHAnsi" w:cstheme="minorHAnsi"/>
                <w:sz w:val="20"/>
                <w:szCs w:val="20"/>
              </w:rPr>
            </w:pPr>
          </w:p>
          <w:p w14:paraId="654F56A1" w14:textId="77777777" w:rsidR="00EB5C49" w:rsidRPr="00B72915" w:rsidRDefault="00EB5C49" w:rsidP="00EB5C49">
            <w:pPr>
              <w:spacing w:after="0" w:line="240" w:lineRule="auto"/>
              <w:rPr>
                <w:rFonts w:asciiTheme="minorHAnsi" w:hAnsiTheme="minorHAnsi" w:cstheme="minorHAnsi"/>
                <w:sz w:val="20"/>
                <w:szCs w:val="20"/>
              </w:rPr>
            </w:pPr>
          </w:p>
          <w:p w14:paraId="2FBB39FA"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&lt; 10 each</w:t>
            </w:r>
          </w:p>
        </w:tc>
        <w:tc>
          <w:tcPr>
            <w:tcW w:w="1718" w:type="dxa"/>
          </w:tcPr>
          <w:p w14:paraId="3CABFD58"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 xml:space="preserve">Predominant organism(s) if </w:t>
            </w:r>
            <w:proofErr w:type="spellStart"/>
            <w:r w:rsidRPr="00B72915">
              <w:rPr>
                <w:rFonts w:asciiTheme="minorHAnsi" w:hAnsiTheme="minorHAnsi" w:cstheme="minorHAnsi"/>
                <w:sz w:val="20"/>
                <w:szCs w:val="20"/>
              </w:rPr>
              <w:t>uropathogen</w:t>
            </w:r>
            <w:proofErr w:type="spellEnd"/>
            <w:r w:rsidRPr="00B72915">
              <w:rPr>
                <w:rFonts w:asciiTheme="minorHAnsi" w:hAnsiTheme="minorHAnsi" w:cstheme="minorHAnsi"/>
                <w:sz w:val="20"/>
                <w:szCs w:val="20"/>
              </w:rPr>
              <w:t>:</w:t>
            </w:r>
          </w:p>
          <w:p w14:paraId="2D22E46C"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Definitive</w:t>
            </w:r>
          </w:p>
        </w:tc>
        <w:tc>
          <w:tcPr>
            <w:tcW w:w="1620" w:type="dxa"/>
          </w:tcPr>
          <w:p w14:paraId="2EA1D9B4"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Yes</w:t>
            </w:r>
          </w:p>
        </w:tc>
        <w:tc>
          <w:tcPr>
            <w:tcW w:w="3240" w:type="dxa"/>
          </w:tcPr>
          <w:p w14:paraId="12299966"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Colony count, genus, species, susceptibility results and AMF</w:t>
            </w:r>
          </w:p>
        </w:tc>
        <w:tc>
          <w:tcPr>
            <w:tcW w:w="3240" w:type="dxa"/>
          </w:tcPr>
          <w:p w14:paraId="60EE8AB6" w14:textId="0DB264C3" w:rsidR="00EB5C49" w:rsidRPr="00101A65" w:rsidRDefault="00EB5C49" w:rsidP="00EB5C49">
            <w:pPr>
              <w:spacing w:after="0" w:line="240" w:lineRule="auto"/>
              <w:rPr>
                <w:rFonts w:asciiTheme="minorHAnsi" w:hAnsiTheme="minorHAnsi" w:cstheme="minorHAnsi"/>
                <w:sz w:val="20"/>
                <w:szCs w:val="20"/>
                <w:highlight w:val="yellow"/>
              </w:rPr>
            </w:pPr>
            <w:r w:rsidRPr="00101A65">
              <w:rPr>
                <w:rFonts w:asciiTheme="minorHAnsi" w:hAnsiTheme="minorHAnsi" w:cstheme="minorHAnsi"/>
                <w:sz w:val="20"/>
                <w:szCs w:val="20"/>
                <w:highlight w:val="yellow"/>
              </w:rPr>
              <w:t xml:space="preserve">Colony count, genus, species, susceptibility results and </w:t>
            </w:r>
            <w:r w:rsidR="0005564D" w:rsidRPr="00101A65">
              <w:rPr>
                <w:rFonts w:asciiTheme="minorHAnsi" w:hAnsiTheme="minorHAnsi" w:cstheme="minorHAnsi"/>
                <w:sz w:val="20"/>
                <w:szCs w:val="20"/>
                <w:highlight w:val="yellow"/>
              </w:rPr>
              <w:t>MESS3</w:t>
            </w:r>
          </w:p>
        </w:tc>
      </w:tr>
      <w:tr w:rsidR="00EB5C49" w:rsidRPr="00B72915" w14:paraId="1C2CED1F" w14:textId="77777777" w:rsidTr="001A7AD2">
        <w:trPr>
          <w:jc w:val="center"/>
        </w:trPr>
        <w:tc>
          <w:tcPr>
            <w:tcW w:w="1584" w:type="dxa"/>
            <w:vMerge/>
          </w:tcPr>
          <w:p w14:paraId="1C06949B" w14:textId="77777777" w:rsidR="00EB5C49" w:rsidRPr="00B72915" w:rsidRDefault="00EB5C49" w:rsidP="00EB5C49">
            <w:pPr>
              <w:spacing w:after="0" w:line="240" w:lineRule="auto"/>
              <w:rPr>
                <w:rFonts w:asciiTheme="minorHAnsi" w:hAnsiTheme="minorHAnsi" w:cstheme="minorHAnsi"/>
                <w:sz w:val="20"/>
                <w:szCs w:val="20"/>
              </w:rPr>
            </w:pPr>
          </w:p>
        </w:tc>
        <w:tc>
          <w:tcPr>
            <w:tcW w:w="2566" w:type="dxa"/>
            <w:gridSpan w:val="2"/>
          </w:tcPr>
          <w:p w14:paraId="437FD0CE" w14:textId="77777777" w:rsidR="00EB5C49" w:rsidRPr="00B72915" w:rsidRDefault="00EB5C49" w:rsidP="00EB5C49">
            <w:pPr>
              <w:spacing w:after="0" w:line="240" w:lineRule="auto"/>
              <w:rPr>
                <w:rFonts w:asciiTheme="minorHAnsi" w:hAnsiTheme="minorHAnsi" w:cstheme="minorHAnsi"/>
                <w:sz w:val="20"/>
                <w:szCs w:val="20"/>
                <w:u w:val="single"/>
              </w:rPr>
            </w:pPr>
            <w:r w:rsidRPr="00B72915">
              <w:rPr>
                <w:rFonts w:asciiTheme="minorHAnsi" w:hAnsiTheme="minorHAnsi" w:cstheme="minorHAnsi"/>
                <w:sz w:val="20"/>
                <w:szCs w:val="20"/>
              </w:rPr>
              <w:t>Any other amount or if predominant organism is a non-</w:t>
            </w:r>
            <w:proofErr w:type="spellStart"/>
            <w:r w:rsidRPr="00B72915">
              <w:rPr>
                <w:rFonts w:asciiTheme="minorHAnsi" w:hAnsiTheme="minorHAnsi" w:cstheme="minorHAnsi"/>
                <w:sz w:val="20"/>
                <w:szCs w:val="20"/>
              </w:rPr>
              <w:t>uropathogen</w:t>
            </w:r>
            <w:proofErr w:type="spellEnd"/>
          </w:p>
        </w:tc>
        <w:tc>
          <w:tcPr>
            <w:tcW w:w="1718" w:type="dxa"/>
          </w:tcPr>
          <w:p w14:paraId="197A4827"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None</w:t>
            </w:r>
          </w:p>
        </w:tc>
        <w:tc>
          <w:tcPr>
            <w:tcW w:w="1620" w:type="dxa"/>
          </w:tcPr>
          <w:p w14:paraId="032EC76E"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No</w:t>
            </w:r>
          </w:p>
        </w:tc>
        <w:tc>
          <w:tcPr>
            <w:tcW w:w="3240" w:type="dxa"/>
          </w:tcPr>
          <w:p w14:paraId="34A57079" w14:textId="77777777" w:rsidR="00EB5C49" w:rsidRPr="00B72915" w:rsidRDefault="00EB5C49" w:rsidP="00EB5C49">
            <w:pPr>
              <w:spacing w:after="0" w:line="240" w:lineRule="auto"/>
              <w:rPr>
                <w:rFonts w:asciiTheme="minorHAnsi" w:hAnsiTheme="minorHAnsi" w:cstheme="minorHAnsi"/>
                <w:sz w:val="20"/>
                <w:szCs w:val="20"/>
              </w:rPr>
            </w:pPr>
            <w:r w:rsidRPr="00B72915">
              <w:rPr>
                <w:rFonts w:asciiTheme="minorHAnsi" w:hAnsiTheme="minorHAnsi" w:cstheme="minorHAnsi"/>
                <w:sz w:val="20"/>
                <w:szCs w:val="20"/>
              </w:rPr>
              <w:t>MULTI</w:t>
            </w:r>
          </w:p>
        </w:tc>
        <w:tc>
          <w:tcPr>
            <w:tcW w:w="3240" w:type="dxa"/>
          </w:tcPr>
          <w:p w14:paraId="49D89D90" w14:textId="69F3A2C9" w:rsidR="00EB5C49" w:rsidRPr="00101A65" w:rsidRDefault="0005564D" w:rsidP="00EB5C49">
            <w:pPr>
              <w:spacing w:after="0" w:line="240" w:lineRule="auto"/>
              <w:rPr>
                <w:rFonts w:asciiTheme="minorHAnsi" w:hAnsiTheme="minorHAnsi" w:cstheme="minorHAnsi"/>
                <w:sz w:val="20"/>
                <w:szCs w:val="20"/>
                <w:highlight w:val="yellow"/>
              </w:rPr>
            </w:pPr>
            <w:r w:rsidRPr="00101A65">
              <w:rPr>
                <w:rFonts w:asciiTheme="minorHAnsi" w:hAnsiTheme="minorHAnsi" w:cstheme="minorHAnsi"/>
                <w:sz w:val="20"/>
                <w:szCs w:val="20"/>
                <w:highlight w:val="yellow"/>
              </w:rPr>
              <w:t>MULT</w:t>
            </w:r>
          </w:p>
          <w:p w14:paraId="1621725C" w14:textId="77777777" w:rsidR="00EB5C49" w:rsidRPr="00101A65" w:rsidRDefault="00EB5C49" w:rsidP="00EB5C49">
            <w:pPr>
              <w:spacing w:after="0" w:line="240" w:lineRule="auto"/>
              <w:rPr>
                <w:rFonts w:asciiTheme="minorHAnsi" w:hAnsiTheme="minorHAnsi" w:cstheme="minorHAnsi"/>
                <w:sz w:val="20"/>
                <w:szCs w:val="20"/>
                <w:highlight w:val="yellow"/>
              </w:rPr>
            </w:pPr>
          </w:p>
        </w:tc>
      </w:tr>
    </w:tbl>
    <w:p w14:paraId="02916C7F" w14:textId="77777777" w:rsidR="00B72915" w:rsidRDefault="00EB5C49">
      <w:pPr>
        <w:rPr>
          <w:rFonts w:asciiTheme="minorHAnsi" w:hAnsiTheme="minorHAnsi" w:cstheme="minorHAnsi"/>
        </w:rPr>
        <w:sectPr w:rsidR="00B72915" w:rsidSect="00B72915">
          <w:pgSz w:w="15840" w:h="12240" w:orient="landscape"/>
          <w:pgMar w:top="1440" w:right="1440" w:bottom="1440" w:left="1440" w:header="720" w:footer="720" w:gutter="0"/>
          <w:cols w:space="720"/>
          <w:docGrid w:linePitch="360"/>
        </w:sectPr>
      </w:pPr>
      <w:r w:rsidRPr="00EB5C49">
        <w:rPr>
          <w:rFonts w:asciiTheme="minorHAnsi" w:hAnsiTheme="minorHAnsi" w:cstheme="minorHAnsi"/>
        </w:rPr>
        <w:br w:type="page"/>
      </w:r>
    </w:p>
    <w:p w14:paraId="1FFBFA63" w14:textId="77777777" w:rsidR="00EB5C49" w:rsidRPr="00EB5C49" w:rsidRDefault="00EB5C49">
      <w:pPr>
        <w:rPr>
          <w:rFonts w:asciiTheme="minorHAnsi" w:hAnsiTheme="minorHAnsi" w:cstheme="minorHAnsi"/>
        </w:rPr>
      </w:pPr>
    </w:p>
    <w:p w14:paraId="20C16EED" w14:textId="77777777" w:rsidR="00EB5C49" w:rsidRPr="00B72915" w:rsidRDefault="00373724" w:rsidP="00EB5C49">
      <w:pPr>
        <w:spacing w:after="0" w:line="240" w:lineRule="auto"/>
        <w:jc w:val="center"/>
        <w:rPr>
          <w:rFonts w:asciiTheme="minorHAnsi" w:hAnsiTheme="minorHAnsi" w:cstheme="minorHAnsi"/>
          <w:b/>
        </w:rPr>
      </w:pPr>
      <w:r>
        <w:rPr>
          <w:rFonts w:asciiTheme="minorHAnsi" w:hAnsiTheme="minorHAnsi" w:cstheme="minorHAnsi"/>
          <w:b/>
        </w:rPr>
        <w:t xml:space="preserve">TABLE 2. </w:t>
      </w:r>
      <w:r w:rsidRPr="00B72915">
        <w:rPr>
          <w:rFonts w:asciiTheme="minorHAnsi" w:hAnsiTheme="minorHAnsi" w:cstheme="minorHAnsi"/>
          <w:b/>
        </w:rPr>
        <w:t>GUIDELINES FOR ORGANISMS THAT DO NOT REQUIRE SUSCEPTIBILITY TESTING IN URINE CULTURES</w:t>
      </w:r>
    </w:p>
    <w:p w14:paraId="37C9451A" w14:textId="77777777" w:rsidR="00EB5C49" w:rsidRPr="00EB5C49" w:rsidRDefault="00EB5C49" w:rsidP="00EB5C49">
      <w:pPr>
        <w:spacing w:after="0" w:line="240" w:lineRule="auto"/>
        <w:jc w:val="cente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2965"/>
        <w:gridCol w:w="1553"/>
        <w:gridCol w:w="1553"/>
      </w:tblGrid>
      <w:tr w:rsidR="00EB5C49" w:rsidRPr="00EB5C49" w14:paraId="0210D294" w14:textId="77777777" w:rsidTr="001A7AD2">
        <w:tc>
          <w:tcPr>
            <w:tcW w:w="5146" w:type="dxa"/>
            <w:vMerge w:val="restart"/>
            <w:shd w:val="clear" w:color="auto" w:fill="C0C0C0"/>
          </w:tcPr>
          <w:p w14:paraId="3F6CC977"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Organism</w:t>
            </w:r>
          </w:p>
        </w:tc>
        <w:tc>
          <w:tcPr>
            <w:tcW w:w="4489" w:type="dxa"/>
            <w:vMerge w:val="restart"/>
            <w:shd w:val="clear" w:color="auto" w:fill="C0C0C0"/>
          </w:tcPr>
          <w:p w14:paraId="4B79BDF6"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 xml:space="preserve">Routine </w:t>
            </w:r>
            <w:proofErr w:type="spellStart"/>
            <w:r w:rsidRPr="00EB5C49">
              <w:rPr>
                <w:rFonts w:asciiTheme="minorHAnsi" w:hAnsiTheme="minorHAnsi" w:cstheme="minorHAnsi"/>
              </w:rPr>
              <w:t>Susceptbility</w:t>
            </w:r>
            <w:proofErr w:type="spellEnd"/>
          </w:p>
        </w:tc>
        <w:tc>
          <w:tcPr>
            <w:tcW w:w="4489" w:type="dxa"/>
            <w:gridSpan w:val="2"/>
            <w:tcBorders>
              <w:bottom w:val="single" w:sz="4" w:space="0" w:color="auto"/>
            </w:tcBorders>
            <w:shd w:val="clear" w:color="auto" w:fill="C0C0C0"/>
          </w:tcPr>
          <w:p w14:paraId="18795725"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Additional Report Message</w:t>
            </w:r>
          </w:p>
        </w:tc>
      </w:tr>
      <w:tr w:rsidR="00EB5C49" w:rsidRPr="00EB5C49" w14:paraId="7703A72A" w14:textId="77777777" w:rsidTr="001A7AD2">
        <w:tc>
          <w:tcPr>
            <w:tcW w:w="5146" w:type="dxa"/>
            <w:vMerge/>
          </w:tcPr>
          <w:p w14:paraId="5A6B2AB7" w14:textId="77777777" w:rsidR="00EB5C49" w:rsidRPr="00EB5C49" w:rsidRDefault="00EB5C49" w:rsidP="00EB5C49">
            <w:pPr>
              <w:spacing w:after="0" w:line="240" w:lineRule="auto"/>
              <w:jc w:val="center"/>
              <w:rPr>
                <w:rFonts w:asciiTheme="minorHAnsi" w:hAnsiTheme="minorHAnsi" w:cstheme="minorHAnsi"/>
              </w:rPr>
            </w:pPr>
          </w:p>
        </w:tc>
        <w:tc>
          <w:tcPr>
            <w:tcW w:w="4489" w:type="dxa"/>
            <w:vMerge/>
          </w:tcPr>
          <w:p w14:paraId="5C529C1A" w14:textId="77777777" w:rsidR="00EB5C49" w:rsidRPr="00EB5C49" w:rsidRDefault="00EB5C49" w:rsidP="00EB5C49">
            <w:pPr>
              <w:spacing w:after="0" w:line="240" w:lineRule="auto"/>
              <w:jc w:val="center"/>
              <w:rPr>
                <w:rFonts w:asciiTheme="minorHAnsi" w:hAnsiTheme="minorHAnsi" w:cstheme="minorHAnsi"/>
              </w:rPr>
            </w:pPr>
          </w:p>
        </w:tc>
        <w:tc>
          <w:tcPr>
            <w:tcW w:w="2244" w:type="dxa"/>
            <w:shd w:val="clear" w:color="auto" w:fill="C0C0C0"/>
          </w:tcPr>
          <w:p w14:paraId="683B7852"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Misys</w:t>
            </w:r>
          </w:p>
        </w:tc>
        <w:tc>
          <w:tcPr>
            <w:tcW w:w="2245" w:type="dxa"/>
            <w:shd w:val="clear" w:color="auto" w:fill="C0C0C0"/>
          </w:tcPr>
          <w:p w14:paraId="4C83CAB0" w14:textId="6FD3BA5C" w:rsidR="00EB5C49" w:rsidRPr="00EB5C49" w:rsidRDefault="0005564D" w:rsidP="00EB5C49">
            <w:pPr>
              <w:spacing w:after="0" w:line="240" w:lineRule="auto"/>
              <w:jc w:val="center"/>
              <w:rPr>
                <w:rFonts w:asciiTheme="minorHAnsi" w:hAnsiTheme="minorHAnsi" w:cstheme="minorHAnsi"/>
              </w:rPr>
            </w:pPr>
            <w:r>
              <w:rPr>
                <w:rFonts w:asciiTheme="minorHAnsi" w:hAnsiTheme="minorHAnsi" w:cstheme="minorHAnsi"/>
              </w:rPr>
              <w:t>QMPS</w:t>
            </w:r>
          </w:p>
        </w:tc>
      </w:tr>
      <w:tr w:rsidR="00EB5C49" w:rsidRPr="00EB5C49" w14:paraId="1DABAA6C" w14:textId="77777777" w:rsidTr="001A7AD2">
        <w:tc>
          <w:tcPr>
            <w:tcW w:w="5146" w:type="dxa"/>
          </w:tcPr>
          <w:p w14:paraId="6230DF4E"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Beta-hemolytic streptococci</w:t>
            </w:r>
          </w:p>
        </w:tc>
        <w:tc>
          <w:tcPr>
            <w:tcW w:w="4489" w:type="dxa"/>
          </w:tcPr>
          <w:p w14:paraId="07F3A6A8"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No</w:t>
            </w:r>
          </w:p>
        </w:tc>
        <w:tc>
          <w:tcPr>
            <w:tcW w:w="2244" w:type="dxa"/>
          </w:tcPr>
          <w:p w14:paraId="294D1D0D"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PENS</w:t>
            </w:r>
          </w:p>
        </w:tc>
        <w:tc>
          <w:tcPr>
            <w:tcW w:w="2245" w:type="dxa"/>
          </w:tcPr>
          <w:p w14:paraId="0E604109" w14:textId="51B0DEF7" w:rsidR="00EB5C49" w:rsidRPr="00101A65" w:rsidRDefault="00EB5C49" w:rsidP="00EB5C49">
            <w:pPr>
              <w:spacing w:after="0" w:line="240" w:lineRule="auto"/>
              <w:jc w:val="center"/>
              <w:rPr>
                <w:rFonts w:asciiTheme="minorHAnsi" w:hAnsiTheme="minorHAnsi" w:cstheme="minorHAnsi"/>
                <w:highlight w:val="yellow"/>
              </w:rPr>
            </w:pPr>
            <w:r w:rsidRPr="00101A65">
              <w:rPr>
                <w:rFonts w:asciiTheme="minorHAnsi" w:hAnsiTheme="minorHAnsi" w:cstheme="minorHAnsi"/>
                <w:highlight w:val="yellow"/>
              </w:rPr>
              <w:t>PENS</w:t>
            </w:r>
          </w:p>
        </w:tc>
      </w:tr>
      <w:tr w:rsidR="00EB5C49" w:rsidRPr="00EB5C49" w14:paraId="505AB8FD" w14:textId="77777777" w:rsidTr="001A7AD2">
        <w:tc>
          <w:tcPr>
            <w:tcW w:w="5146" w:type="dxa"/>
          </w:tcPr>
          <w:p w14:paraId="5DB5B4E5"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Corynebacterium spp.</w:t>
            </w:r>
          </w:p>
        </w:tc>
        <w:tc>
          <w:tcPr>
            <w:tcW w:w="4489" w:type="dxa"/>
          </w:tcPr>
          <w:p w14:paraId="1EE98FDB"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No</w:t>
            </w:r>
          </w:p>
        </w:tc>
        <w:tc>
          <w:tcPr>
            <w:tcW w:w="2244" w:type="dxa"/>
          </w:tcPr>
          <w:p w14:paraId="01409629"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NFC</w:t>
            </w:r>
          </w:p>
        </w:tc>
        <w:tc>
          <w:tcPr>
            <w:tcW w:w="2245" w:type="dxa"/>
          </w:tcPr>
          <w:p w14:paraId="25CD4EF4" w14:textId="581B9D30" w:rsidR="00EB5C49" w:rsidRPr="00101A65" w:rsidRDefault="00EB5C49" w:rsidP="00EB5C49">
            <w:pPr>
              <w:spacing w:after="0" w:line="240" w:lineRule="auto"/>
              <w:jc w:val="center"/>
              <w:rPr>
                <w:rFonts w:asciiTheme="minorHAnsi" w:hAnsiTheme="minorHAnsi" w:cstheme="minorHAnsi"/>
                <w:highlight w:val="yellow"/>
              </w:rPr>
            </w:pPr>
            <w:r w:rsidRPr="00101A65">
              <w:rPr>
                <w:rFonts w:asciiTheme="minorHAnsi" w:hAnsiTheme="minorHAnsi" w:cstheme="minorHAnsi"/>
                <w:highlight w:val="yellow"/>
              </w:rPr>
              <w:t>NFC</w:t>
            </w:r>
          </w:p>
        </w:tc>
      </w:tr>
      <w:tr w:rsidR="00EB5C49" w:rsidRPr="00EB5C49" w14:paraId="652D5345" w14:textId="77777777" w:rsidTr="001A7AD2">
        <w:tc>
          <w:tcPr>
            <w:tcW w:w="5146" w:type="dxa"/>
          </w:tcPr>
          <w:p w14:paraId="437798CA" w14:textId="77777777" w:rsidR="00EB5C49" w:rsidRPr="00EB5C49" w:rsidRDefault="00EB5C49" w:rsidP="00EB5C49">
            <w:pPr>
              <w:spacing w:after="0" w:line="240" w:lineRule="auto"/>
              <w:jc w:val="center"/>
              <w:rPr>
                <w:rFonts w:asciiTheme="minorHAnsi" w:hAnsiTheme="minorHAnsi" w:cstheme="minorHAnsi"/>
              </w:rPr>
            </w:pPr>
            <w:proofErr w:type="spellStart"/>
            <w:r w:rsidRPr="00EB5C49">
              <w:rPr>
                <w:rFonts w:asciiTheme="minorHAnsi" w:hAnsiTheme="minorHAnsi" w:cstheme="minorHAnsi"/>
              </w:rPr>
              <w:t>Haemophilus</w:t>
            </w:r>
            <w:proofErr w:type="spellEnd"/>
            <w:r w:rsidRPr="00EB5C49">
              <w:rPr>
                <w:rFonts w:asciiTheme="minorHAnsi" w:hAnsiTheme="minorHAnsi" w:cstheme="minorHAnsi"/>
              </w:rPr>
              <w:t xml:space="preserve"> spp.</w:t>
            </w:r>
          </w:p>
        </w:tc>
        <w:tc>
          <w:tcPr>
            <w:tcW w:w="4489" w:type="dxa"/>
          </w:tcPr>
          <w:p w14:paraId="5E2D5B7E"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Beta-lactamase only</w:t>
            </w:r>
          </w:p>
        </w:tc>
        <w:tc>
          <w:tcPr>
            <w:tcW w:w="2244" w:type="dxa"/>
          </w:tcPr>
          <w:p w14:paraId="0D1BD003" w14:textId="77777777" w:rsidR="00EB5C49" w:rsidRPr="00EB5C49" w:rsidRDefault="00EB5C49" w:rsidP="00EB5C49">
            <w:pPr>
              <w:spacing w:after="0" w:line="240" w:lineRule="auto"/>
              <w:jc w:val="center"/>
              <w:rPr>
                <w:rFonts w:asciiTheme="minorHAnsi" w:hAnsiTheme="minorHAnsi" w:cstheme="minorHAnsi"/>
              </w:rPr>
            </w:pPr>
          </w:p>
        </w:tc>
        <w:tc>
          <w:tcPr>
            <w:tcW w:w="2245" w:type="dxa"/>
          </w:tcPr>
          <w:p w14:paraId="7F07B164" w14:textId="77777777" w:rsidR="00EB5C49" w:rsidRPr="00101A65" w:rsidRDefault="00EB5C49" w:rsidP="00EB5C49">
            <w:pPr>
              <w:spacing w:after="0" w:line="240" w:lineRule="auto"/>
              <w:jc w:val="center"/>
              <w:rPr>
                <w:rFonts w:asciiTheme="minorHAnsi" w:hAnsiTheme="minorHAnsi" w:cstheme="minorHAnsi"/>
                <w:highlight w:val="yellow"/>
              </w:rPr>
            </w:pPr>
          </w:p>
        </w:tc>
      </w:tr>
      <w:tr w:rsidR="00EB5C49" w:rsidRPr="00EB5C49" w14:paraId="1747B91F" w14:textId="77777777" w:rsidTr="001A7AD2">
        <w:tc>
          <w:tcPr>
            <w:tcW w:w="5146" w:type="dxa"/>
          </w:tcPr>
          <w:p w14:paraId="16E06758"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G. vaginalis</w:t>
            </w:r>
          </w:p>
        </w:tc>
        <w:tc>
          <w:tcPr>
            <w:tcW w:w="4489" w:type="dxa"/>
          </w:tcPr>
          <w:p w14:paraId="39E95650"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No</w:t>
            </w:r>
          </w:p>
        </w:tc>
        <w:tc>
          <w:tcPr>
            <w:tcW w:w="2244" w:type="dxa"/>
          </w:tcPr>
          <w:p w14:paraId="47A10F82"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NFC</w:t>
            </w:r>
          </w:p>
        </w:tc>
        <w:tc>
          <w:tcPr>
            <w:tcW w:w="2245" w:type="dxa"/>
          </w:tcPr>
          <w:p w14:paraId="08DCBCE8" w14:textId="65D1D988" w:rsidR="00EB5C49" w:rsidRPr="00101A65" w:rsidRDefault="00EB5C49" w:rsidP="00EB5C49">
            <w:pPr>
              <w:spacing w:after="0" w:line="240" w:lineRule="auto"/>
              <w:jc w:val="center"/>
              <w:rPr>
                <w:rFonts w:asciiTheme="minorHAnsi" w:hAnsiTheme="minorHAnsi" w:cstheme="minorHAnsi"/>
                <w:highlight w:val="yellow"/>
              </w:rPr>
            </w:pPr>
            <w:r w:rsidRPr="00101A65">
              <w:rPr>
                <w:rFonts w:asciiTheme="minorHAnsi" w:hAnsiTheme="minorHAnsi" w:cstheme="minorHAnsi"/>
                <w:highlight w:val="yellow"/>
              </w:rPr>
              <w:t>NFC</w:t>
            </w:r>
          </w:p>
        </w:tc>
      </w:tr>
      <w:tr w:rsidR="00EB5C49" w:rsidRPr="00EB5C49" w14:paraId="45B18AF7" w14:textId="77777777" w:rsidTr="001A7AD2">
        <w:tc>
          <w:tcPr>
            <w:tcW w:w="5146" w:type="dxa"/>
          </w:tcPr>
          <w:p w14:paraId="35958D83" w14:textId="77777777" w:rsidR="00EB5C49" w:rsidRPr="00EB5C49" w:rsidRDefault="00EB5C49" w:rsidP="00EB5C49">
            <w:pPr>
              <w:spacing w:after="0" w:line="240" w:lineRule="auto"/>
              <w:jc w:val="center"/>
              <w:rPr>
                <w:rFonts w:asciiTheme="minorHAnsi" w:hAnsiTheme="minorHAnsi" w:cstheme="minorHAnsi"/>
              </w:rPr>
            </w:pPr>
            <w:proofErr w:type="spellStart"/>
            <w:r w:rsidRPr="00EB5C49">
              <w:rPr>
                <w:rFonts w:asciiTheme="minorHAnsi" w:hAnsiTheme="minorHAnsi" w:cstheme="minorHAnsi"/>
              </w:rPr>
              <w:t>Viridans</w:t>
            </w:r>
            <w:proofErr w:type="spellEnd"/>
            <w:r w:rsidRPr="00EB5C49">
              <w:rPr>
                <w:rFonts w:asciiTheme="minorHAnsi" w:hAnsiTheme="minorHAnsi" w:cstheme="minorHAnsi"/>
              </w:rPr>
              <w:t xml:space="preserve"> streptococci</w:t>
            </w:r>
          </w:p>
        </w:tc>
        <w:tc>
          <w:tcPr>
            <w:tcW w:w="4489" w:type="dxa"/>
          </w:tcPr>
          <w:p w14:paraId="4562BDB8"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No</w:t>
            </w:r>
          </w:p>
        </w:tc>
        <w:tc>
          <w:tcPr>
            <w:tcW w:w="2244" w:type="dxa"/>
          </w:tcPr>
          <w:p w14:paraId="78152198"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NFC</w:t>
            </w:r>
          </w:p>
        </w:tc>
        <w:tc>
          <w:tcPr>
            <w:tcW w:w="2245" w:type="dxa"/>
          </w:tcPr>
          <w:p w14:paraId="5DB6B7AF" w14:textId="371C0372" w:rsidR="00EB5C49" w:rsidRPr="00101A65" w:rsidRDefault="00EB5C49" w:rsidP="00EB5C49">
            <w:pPr>
              <w:spacing w:after="0" w:line="240" w:lineRule="auto"/>
              <w:jc w:val="center"/>
              <w:rPr>
                <w:rFonts w:asciiTheme="minorHAnsi" w:hAnsiTheme="minorHAnsi" w:cstheme="minorHAnsi"/>
                <w:highlight w:val="yellow"/>
              </w:rPr>
            </w:pPr>
            <w:r w:rsidRPr="00101A65">
              <w:rPr>
                <w:rFonts w:asciiTheme="minorHAnsi" w:hAnsiTheme="minorHAnsi" w:cstheme="minorHAnsi"/>
                <w:highlight w:val="yellow"/>
              </w:rPr>
              <w:t>NFC</w:t>
            </w:r>
          </w:p>
        </w:tc>
      </w:tr>
      <w:tr w:rsidR="00EB5C49" w:rsidRPr="00EB5C49" w14:paraId="7AFE9F70" w14:textId="77777777" w:rsidTr="001A7AD2">
        <w:tc>
          <w:tcPr>
            <w:tcW w:w="5146" w:type="dxa"/>
          </w:tcPr>
          <w:p w14:paraId="472D1021"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 xml:space="preserve">Lactobacillus </w:t>
            </w:r>
            <w:proofErr w:type="spellStart"/>
            <w:r w:rsidRPr="00EB5C49">
              <w:rPr>
                <w:rFonts w:asciiTheme="minorHAnsi" w:hAnsiTheme="minorHAnsi" w:cstheme="minorHAnsi"/>
              </w:rPr>
              <w:t>sp</w:t>
            </w:r>
            <w:proofErr w:type="spellEnd"/>
          </w:p>
        </w:tc>
        <w:tc>
          <w:tcPr>
            <w:tcW w:w="4489" w:type="dxa"/>
          </w:tcPr>
          <w:p w14:paraId="26D09922"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No</w:t>
            </w:r>
          </w:p>
        </w:tc>
        <w:tc>
          <w:tcPr>
            <w:tcW w:w="2244" w:type="dxa"/>
          </w:tcPr>
          <w:p w14:paraId="2B8F6A58"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NFC</w:t>
            </w:r>
          </w:p>
        </w:tc>
        <w:tc>
          <w:tcPr>
            <w:tcW w:w="2245" w:type="dxa"/>
          </w:tcPr>
          <w:p w14:paraId="37EF8644" w14:textId="3F120EB1" w:rsidR="00EB5C49" w:rsidRPr="00101A65" w:rsidRDefault="00EB5C49" w:rsidP="00EB5C49">
            <w:pPr>
              <w:spacing w:after="0" w:line="240" w:lineRule="auto"/>
              <w:jc w:val="center"/>
              <w:rPr>
                <w:rFonts w:asciiTheme="minorHAnsi" w:hAnsiTheme="minorHAnsi" w:cstheme="minorHAnsi"/>
                <w:highlight w:val="yellow"/>
              </w:rPr>
            </w:pPr>
            <w:r w:rsidRPr="00101A65">
              <w:rPr>
                <w:rFonts w:asciiTheme="minorHAnsi" w:hAnsiTheme="minorHAnsi" w:cstheme="minorHAnsi"/>
                <w:highlight w:val="yellow"/>
              </w:rPr>
              <w:t>NFC</w:t>
            </w:r>
          </w:p>
        </w:tc>
      </w:tr>
      <w:tr w:rsidR="00EB5C49" w:rsidRPr="00EB5C49" w14:paraId="49A7A43C" w14:textId="77777777" w:rsidTr="00BE4C26">
        <w:tc>
          <w:tcPr>
            <w:tcW w:w="5146" w:type="dxa"/>
            <w:vAlign w:val="center"/>
          </w:tcPr>
          <w:p w14:paraId="1537897F" w14:textId="77777777" w:rsidR="00EB5C49" w:rsidRPr="00EB5C49" w:rsidRDefault="00EB5C49" w:rsidP="001A7AD2">
            <w:pPr>
              <w:spacing w:after="0" w:line="240" w:lineRule="auto"/>
              <w:jc w:val="center"/>
              <w:rPr>
                <w:rFonts w:asciiTheme="minorHAnsi" w:hAnsiTheme="minorHAnsi" w:cstheme="minorHAnsi"/>
              </w:rPr>
            </w:pPr>
            <w:r w:rsidRPr="00EB5C49">
              <w:rPr>
                <w:rFonts w:asciiTheme="minorHAnsi" w:hAnsiTheme="minorHAnsi" w:cstheme="minorHAnsi"/>
              </w:rPr>
              <w:t>Coagulase negative staphylococci</w:t>
            </w:r>
          </w:p>
        </w:tc>
        <w:tc>
          <w:tcPr>
            <w:tcW w:w="4489" w:type="dxa"/>
          </w:tcPr>
          <w:p w14:paraId="7E241849" w14:textId="77777777" w:rsid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No</w:t>
            </w:r>
          </w:p>
          <w:p w14:paraId="0EA27FB7" w14:textId="5E50963A" w:rsidR="001A7AD2" w:rsidRPr="001A7AD2" w:rsidRDefault="001A7AD2" w:rsidP="001A7AD2">
            <w:pPr>
              <w:spacing w:after="0" w:line="240" w:lineRule="auto"/>
              <w:rPr>
                <w:rFonts w:asciiTheme="minorHAnsi" w:hAnsiTheme="minorHAnsi" w:cstheme="minorHAnsi"/>
              </w:rPr>
            </w:pPr>
            <w:r>
              <w:rPr>
                <w:rFonts w:asciiTheme="minorHAnsi" w:hAnsiTheme="minorHAnsi" w:cstheme="minorHAnsi"/>
              </w:rPr>
              <w:t xml:space="preserve">(Unless &gt;100,000 CFU </w:t>
            </w:r>
            <w:r>
              <w:rPr>
                <w:rFonts w:asciiTheme="minorHAnsi" w:hAnsiTheme="minorHAnsi" w:cstheme="minorHAnsi"/>
                <w:b/>
                <w:u w:val="single"/>
              </w:rPr>
              <w:t xml:space="preserve">and </w:t>
            </w:r>
            <w:r>
              <w:rPr>
                <w:rFonts w:asciiTheme="minorHAnsi" w:hAnsiTheme="minorHAnsi" w:cstheme="minorHAnsi"/>
              </w:rPr>
              <w:t xml:space="preserve">10 times greater than </w:t>
            </w:r>
            <w:proofErr w:type="gramStart"/>
            <w:r>
              <w:rPr>
                <w:rFonts w:asciiTheme="minorHAnsi" w:hAnsiTheme="minorHAnsi" w:cstheme="minorHAnsi"/>
              </w:rPr>
              <w:t>other</w:t>
            </w:r>
            <w:proofErr w:type="gramEnd"/>
            <w:r>
              <w:rPr>
                <w:rFonts w:asciiTheme="minorHAnsi" w:hAnsiTheme="minorHAnsi" w:cstheme="minorHAnsi"/>
              </w:rPr>
              <w:t xml:space="preserve"> microbiota)</w:t>
            </w:r>
          </w:p>
        </w:tc>
        <w:tc>
          <w:tcPr>
            <w:tcW w:w="2244" w:type="dxa"/>
            <w:vAlign w:val="center"/>
          </w:tcPr>
          <w:p w14:paraId="0B0A5A43" w14:textId="77777777" w:rsidR="00EB5C49" w:rsidRPr="00EB5C49" w:rsidRDefault="00EB5C49" w:rsidP="00BE4C26">
            <w:pPr>
              <w:spacing w:after="0" w:line="240" w:lineRule="auto"/>
              <w:jc w:val="center"/>
              <w:rPr>
                <w:rFonts w:asciiTheme="minorHAnsi" w:hAnsiTheme="minorHAnsi" w:cstheme="minorHAnsi"/>
              </w:rPr>
            </w:pPr>
            <w:r w:rsidRPr="00EB5C49">
              <w:rPr>
                <w:rFonts w:asciiTheme="minorHAnsi" w:hAnsiTheme="minorHAnsi" w:cstheme="minorHAnsi"/>
              </w:rPr>
              <w:t>NSCNS</w:t>
            </w:r>
          </w:p>
        </w:tc>
        <w:tc>
          <w:tcPr>
            <w:tcW w:w="2245" w:type="dxa"/>
            <w:vAlign w:val="center"/>
          </w:tcPr>
          <w:p w14:paraId="27357A75" w14:textId="7DDE1612" w:rsidR="00EB5C49" w:rsidRPr="00101A65" w:rsidRDefault="00EB5C49" w:rsidP="00BE4C26">
            <w:pPr>
              <w:spacing w:after="0" w:line="240" w:lineRule="auto"/>
              <w:jc w:val="center"/>
              <w:rPr>
                <w:rFonts w:asciiTheme="minorHAnsi" w:hAnsiTheme="minorHAnsi" w:cstheme="minorHAnsi"/>
                <w:highlight w:val="yellow"/>
              </w:rPr>
            </w:pPr>
            <w:r w:rsidRPr="00101A65">
              <w:rPr>
                <w:rFonts w:asciiTheme="minorHAnsi" w:hAnsiTheme="minorHAnsi" w:cstheme="minorHAnsi"/>
                <w:highlight w:val="yellow"/>
              </w:rPr>
              <w:t>NSCNS</w:t>
            </w:r>
          </w:p>
        </w:tc>
      </w:tr>
      <w:tr w:rsidR="00EB5C49" w:rsidRPr="00EB5C49" w14:paraId="53FC5996" w14:textId="77777777" w:rsidTr="001A7AD2">
        <w:tc>
          <w:tcPr>
            <w:tcW w:w="5146" w:type="dxa"/>
          </w:tcPr>
          <w:p w14:paraId="3F546172"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 xml:space="preserve">Staphylococcus </w:t>
            </w:r>
            <w:proofErr w:type="spellStart"/>
            <w:r w:rsidRPr="00EB5C49">
              <w:rPr>
                <w:rFonts w:asciiTheme="minorHAnsi" w:hAnsiTheme="minorHAnsi" w:cstheme="minorHAnsi"/>
              </w:rPr>
              <w:t>saprophyticus</w:t>
            </w:r>
            <w:proofErr w:type="spellEnd"/>
          </w:p>
        </w:tc>
        <w:tc>
          <w:tcPr>
            <w:tcW w:w="4489" w:type="dxa"/>
          </w:tcPr>
          <w:p w14:paraId="232B2F7A"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No</w:t>
            </w:r>
          </w:p>
        </w:tc>
        <w:tc>
          <w:tcPr>
            <w:tcW w:w="2244" w:type="dxa"/>
          </w:tcPr>
          <w:p w14:paraId="4AC925B9"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NSSAP</w:t>
            </w:r>
          </w:p>
        </w:tc>
        <w:tc>
          <w:tcPr>
            <w:tcW w:w="2245" w:type="dxa"/>
          </w:tcPr>
          <w:p w14:paraId="21B91236" w14:textId="7CC29082" w:rsidR="00EB5C49" w:rsidRPr="00101A65" w:rsidRDefault="00EB5C49" w:rsidP="00EB5C49">
            <w:pPr>
              <w:spacing w:after="0" w:line="240" w:lineRule="auto"/>
              <w:jc w:val="center"/>
              <w:rPr>
                <w:rFonts w:asciiTheme="minorHAnsi" w:hAnsiTheme="minorHAnsi" w:cstheme="minorHAnsi"/>
                <w:highlight w:val="yellow"/>
              </w:rPr>
            </w:pPr>
            <w:r w:rsidRPr="00101A65">
              <w:rPr>
                <w:rFonts w:asciiTheme="minorHAnsi" w:hAnsiTheme="minorHAnsi" w:cstheme="minorHAnsi"/>
                <w:highlight w:val="yellow"/>
              </w:rPr>
              <w:t>NSSAP</w:t>
            </w:r>
          </w:p>
        </w:tc>
      </w:tr>
      <w:tr w:rsidR="00EB5C49" w:rsidRPr="00EB5C49" w14:paraId="52BC0A9C" w14:textId="77777777" w:rsidTr="001A7AD2">
        <w:tc>
          <w:tcPr>
            <w:tcW w:w="5146" w:type="dxa"/>
          </w:tcPr>
          <w:p w14:paraId="1305C3A2"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 xml:space="preserve">Neisseria </w:t>
            </w:r>
            <w:proofErr w:type="spellStart"/>
            <w:r w:rsidRPr="00EB5C49">
              <w:rPr>
                <w:rFonts w:asciiTheme="minorHAnsi" w:hAnsiTheme="minorHAnsi" w:cstheme="minorHAnsi"/>
              </w:rPr>
              <w:t>gonorrohoeae</w:t>
            </w:r>
            <w:proofErr w:type="spellEnd"/>
          </w:p>
        </w:tc>
        <w:tc>
          <w:tcPr>
            <w:tcW w:w="4489" w:type="dxa"/>
          </w:tcPr>
          <w:p w14:paraId="5F2EE628"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No</w:t>
            </w:r>
          </w:p>
        </w:tc>
        <w:tc>
          <w:tcPr>
            <w:tcW w:w="2244" w:type="dxa"/>
          </w:tcPr>
          <w:p w14:paraId="2540713D" w14:textId="77777777" w:rsidR="00EB5C49" w:rsidRPr="00EB5C49" w:rsidRDefault="00EB5C49" w:rsidP="00EB5C49">
            <w:pPr>
              <w:spacing w:after="0" w:line="240" w:lineRule="auto"/>
              <w:jc w:val="center"/>
              <w:rPr>
                <w:rFonts w:asciiTheme="minorHAnsi" w:hAnsiTheme="minorHAnsi" w:cstheme="minorHAnsi"/>
              </w:rPr>
            </w:pPr>
          </w:p>
        </w:tc>
        <w:tc>
          <w:tcPr>
            <w:tcW w:w="2245" w:type="dxa"/>
          </w:tcPr>
          <w:p w14:paraId="3444E96F" w14:textId="77777777" w:rsidR="00EB5C49" w:rsidRPr="00EB5C49" w:rsidRDefault="00EB5C49" w:rsidP="00EB5C49">
            <w:pPr>
              <w:spacing w:after="0" w:line="240" w:lineRule="auto"/>
              <w:jc w:val="center"/>
              <w:rPr>
                <w:rFonts w:asciiTheme="minorHAnsi" w:hAnsiTheme="minorHAnsi" w:cstheme="minorHAnsi"/>
              </w:rPr>
            </w:pPr>
          </w:p>
        </w:tc>
      </w:tr>
      <w:tr w:rsidR="00EB5C49" w:rsidRPr="00EB5C49" w14:paraId="3230D60D" w14:textId="77777777" w:rsidTr="001A7AD2">
        <w:tc>
          <w:tcPr>
            <w:tcW w:w="5146" w:type="dxa"/>
          </w:tcPr>
          <w:p w14:paraId="12EFE0DC"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Yeast</w:t>
            </w:r>
          </w:p>
        </w:tc>
        <w:tc>
          <w:tcPr>
            <w:tcW w:w="4489" w:type="dxa"/>
          </w:tcPr>
          <w:p w14:paraId="179217C3" w14:textId="77777777" w:rsidR="00EB5C49" w:rsidRPr="00EB5C49" w:rsidRDefault="00EB5C49" w:rsidP="00EB5C49">
            <w:pPr>
              <w:spacing w:after="0" w:line="240" w:lineRule="auto"/>
              <w:jc w:val="center"/>
              <w:rPr>
                <w:rFonts w:asciiTheme="minorHAnsi" w:hAnsiTheme="minorHAnsi" w:cstheme="minorHAnsi"/>
              </w:rPr>
            </w:pPr>
            <w:r w:rsidRPr="00EB5C49">
              <w:rPr>
                <w:rFonts w:asciiTheme="minorHAnsi" w:hAnsiTheme="minorHAnsi" w:cstheme="minorHAnsi"/>
              </w:rPr>
              <w:t>No</w:t>
            </w:r>
          </w:p>
        </w:tc>
        <w:tc>
          <w:tcPr>
            <w:tcW w:w="2244" w:type="dxa"/>
          </w:tcPr>
          <w:p w14:paraId="5AA66463" w14:textId="77777777" w:rsidR="00EB5C49" w:rsidRPr="00EB5C49" w:rsidRDefault="00EB5C49" w:rsidP="00EB5C49">
            <w:pPr>
              <w:spacing w:after="0" w:line="240" w:lineRule="auto"/>
              <w:jc w:val="center"/>
              <w:rPr>
                <w:rFonts w:asciiTheme="minorHAnsi" w:hAnsiTheme="minorHAnsi" w:cstheme="minorHAnsi"/>
              </w:rPr>
            </w:pPr>
          </w:p>
        </w:tc>
        <w:tc>
          <w:tcPr>
            <w:tcW w:w="2245" w:type="dxa"/>
          </w:tcPr>
          <w:p w14:paraId="3C660DEB" w14:textId="77777777" w:rsidR="00EB5C49" w:rsidRPr="00EB5C49" w:rsidRDefault="00EB5C49" w:rsidP="00EB5C49">
            <w:pPr>
              <w:spacing w:after="0" w:line="240" w:lineRule="auto"/>
              <w:jc w:val="center"/>
              <w:rPr>
                <w:rFonts w:asciiTheme="minorHAnsi" w:hAnsiTheme="minorHAnsi" w:cstheme="minorHAnsi"/>
              </w:rPr>
            </w:pPr>
          </w:p>
        </w:tc>
      </w:tr>
    </w:tbl>
    <w:p w14:paraId="169076DC" w14:textId="77777777" w:rsidR="00224E3F" w:rsidRPr="00EB5C49" w:rsidRDefault="00224E3F" w:rsidP="00EB5C49">
      <w:pPr>
        <w:spacing w:after="0" w:line="240" w:lineRule="auto"/>
        <w:rPr>
          <w:rFonts w:asciiTheme="minorHAnsi" w:hAnsiTheme="minorHAnsi" w:cstheme="minorHAnsi"/>
        </w:rPr>
      </w:pPr>
    </w:p>
    <w:sectPr w:rsidR="00224E3F" w:rsidRPr="00EB5C49" w:rsidSect="00B729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92177" w14:textId="77777777" w:rsidR="00496894" w:rsidRDefault="00496894" w:rsidP="00E14E6E">
      <w:pPr>
        <w:spacing w:after="0" w:line="240" w:lineRule="auto"/>
      </w:pPr>
      <w:r>
        <w:separator/>
      </w:r>
    </w:p>
  </w:endnote>
  <w:endnote w:type="continuationSeparator" w:id="0">
    <w:p w14:paraId="40F55B50" w14:textId="77777777" w:rsidR="00496894" w:rsidRDefault="00496894"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42BC9" w14:textId="5988BB49" w:rsidR="001A7AD2" w:rsidRDefault="001A7AD2"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1977328999"/>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3-01-01T00:00:00Z">
          <w:dateFormat w:val="M/d/yyyy"/>
          <w:lid w:val="en-US"/>
          <w:storeMappedDataAs w:val="dateTime"/>
          <w:calendar w:val="gregorian"/>
        </w:date>
      </w:sdtPr>
      <w:sdtEndPr/>
      <w:sdtContent>
        <w:r w:rsidR="00D872F4">
          <w:rPr>
            <w:rFonts w:asciiTheme="minorHAnsi" w:hAnsiTheme="minorHAnsi" w:cstheme="minorHAnsi"/>
            <w:color w:val="808080" w:themeColor="background1" w:themeShade="80"/>
            <w:sz w:val="20"/>
            <w:szCs w:val="20"/>
          </w:rPr>
          <w:t>1/1/2013</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101A65">
      <w:rPr>
        <w:rFonts w:asciiTheme="minorHAnsi" w:hAnsiTheme="minorHAnsi" w:cstheme="minorHAnsi"/>
        <w:b/>
        <w:noProof/>
        <w:color w:val="808080" w:themeColor="background1" w:themeShade="80"/>
        <w:sz w:val="20"/>
        <w:szCs w:val="20"/>
      </w:rPr>
      <w:t>8</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NUMPAGES  \* Arabic  \* MERGEFORMAT </w:instrText>
    </w:r>
    <w:r w:rsidRPr="000234BB">
      <w:rPr>
        <w:rFonts w:asciiTheme="minorHAnsi" w:hAnsiTheme="minorHAnsi" w:cstheme="minorHAnsi"/>
        <w:b/>
        <w:color w:val="808080" w:themeColor="background1" w:themeShade="80"/>
        <w:sz w:val="20"/>
        <w:szCs w:val="20"/>
      </w:rPr>
      <w:fldChar w:fldCharType="separate"/>
    </w:r>
    <w:r w:rsidR="00101A65">
      <w:rPr>
        <w:rFonts w:asciiTheme="minorHAnsi" w:hAnsiTheme="minorHAnsi" w:cstheme="minorHAnsi"/>
        <w:b/>
        <w:noProof/>
        <w:color w:val="808080" w:themeColor="background1" w:themeShade="80"/>
        <w:sz w:val="20"/>
        <w:szCs w:val="20"/>
      </w:rPr>
      <w:t>8</w:t>
    </w:r>
    <w:r w:rsidRPr="000234BB">
      <w:rPr>
        <w:rFonts w:asciiTheme="minorHAnsi" w:hAnsiTheme="minorHAnsi" w:cstheme="minorHAnsi"/>
        <w:b/>
        <w:color w:val="808080" w:themeColor="background1" w:themeShade="80"/>
        <w:sz w:val="20"/>
        <w:szCs w:val="20"/>
      </w:rPr>
      <w:fldChar w:fldCharType="end"/>
    </w:r>
  </w:p>
  <w:p w14:paraId="44C09AEE" w14:textId="378983A3" w:rsidR="001A7AD2" w:rsidRPr="002573D1" w:rsidRDefault="001A7AD2">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815343062"/>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18146C">
          <w:rPr>
            <w:rFonts w:asciiTheme="minorHAnsi" w:hAnsiTheme="minorHAnsi" w:cstheme="minorHAnsi"/>
            <w:color w:val="808080" w:themeColor="background1" w:themeShade="80"/>
            <w:sz w:val="20"/>
            <w:szCs w:val="20"/>
          </w:rPr>
          <w:t>Document Version: 7.0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E9862" w14:textId="77777777" w:rsidR="00496894" w:rsidRDefault="00496894" w:rsidP="00E14E6E">
      <w:pPr>
        <w:spacing w:after="0" w:line="240" w:lineRule="auto"/>
      </w:pPr>
      <w:r>
        <w:separator/>
      </w:r>
    </w:p>
  </w:footnote>
  <w:footnote w:type="continuationSeparator" w:id="0">
    <w:p w14:paraId="401A8DE4" w14:textId="77777777" w:rsidR="00496894" w:rsidRDefault="00496894" w:rsidP="00E14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4BC29" w14:textId="77777777" w:rsidR="001A7AD2" w:rsidRDefault="001A7AD2">
    <w:pPr>
      <w:pStyle w:val="Header"/>
    </w:pPr>
    <w:r>
      <w:rPr>
        <w:noProof/>
      </w:rPr>
      <w:drawing>
        <wp:inline distT="0" distB="0" distL="0" distR="0" wp14:anchorId="2620EB36" wp14:editId="57EC4B6F">
          <wp:extent cx="743712" cy="73456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t xml:space="preserve">     </w:t>
    </w:r>
    <w:sdt>
      <w:sdtPr>
        <w:alias w:val="Title"/>
        <w:tag w:val=""/>
        <w:id w:val="-153839123"/>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t>URINE CULTURE</w:t>
        </w:r>
      </w:sdtContent>
    </w:sdt>
  </w:p>
  <w:p w14:paraId="47D336A7" w14:textId="77777777" w:rsidR="001A7AD2" w:rsidRDefault="001A7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D23"/>
    <w:multiLevelType w:val="hybridMultilevel"/>
    <w:tmpl w:val="3ED6F566"/>
    <w:lvl w:ilvl="0" w:tplc="F6408AA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A6488"/>
    <w:multiLevelType w:val="hybridMultilevel"/>
    <w:tmpl w:val="2592BF28"/>
    <w:lvl w:ilvl="0" w:tplc="FC0C163E">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F650F"/>
    <w:multiLevelType w:val="hybridMultilevel"/>
    <w:tmpl w:val="68B432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527A4A"/>
    <w:multiLevelType w:val="hybridMultilevel"/>
    <w:tmpl w:val="6E285F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D30EF3"/>
    <w:multiLevelType w:val="hybridMultilevel"/>
    <w:tmpl w:val="4F6EC296"/>
    <w:lvl w:ilvl="0" w:tplc="04090015">
      <w:start w:val="1"/>
      <w:numFmt w:val="upp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98B76D4"/>
    <w:multiLevelType w:val="hybridMultilevel"/>
    <w:tmpl w:val="F1B06C6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A386F27"/>
    <w:multiLevelType w:val="hybridMultilevel"/>
    <w:tmpl w:val="D1B0F1D0"/>
    <w:lvl w:ilvl="0" w:tplc="04090015">
      <w:start w:val="1"/>
      <w:numFmt w:val="upp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97E6433"/>
    <w:multiLevelType w:val="multilevel"/>
    <w:tmpl w:val="6684382C"/>
    <w:lvl w:ilvl="0">
      <w:numFmt w:val="decimal"/>
      <w:lvlText w:val="%1"/>
      <w:lvlJc w:val="left"/>
      <w:pPr>
        <w:ind w:left="555" w:hanging="555"/>
      </w:pPr>
      <w:rPr>
        <w:rFonts w:hint="default"/>
      </w:rPr>
    </w:lvl>
    <w:lvl w:ilvl="1">
      <w:start w:val="1"/>
      <w:numFmt w:val="decimalZero"/>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6CFA7C55"/>
    <w:multiLevelType w:val="multilevel"/>
    <w:tmpl w:val="376CA2B4"/>
    <w:lvl w:ilvl="0">
      <w:numFmt w:val="decimal"/>
      <w:lvlText w:val="%1"/>
      <w:lvlJc w:val="left"/>
      <w:pPr>
        <w:ind w:left="435" w:hanging="435"/>
      </w:pPr>
      <w:rPr>
        <w:rFonts w:hint="default"/>
      </w:rPr>
    </w:lvl>
    <w:lvl w:ilvl="1">
      <w:start w:val="1"/>
      <w:numFmt w:val="decimalZero"/>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737355FA"/>
    <w:multiLevelType w:val="hybridMultilevel"/>
    <w:tmpl w:val="31B8A5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8604C5A"/>
    <w:multiLevelType w:val="hybridMultilevel"/>
    <w:tmpl w:val="8D34880E"/>
    <w:lvl w:ilvl="0" w:tplc="2356210E">
      <w:start w:val="1"/>
      <w:numFmt w:val="upperLetter"/>
      <w:lvlText w:val="%1."/>
      <w:lvlJc w:val="left"/>
      <w:pPr>
        <w:ind w:left="1310" w:hanging="360"/>
      </w:pPr>
      <w:rPr>
        <w:rFonts w:hint="default"/>
      </w:r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num w:numId="1">
    <w:abstractNumId w:val="9"/>
  </w:num>
  <w:num w:numId="2">
    <w:abstractNumId w:val="3"/>
  </w:num>
  <w:num w:numId="3">
    <w:abstractNumId w:val="1"/>
  </w:num>
  <w:num w:numId="4">
    <w:abstractNumId w:val="0"/>
  </w:num>
  <w:num w:numId="5">
    <w:abstractNumId w:val="5"/>
  </w:num>
  <w:num w:numId="6">
    <w:abstractNumId w:val="7"/>
  </w:num>
  <w:num w:numId="7">
    <w:abstractNumId w:val="8"/>
  </w:num>
  <w:num w:numId="8">
    <w:abstractNumId w:val="2"/>
  </w:num>
  <w:num w:numId="9">
    <w:abstractNumId w:val="1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F5F"/>
    <w:rsid w:val="0005564D"/>
    <w:rsid w:val="000C5B8F"/>
    <w:rsid w:val="00101A65"/>
    <w:rsid w:val="00120252"/>
    <w:rsid w:val="0018146C"/>
    <w:rsid w:val="0018179A"/>
    <w:rsid w:val="001A7AD2"/>
    <w:rsid w:val="001F0702"/>
    <w:rsid w:val="00224E3F"/>
    <w:rsid w:val="002573D1"/>
    <w:rsid w:val="0026140C"/>
    <w:rsid w:val="00373724"/>
    <w:rsid w:val="00496894"/>
    <w:rsid w:val="004C7B0A"/>
    <w:rsid w:val="00532031"/>
    <w:rsid w:val="00696577"/>
    <w:rsid w:val="008A0912"/>
    <w:rsid w:val="00A20599"/>
    <w:rsid w:val="00A85843"/>
    <w:rsid w:val="00B72915"/>
    <w:rsid w:val="00BE4C26"/>
    <w:rsid w:val="00D872F4"/>
    <w:rsid w:val="00E14E6E"/>
    <w:rsid w:val="00E30F5F"/>
    <w:rsid w:val="00EB5C49"/>
    <w:rsid w:val="00EC5659"/>
    <w:rsid w:val="00EE60F9"/>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36310"/>
  <w15:docId w15:val="{2D32FA8C-0099-4D31-9597-A38A46A9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BodyTextIndent">
    <w:name w:val="Body Text Indent"/>
    <w:basedOn w:val="Normal"/>
    <w:link w:val="BodyTextIndentChar"/>
    <w:rsid w:val="00EB5C49"/>
    <w:pPr>
      <w:spacing w:after="0" w:line="240" w:lineRule="auto"/>
      <w:ind w:left="216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rsid w:val="00EB5C49"/>
    <w:rPr>
      <w:rFonts w:ascii="Times New Roman" w:eastAsia="Times New Roman" w:hAnsi="Times New Roman" w:cs="Times New Roman"/>
      <w:sz w:val="20"/>
      <w:szCs w:val="20"/>
    </w:rPr>
  </w:style>
  <w:style w:type="paragraph" w:styleId="Title">
    <w:name w:val="Title"/>
    <w:basedOn w:val="Normal"/>
    <w:link w:val="TitleChar"/>
    <w:qFormat/>
    <w:rsid w:val="00EB5C49"/>
    <w:pPr>
      <w:spacing w:after="0" w:line="240" w:lineRule="auto"/>
      <w:jc w:val="center"/>
    </w:pPr>
    <w:rPr>
      <w:rFonts w:ascii="Arial" w:eastAsia="Times New Roman" w:hAnsi="Arial"/>
      <w:b/>
      <w:bCs/>
      <w:sz w:val="24"/>
      <w:szCs w:val="20"/>
    </w:rPr>
  </w:style>
  <w:style w:type="character" w:customStyle="1" w:styleId="TitleChar">
    <w:name w:val="Title Char"/>
    <w:basedOn w:val="DefaultParagraphFont"/>
    <w:link w:val="Title"/>
    <w:rsid w:val="00EB5C49"/>
    <w:rPr>
      <w:rFonts w:ascii="Arial" w:eastAsia="Times New Roman" w:hAnsi="Arial" w:cs="Times New Roman"/>
      <w:b/>
      <w:bCs/>
      <w:sz w:val="24"/>
      <w:szCs w:val="20"/>
    </w:rPr>
  </w:style>
  <w:style w:type="paragraph" w:styleId="ListParagraph">
    <w:name w:val="List Paragraph"/>
    <w:basedOn w:val="Normal"/>
    <w:uiPriority w:val="34"/>
    <w:qFormat/>
    <w:rsid w:val="00EB5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54"/>
    <w:rsid w:val="00005B40"/>
    <w:rsid w:val="002E7E54"/>
    <w:rsid w:val="00791C15"/>
    <w:rsid w:val="00BC2D42"/>
    <w:rsid w:val="00C33595"/>
    <w:rsid w:val="00D63726"/>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2013-01-01T05:00:00+00:00</Effective_x0020_Date>
    <Locations xmlns="7bb6ae39-40b3-4b4f-9ace-18387bc29df9">
      <Value>1</Value>
      <Value>25</Value>
    </Locations>
    <Disposal_x0020_Approved_x0020_Date xmlns="7bb6ae39-40b3-4b4f-9ace-18387bc29df9" xsi:nil="true"/>
    <Owner xmlns="7bb6ae39-40b3-4b4f-9ace-18387bc29df9">
      <UserInfo>
        <DisplayName>Byrnes, Michael</DisplayName>
        <AccountId>449</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MICRO.CULT.3.0</Procedure_x0020_Number>
    <Implementation_x0020_Date xmlns="7bb6ae39-40b3-4b4f-9ace-18387bc29df9">2012-12-21T05:00:00+00:00</Implementation_x0020_Date>
    <retired xmlns="7bb6ae39-40b3-4b4f-9ace-18387bc29df9">false</retired>
    <Departments xmlns="7bb6ae39-40b3-4b4f-9ace-18387bc29df9">
      <Value>4</Value>
    </Departments>
    <DLCPolicyLabelLock xmlns="862cb136-aef3-45d6-820f-9c9bc07b493d" xsi:nil="true"/>
    <Next_x0020_Review_x0020_Date xmlns="7bb6ae39-40b3-4b4f-9ace-18387bc29df9">2019-04-07T04:00:00+00:00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Winn, Vera C</DisplayName>
        <AccountId>349</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2012-02-20T05:00:00+00:00</Retired_x0020_Date>
    <DisableReview xmlns="862cb136-aef3-45d6-820f-9c9bc07b493d">0</DisableReview>
    <DLCPolicyLabelValue xmlns="862cb136-aef3-45d6-820f-9c9bc07b493d">Document Version: 7.0</DLCPolicyLabelValue>
  </documentManagement>
</p:properties>
</file>

<file path=customXml/item2.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c54956da674aa74b24bdb2810dba185">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074965ba704c35a4b37ae5d28587339e"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39"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DD281-542C-4D20-B238-0D3B1C8DA2A4}">
  <ds:schemaRefs>
    <ds:schemaRef ds:uri="http://schemas.microsoft.com/office/2006/metadata/properties"/>
    <ds:schemaRef ds:uri="http://schemas.microsoft.com/office/infopath/2007/PartnerControls"/>
    <ds:schemaRef ds:uri="7bb6ae39-40b3-4b4f-9ace-18387bc29df9"/>
    <ds:schemaRef ds:uri="862cb136-aef3-45d6-820f-9c9bc07b493d"/>
  </ds:schemaRefs>
</ds:datastoreItem>
</file>

<file path=customXml/itemProps2.xml><?xml version="1.0" encoding="utf-8"?>
<ds:datastoreItem xmlns:ds="http://schemas.openxmlformats.org/officeDocument/2006/customXml" ds:itemID="{9CBBB8E8-E1F8-45F7-94DE-56392E30E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E7AC25-FB2F-4040-B632-73C7EBE46CA5}">
  <ds:schemaRefs>
    <ds:schemaRef ds:uri="office.server.policy"/>
  </ds:schemaRefs>
</ds:datastoreItem>
</file>

<file path=customXml/itemProps4.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5.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6.xml><?xml version="1.0" encoding="utf-8"?>
<ds:datastoreItem xmlns:ds="http://schemas.openxmlformats.org/officeDocument/2006/customXml" ds:itemID="{BD0E4A11-3E02-436F-8658-0610E72C4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1976</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URINE CULTURE</vt:lpstr>
    </vt:vector>
  </TitlesOfParts>
  <Company>MACL</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URINE CULTURE</dc:title>
  <dc:subject/>
  <dc:creator>Workman, Autumn</dc:creator>
  <cp:keywords/>
  <dc:description/>
  <cp:lastModifiedBy>Byrnes, Michael</cp:lastModifiedBy>
  <cp:revision>3</cp:revision>
  <cp:lastPrinted>2013-01-04T18:09:00Z</cp:lastPrinted>
  <dcterms:created xsi:type="dcterms:W3CDTF">2017-06-12T17:37:00Z</dcterms:created>
  <dcterms:modified xsi:type="dcterms:W3CDTF">2017-06-12T17:38:00Z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78516f93-efa7-4ad2-a56c-62bb30606e3e,16;78516f93-efa7-4ad2-a56c-62bb30606e3e,26;78516f93-efa7-4ad2-a56c-62bb30606e3e,32;</vt:lpwstr>
  </property>
</Properties>
</file>