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E20FA" w14:textId="77777777" w:rsidR="0026140C" w:rsidRDefault="0026140C" w:rsidP="005664C5">
      <w:pPr>
        <w:spacing w:after="0" w:line="240" w:lineRule="auto"/>
        <w:rPr>
          <w:rFonts w:cs="Calibri"/>
        </w:rPr>
      </w:pPr>
    </w:p>
    <w:p w14:paraId="7A63E0FF" w14:textId="77777777" w:rsidR="0026140C" w:rsidRPr="000234BB" w:rsidRDefault="00A91A32" w:rsidP="005664C5">
      <w:pPr>
        <w:spacing w:after="0" w:line="240" w:lineRule="auto"/>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5664C5">
            <w:rPr>
              <w:rFonts w:cs="Calibri"/>
              <w:b/>
              <w:sz w:val="24"/>
              <w:szCs w:val="24"/>
            </w:rPr>
            <w:t>MICRO.CULT.14.0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5664C5">
            <w:rPr>
              <w:rFonts w:cs="Calibri"/>
              <w:b/>
              <w:sz w:val="24"/>
              <w:szCs w:val="24"/>
            </w:rPr>
            <w:t>LOWER RESPIRATORY CULTURES</w:t>
          </w:r>
        </w:sdtContent>
      </w:sdt>
    </w:p>
    <w:p w14:paraId="64BB9018" w14:textId="77777777" w:rsidR="005664C5" w:rsidRDefault="005664C5" w:rsidP="005664C5">
      <w:pPr>
        <w:spacing w:after="0" w:line="240" w:lineRule="auto"/>
      </w:pPr>
    </w:p>
    <w:p w14:paraId="0A93D37F" w14:textId="77777777" w:rsidR="005664C5" w:rsidRPr="005664C5" w:rsidRDefault="005664C5" w:rsidP="005664C5">
      <w:pPr>
        <w:spacing w:after="0" w:line="240" w:lineRule="auto"/>
        <w:rPr>
          <w:b/>
        </w:rPr>
      </w:pPr>
      <w:r w:rsidRPr="005664C5">
        <w:rPr>
          <w:b/>
        </w:rPr>
        <w:t>PRINCIPLE</w:t>
      </w:r>
    </w:p>
    <w:p w14:paraId="64255C64" w14:textId="77777777" w:rsidR="005664C5" w:rsidRPr="00F97ADC" w:rsidRDefault="005664C5" w:rsidP="005664C5">
      <w:pPr>
        <w:spacing w:after="0" w:line="240" w:lineRule="auto"/>
      </w:pPr>
      <w:r w:rsidRPr="00F97ADC">
        <w:t xml:space="preserve">Infections of the lower respiratory tract are a major cause of morbidity and mortality.  Diagnosis of these infections frequently is complicated by the contamination of specimens with upper respiratory tract secretions during collection.    Because the upper respiratory tract may be colonized with potential pathogens not involved in the infection of the lower tract and may yield organisms capable of inhibiting the bacteria involved in lower tract pathology, the laboratory should ensure that an appropriate specimen is processed.  The specimen must be microscopically examined to assess its quality and to look for organisms associated with an inflammatory cell response.  Organisms known to cause lower respiratory tract infections include </w:t>
      </w:r>
      <w:r w:rsidRPr="00F97ADC">
        <w:rPr>
          <w:i/>
        </w:rPr>
        <w:t xml:space="preserve">Streptococcus pneumoniae, </w:t>
      </w:r>
      <w:proofErr w:type="spellStart"/>
      <w:r w:rsidRPr="00F97ADC">
        <w:rPr>
          <w:i/>
        </w:rPr>
        <w:t>Haemophilus</w:t>
      </w:r>
      <w:proofErr w:type="spellEnd"/>
      <w:r w:rsidRPr="00F97ADC">
        <w:t xml:space="preserve"> </w:t>
      </w:r>
      <w:proofErr w:type="spellStart"/>
      <w:r w:rsidRPr="00F97ADC">
        <w:rPr>
          <w:i/>
        </w:rPr>
        <w:t>influenzae</w:t>
      </w:r>
      <w:proofErr w:type="spellEnd"/>
      <w:r w:rsidRPr="00F97ADC">
        <w:t xml:space="preserve">, aerobic and facultative anaerobic gram negative bacilli, and yeasts.  Infections caused by molds, </w:t>
      </w:r>
      <w:r w:rsidRPr="00F97ADC">
        <w:rPr>
          <w:i/>
        </w:rPr>
        <w:t>Chlamydia</w:t>
      </w:r>
      <w:r w:rsidRPr="00F97ADC">
        <w:t xml:space="preserve">, viruses, </w:t>
      </w:r>
      <w:r w:rsidRPr="00F97ADC">
        <w:rPr>
          <w:i/>
        </w:rPr>
        <w:t>Legionella</w:t>
      </w:r>
      <w:r w:rsidRPr="00F97ADC">
        <w:t xml:space="preserve">, mycobacteria, </w:t>
      </w:r>
      <w:r w:rsidRPr="00F97ADC">
        <w:rPr>
          <w:i/>
        </w:rPr>
        <w:t>Mycoplasma</w:t>
      </w:r>
      <w:r w:rsidRPr="00F97ADC">
        <w:t xml:space="preserve">, and </w:t>
      </w:r>
      <w:r w:rsidRPr="00F97ADC">
        <w:rPr>
          <w:i/>
        </w:rPr>
        <w:t xml:space="preserve">Pneumocystis </w:t>
      </w:r>
      <w:proofErr w:type="spellStart"/>
      <w:r w:rsidRPr="00F97ADC">
        <w:rPr>
          <w:i/>
        </w:rPr>
        <w:t>carinii</w:t>
      </w:r>
      <w:proofErr w:type="spellEnd"/>
      <w:r w:rsidRPr="00F97ADC">
        <w:t xml:space="preserve"> require special testing and should not be expected to be recovered utilizing this routine lower respiratory culture.</w:t>
      </w:r>
    </w:p>
    <w:p w14:paraId="08565D72" w14:textId="77777777" w:rsidR="005664C5" w:rsidRDefault="005664C5" w:rsidP="005664C5">
      <w:pPr>
        <w:spacing w:after="0" w:line="240" w:lineRule="auto"/>
        <w:ind w:left="1440" w:hanging="1440"/>
      </w:pPr>
    </w:p>
    <w:p w14:paraId="744B8E37" w14:textId="77777777" w:rsidR="005664C5" w:rsidRDefault="005664C5" w:rsidP="005664C5">
      <w:pPr>
        <w:spacing w:after="0" w:line="240" w:lineRule="auto"/>
        <w:ind w:left="1440" w:hanging="1440"/>
      </w:pPr>
      <w:r>
        <w:rPr>
          <w:b/>
        </w:rPr>
        <w:t>OWNERS</w:t>
      </w:r>
    </w:p>
    <w:p w14:paraId="119BCFD7" w14:textId="77777777" w:rsidR="005664C5" w:rsidRPr="005664C5" w:rsidRDefault="005664C5" w:rsidP="005664C5">
      <w:pPr>
        <w:spacing w:after="0" w:line="240" w:lineRule="auto"/>
        <w:ind w:left="1440" w:hanging="1440"/>
      </w:pPr>
      <w:r>
        <w:t>Supervisor, Regional Microbiology</w:t>
      </w:r>
    </w:p>
    <w:p w14:paraId="21812853" w14:textId="77777777" w:rsidR="005664C5" w:rsidRPr="00F97ADC" w:rsidRDefault="005664C5" w:rsidP="005664C5">
      <w:pPr>
        <w:spacing w:after="0" w:line="240" w:lineRule="auto"/>
        <w:ind w:left="1440" w:hanging="1440"/>
      </w:pPr>
    </w:p>
    <w:p w14:paraId="72F4BAFC" w14:textId="77777777" w:rsidR="005664C5" w:rsidRPr="005664C5" w:rsidRDefault="005664C5" w:rsidP="005664C5">
      <w:pPr>
        <w:spacing w:after="0" w:line="240" w:lineRule="auto"/>
        <w:rPr>
          <w:b/>
        </w:rPr>
      </w:pPr>
      <w:r w:rsidRPr="005664C5">
        <w:rPr>
          <w:b/>
        </w:rPr>
        <w:t>SPECIMEN</w:t>
      </w:r>
    </w:p>
    <w:p w14:paraId="31B656A6" w14:textId="77777777" w:rsidR="005664C5" w:rsidRPr="00F97ADC" w:rsidRDefault="005664C5" w:rsidP="005664C5">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328"/>
      </w:tblGrid>
      <w:tr w:rsidR="005664C5" w:rsidRPr="00F97ADC" w14:paraId="04D514AE" w14:textId="77777777" w:rsidTr="00D919F1">
        <w:tc>
          <w:tcPr>
            <w:tcW w:w="2520" w:type="dxa"/>
            <w:shd w:val="clear" w:color="auto" w:fill="E6E6E6"/>
          </w:tcPr>
          <w:p w14:paraId="3B26F6F2" w14:textId="77777777" w:rsidR="005664C5" w:rsidRPr="00F97ADC" w:rsidRDefault="005664C5" w:rsidP="005664C5">
            <w:pPr>
              <w:spacing w:after="0" w:line="240" w:lineRule="auto"/>
            </w:pPr>
            <w:r w:rsidRPr="00F97ADC">
              <w:t>Collection</w:t>
            </w:r>
          </w:p>
        </w:tc>
        <w:tc>
          <w:tcPr>
            <w:tcW w:w="5328" w:type="dxa"/>
            <w:shd w:val="clear" w:color="auto" w:fill="E6E6E6"/>
          </w:tcPr>
          <w:p w14:paraId="60DC772E" w14:textId="77777777" w:rsidR="005664C5" w:rsidRPr="00F97ADC" w:rsidRDefault="005664C5" w:rsidP="005664C5">
            <w:pPr>
              <w:spacing w:after="0" w:line="240" w:lineRule="auto"/>
            </w:pPr>
          </w:p>
        </w:tc>
      </w:tr>
      <w:tr w:rsidR="005664C5" w:rsidRPr="00F97ADC" w14:paraId="75FACAEC" w14:textId="77777777" w:rsidTr="00D919F1">
        <w:tc>
          <w:tcPr>
            <w:tcW w:w="2520" w:type="dxa"/>
          </w:tcPr>
          <w:p w14:paraId="7D86F913" w14:textId="77777777" w:rsidR="005664C5" w:rsidRPr="00F97ADC" w:rsidRDefault="005664C5" w:rsidP="005664C5">
            <w:pPr>
              <w:spacing w:after="0" w:line="240" w:lineRule="auto"/>
            </w:pPr>
            <w:r w:rsidRPr="00F97ADC">
              <w:t>Specimen types</w:t>
            </w:r>
          </w:p>
        </w:tc>
        <w:tc>
          <w:tcPr>
            <w:tcW w:w="5328" w:type="dxa"/>
          </w:tcPr>
          <w:p w14:paraId="3E0E5200" w14:textId="77777777" w:rsidR="005664C5" w:rsidRPr="00F97ADC" w:rsidRDefault="005664C5" w:rsidP="005664C5">
            <w:pPr>
              <w:spacing w:after="0" w:line="240" w:lineRule="auto"/>
            </w:pPr>
            <w:r w:rsidRPr="00F97ADC">
              <w:t>Sputum [(expectorated or induced), first morning specimen is preferable as they are generally more productive]</w:t>
            </w:r>
          </w:p>
          <w:p w14:paraId="466CACD5" w14:textId="77777777" w:rsidR="005664C5" w:rsidRPr="00F97ADC" w:rsidRDefault="005664C5" w:rsidP="005664C5">
            <w:pPr>
              <w:spacing w:after="0" w:line="240" w:lineRule="auto"/>
            </w:pPr>
            <w:r w:rsidRPr="00F97ADC">
              <w:t>Tracheal aspirate or suction (</w:t>
            </w:r>
            <w:proofErr w:type="spellStart"/>
            <w:r w:rsidRPr="00F97ADC">
              <w:t>Luken’s</w:t>
            </w:r>
            <w:proofErr w:type="spellEnd"/>
            <w:r w:rsidRPr="00F97ADC">
              <w:t xml:space="preserve"> trap)</w:t>
            </w:r>
          </w:p>
          <w:p w14:paraId="522F3142" w14:textId="77777777" w:rsidR="005664C5" w:rsidRPr="00F97ADC" w:rsidRDefault="005664C5" w:rsidP="005664C5">
            <w:pPr>
              <w:spacing w:after="0" w:line="240" w:lineRule="auto"/>
              <w:rPr>
                <w:b/>
              </w:rPr>
            </w:pPr>
            <w:r w:rsidRPr="00F97ADC">
              <w:rPr>
                <w:b/>
              </w:rPr>
              <w:t>NOTE: Only one acceptable sputum or tracheal aspirate should be submitted per day</w:t>
            </w:r>
          </w:p>
          <w:p w14:paraId="77818E8F" w14:textId="77777777" w:rsidR="005664C5" w:rsidRPr="00F97ADC" w:rsidRDefault="005664C5" w:rsidP="005664C5">
            <w:pPr>
              <w:spacing w:after="0" w:line="240" w:lineRule="auto"/>
            </w:pPr>
            <w:r w:rsidRPr="00F97ADC">
              <w:t>Bronchial washings</w:t>
            </w:r>
          </w:p>
          <w:p w14:paraId="4046FF22" w14:textId="77777777" w:rsidR="005664C5" w:rsidRPr="00F97ADC" w:rsidRDefault="005664C5" w:rsidP="005664C5">
            <w:pPr>
              <w:spacing w:after="0" w:line="240" w:lineRule="auto"/>
            </w:pPr>
            <w:r w:rsidRPr="00F97ADC">
              <w:t>Bronchial brushings</w:t>
            </w:r>
          </w:p>
          <w:p w14:paraId="7EB68680" w14:textId="77777777" w:rsidR="005664C5" w:rsidRPr="00F97ADC" w:rsidRDefault="005664C5" w:rsidP="005664C5">
            <w:pPr>
              <w:spacing w:after="0" w:line="240" w:lineRule="auto"/>
            </w:pPr>
            <w:r w:rsidRPr="00F97ADC">
              <w:t>Bronchial biopsy</w:t>
            </w:r>
          </w:p>
          <w:p w14:paraId="3B52E3D2" w14:textId="77777777" w:rsidR="005664C5" w:rsidRPr="00F97ADC" w:rsidRDefault="005664C5" w:rsidP="005664C5">
            <w:pPr>
              <w:spacing w:after="0" w:line="240" w:lineRule="auto"/>
            </w:pPr>
            <w:r w:rsidRPr="00F97ADC">
              <w:t>Bronchial alveolar lavage (BAL)</w:t>
            </w:r>
          </w:p>
        </w:tc>
      </w:tr>
      <w:tr w:rsidR="005664C5" w:rsidRPr="00F97ADC" w14:paraId="213FCE47" w14:textId="77777777" w:rsidTr="00D919F1">
        <w:tc>
          <w:tcPr>
            <w:tcW w:w="2520" w:type="dxa"/>
          </w:tcPr>
          <w:p w14:paraId="3147C58F" w14:textId="77777777" w:rsidR="005664C5" w:rsidRPr="00F97ADC" w:rsidRDefault="005664C5" w:rsidP="005664C5">
            <w:pPr>
              <w:spacing w:after="0" w:line="240" w:lineRule="auto"/>
            </w:pPr>
            <w:r w:rsidRPr="00F97ADC">
              <w:t>Collection containers</w:t>
            </w:r>
          </w:p>
        </w:tc>
        <w:tc>
          <w:tcPr>
            <w:tcW w:w="5328" w:type="dxa"/>
          </w:tcPr>
          <w:p w14:paraId="2972C250" w14:textId="77777777" w:rsidR="005664C5" w:rsidRPr="00F97ADC" w:rsidRDefault="005664C5" w:rsidP="005664C5">
            <w:pPr>
              <w:spacing w:after="0" w:line="240" w:lineRule="auto"/>
            </w:pPr>
            <w:r w:rsidRPr="00F97ADC">
              <w:t>Sterile container</w:t>
            </w:r>
          </w:p>
          <w:p w14:paraId="329535DB" w14:textId="77777777" w:rsidR="005664C5" w:rsidRPr="00F97ADC" w:rsidRDefault="005664C5" w:rsidP="005664C5">
            <w:pPr>
              <w:spacing w:after="0" w:line="240" w:lineRule="auto"/>
            </w:pPr>
            <w:proofErr w:type="spellStart"/>
            <w:r w:rsidRPr="00F97ADC">
              <w:t>Luken’s</w:t>
            </w:r>
            <w:proofErr w:type="spellEnd"/>
            <w:r w:rsidRPr="00F97ADC">
              <w:t xml:space="preserve"> trap</w:t>
            </w:r>
          </w:p>
        </w:tc>
      </w:tr>
      <w:tr w:rsidR="005664C5" w:rsidRPr="00F97ADC" w14:paraId="5F589814" w14:textId="77777777" w:rsidTr="00D919F1">
        <w:tc>
          <w:tcPr>
            <w:tcW w:w="2520" w:type="dxa"/>
          </w:tcPr>
          <w:p w14:paraId="27D94AB8" w14:textId="77777777" w:rsidR="005664C5" w:rsidRPr="00F97ADC" w:rsidRDefault="005664C5" w:rsidP="005664C5">
            <w:pPr>
              <w:spacing w:after="0" w:line="240" w:lineRule="auto"/>
            </w:pPr>
            <w:r w:rsidRPr="00F97ADC">
              <w:t>Storage requirements</w:t>
            </w:r>
          </w:p>
        </w:tc>
        <w:tc>
          <w:tcPr>
            <w:tcW w:w="5328" w:type="dxa"/>
          </w:tcPr>
          <w:p w14:paraId="56142EEA" w14:textId="77777777" w:rsidR="005664C5" w:rsidRPr="00F97ADC" w:rsidRDefault="005664C5" w:rsidP="005664C5">
            <w:pPr>
              <w:spacing w:after="0" w:line="240" w:lineRule="auto"/>
            </w:pPr>
            <w:r w:rsidRPr="00F97ADC">
              <w:t xml:space="preserve">Room temperature if </w:t>
            </w:r>
            <w:r w:rsidRPr="00F97ADC">
              <w:rPr>
                <w:u w:val="single"/>
              </w:rPr>
              <w:t>&lt;</w:t>
            </w:r>
            <w:r w:rsidRPr="00F97ADC">
              <w:t xml:space="preserve"> 2 </w:t>
            </w:r>
            <w:proofErr w:type="spellStart"/>
            <w:r w:rsidRPr="00F97ADC">
              <w:t>hrs</w:t>
            </w:r>
            <w:proofErr w:type="spellEnd"/>
            <w:r w:rsidRPr="00F97ADC">
              <w:t xml:space="preserve"> before processing.  Refrigerate at 4°C if &gt;2 </w:t>
            </w:r>
            <w:proofErr w:type="spellStart"/>
            <w:r w:rsidRPr="00F97ADC">
              <w:t>hrs</w:t>
            </w:r>
            <w:proofErr w:type="spellEnd"/>
            <w:r w:rsidRPr="00F97ADC">
              <w:t xml:space="preserve"> before processing.</w:t>
            </w:r>
          </w:p>
        </w:tc>
      </w:tr>
    </w:tbl>
    <w:p w14:paraId="64CF25A2" w14:textId="77777777" w:rsidR="005664C5" w:rsidRPr="00F97ADC" w:rsidRDefault="005664C5" w:rsidP="005664C5">
      <w:pPr>
        <w:spacing w:after="0" w:line="240" w:lineRule="auto"/>
        <w:ind w:left="1440" w:hanging="1440"/>
      </w:pPr>
    </w:p>
    <w:p w14:paraId="79E3A70B" w14:textId="77777777" w:rsidR="005664C5" w:rsidRPr="005664C5" w:rsidRDefault="005664C5" w:rsidP="005664C5">
      <w:pPr>
        <w:spacing w:after="0" w:line="240" w:lineRule="auto"/>
        <w:rPr>
          <w:b/>
        </w:rPr>
      </w:pPr>
      <w:r w:rsidRPr="005664C5">
        <w:rPr>
          <w:b/>
        </w:rPr>
        <w:t>MATERIALS</w:t>
      </w:r>
    </w:p>
    <w:p w14:paraId="583B8E19" w14:textId="77777777" w:rsidR="000D301A" w:rsidRDefault="005664C5" w:rsidP="000D301A">
      <w:pPr>
        <w:pStyle w:val="ListParagraph"/>
        <w:numPr>
          <w:ilvl w:val="0"/>
          <w:numId w:val="6"/>
        </w:numPr>
        <w:spacing w:after="0" w:line="240" w:lineRule="auto"/>
      </w:pPr>
      <w:r w:rsidRPr="00F97ADC">
        <w:t>Trypticase Soy agar with 5% Sheep Blood Agar (BAP), store at 2-8°C until use</w:t>
      </w:r>
      <w:r>
        <w:t xml:space="preserve"> </w:t>
      </w:r>
    </w:p>
    <w:p w14:paraId="1AF1FC48" w14:textId="77777777" w:rsidR="000D301A" w:rsidRDefault="005664C5" w:rsidP="000D301A">
      <w:pPr>
        <w:pStyle w:val="ListParagraph"/>
        <w:numPr>
          <w:ilvl w:val="0"/>
          <w:numId w:val="6"/>
        </w:numPr>
        <w:spacing w:after="0" w:line="240" w:lineRule="auto"/>
      </w:pPr>
      <w:r w:rsidRPr="00F97ADC">
        <w:t>MacConkey agar (MAC), store at 2-8°C until use</w:t>
      </w:r>
      <w:r>
        <w:t xml:space="preserve"> </w:t>
      </w:r>
    </w:p>
    <w:p w14:paraId="470926B0" w14:textId="77777777" w:rsidR="000D301A" w:rsidRDefault="005664C5" w:rsidP="000D301A">
      <w:pPr>
        <w:pStyle w:val="ListParagraph"/>
        <w:numPr>
          <w:ilvl w:val="0"/>
          <w:numId w:val="6"/>
        </w:numPr>
        <w:spacing w:after="0" w:line="240" w:lineRule="auto"/>
      </w:pPr>
      <w:r w:rsidRPr="00F97ADC">
        <w:t xml:space="preserve">Chocolate II agar (CHOC), store at 2-8°C until use store at 2-8°C until use </w:t>
      </w:r>
    </w:p>
    <w:p w14:paraId="2EA6D1BD" w14:textId="77777777" w:rsidR="000D301A" w:rsidRDefault="005664C5" w:rsidP="000D301A">
      <w:pPr>
        <w:pStyle w:val="ListParagraph"/>
        <w:numPr>
          <w:ilvl w:val="0"/>
          <w:numId w:val="6"/>
        </w:numPr>
        <w:spacing w:after="0" w:line="240" w:lineRule="auto"/>
      </w:pPr>
      <w:r w:rsidRPr="00F97ADC">
        <w:t>Glass slide</w:t>
      </w:r>
      <w:r>
        <w:t xml:space="preserve"> </w:t>
      </w:r>
    </w:p>
    <w:p w14:paraId="2D8C401E" w14:textId="50C90E69" w:rsidR="005664C5" w:rsidRDefault="005664C5" w:rsidP="000D301A">
      <w:pPr>
        <w:pStyle w:val="ListParagraph"/>
        <w:numPr>
          <w:ilvl w:val="0"/>
          <w:numId w:val="6"/>
        </w:numPr>
        <w:spacing w:after="0" w:line="240" w:lineRule="auto"/>
      </w:pPr>
      <w:r w:rsidRPr="00F97ADC">
        <w:t>Cotton tipped swab</w:t>
      </w:r>
    </w:p>
    <w:p w14:paraId="4C3AA850" w14:textId="4382952B" w:rsidR="000D301A" w:rsidRPr="00F97ADC" w:rsidRDefault="000D301A" w:rsidP="000D301A">
      <w:pPr>
        <w:pStyle w:val="ListParagraph"/>
        <w:numPr>
          <w:ilvl w:val="0"/>
          <w:numId w:val="6"/>
        </w:numPr>
        <w:spacing w:after="0" w:line="240" w:lineRule="auto"/>
      </w:pPr>
      <w:r>
        <w:t>Disposable loop</w:t>
      </w:r>
    </w:p>
    <w:p w14:paraId="788480C2" w14:textId="77777777" w:rsidR="005664C5" w:rsidRPr="00F97ADC" w:rsidRDefault="005664C5" w:rsidP="005664C5">
      <w:pPr>
        <w:spacing w:after="0" w:line="240" w:lineRule="auto"/>
      </w:pPr>
    </w:p>
    <w:p w14:paraId="0E4C85B8" w14:textId="77777777" w:rsidR="005664C5" w:rsidRPr="005664C5" w:rsidRDefault="005664C5" w:rsidP="005664C5">
      <w:pPr>
        <w:spacing w:after="0" w:line="240" w:lineRule="auto"/>
        <w:rPr>
          <w:b/>
        </w:rPr>
      </w:pPr>
      <w:r w:rsidRPr="005664C5">
        <w:rPr>
          <w:b/>
        </w:rPr>
        <w:lastRenderedPageBreak/>
        <w:t>QUALITY CONTROL</w:t>
      </w:r>
    </w:p>
    <w:p w14:paraId="28B2A568" w14:textId="77777777" w:rsidR="005664C5" w:rsidRPr="00F97ADC" w:rsidRDefault="005664C5" w:rsidP="005664C5">
      <w:pPr>
        <w:pStyle w:val="ListParagraph"/>
        <w:numPr>
          <w:ilvl w:val="0"/>
          <w:numId w:val="4"/>
        </w:numPr>
        <w:spacing w:after="0" w:line="240" w:lineRule="auto"/>
        <w:ind w:hanging="720"/>
      </w:pPr>
      <w:r w:rsidRPr="00F97ADC">
        <w:t>BAP and MAC are exempt from QC beyond that performed by the manufacturer.  Each new shipment is checked for appearance.</w:t>
      </w:r>
    </w:p>
    <w:p w14:paraId="68805E25" w14:textId="77777777" w:rsidR="005664C5" w:rsidRPr="00F97ADC" w:rsidRDefault="005664C5" w:rsidP="005664C5">
      <w:pPr>
        <w:spacing w:after="0" w:line="240" w:lineRule="auto"/>
        <w:ind w:left="720" w:hanging="720"/>
      </w:pPr>
    </w:p>
    <w:p w14:paraId="1FA8A9B4" w14:textId="77777777" w:rsidR="005664C5" w:rsidRPr="00F97ADC" w:rsidRDefault="005664C5" w:rsidP="005664C5">
      <w:pPr>
        <w:pStyle w:val="ListParagraph"/>
        <w:numPr>
          <w:ilvl w:val="0"/>
          <w:numId w:val="4"/>
        </w:numPr>
        <w:spacing w:after="0" w:line="240" w:lineRule="auto"/>
        <w:ind w:hanging="720"/>
      </w:pPr>
      <w:r w:rsidRPr="00F97ADC">
        <w:t>Each new lot or shipment of CHOC mu</w:t>
      </w:r>
      <w:r>
        <w:t xml:space="preserve">st have quality control </w:t>
      </w:r>
      <w:r w:rsidRPr="00F97ADC">
        <w:t>performed on the agar plates.</w:t>
      </w:r>
    </w:p>
    <w:p w14:paraId="24832653" w14:textId="77777777" w:rsidR="005664C5" w:rsidRPr="00F97ADC" w:rsidRDefault="005664C5" w:rsidP="005664C5">
      <w:pPr>
        <w:spacing w:after="0" w:line="240" w:lineRule="auto"/>
      </w:pPr>
    </w:p>
    <w:p w14:paraId="56620003" w14:textId="77777777" w:rsidR="005664C5" w:rsidRDefault="005664C5" w:rsidP="005664C5">
      <w:pPr>
        <w:spacing w:after="0" w:line="240" w:lineRule="auto"/>
        <w:rPr>
          <w:b/>
        </w:rPr>
      </w:pPr>
      <w:r w:rsidRPr="005664C5">
        <w:rPr>
          <w:b/>
        </w:rPr>
        <w:t>PROCEDURE</w:t>
      </w:r>
    </w:p>
    <w:p w14:paraId="08A76655" w14:textId="77777777" w:rsidR="005664C5" w:rsidRPr="005664C5" w:rsidRDefault="005664C5" w:rsidP="005664C5">
      <w:pPr>
        <w:spacing w:after="0" w:line="240" w:lineRule="auto"/>
        <w:rPr>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948"/>
      </w:tblGrid>
      <w:tr w:rsidR="005664C5" w:rsidRPr="00F97ADC" w14:paraId="37CBE2AD" w14:textId="77777777" w:rsidTr="00D919F1">
        <w:tc>
          <w:tcPr>
            <w:tcW w:w="7848" w:type="dxa"/>
            <w:gridSpan w:val="2"/>
            <w:shd w:val="clear" w:color="auto" w:fill="E6E6E6"/>
          </w:tcPr>
          <w:p w14:paraId="190D8C4B" w14:textId="77777777" w:rsidR="005664C5" w:rsidRPr="00A5278F" w:rsidRDefault="005664C5" w:rsidP="005664C5">
            <w:pPr>
              <w:spacing w:after="0" w:line="240" w:lineRule="auto"/>
              <w:rPr>
                <w:b/>
                <w:bCs/>
              </w:rPr>
            </w:pPr>
            <w:r w:rsidRPr="00A5278F">
              <w:rPr>
                <w:b/>
                <w:bCs/>
              </w:rPr>
              <w:t>Specimen Processing</w:t>
            </w:r>
          </w:p>
        </w:tc>
      </w:tr>
      <w:tr w:rsidR="005664C5" w:rsidRPr="00F97ADC" w14:paraId="53EB8EA0" w14:textId="77777777" w:rsidTr="00D919F1">
        <w:tc>
          <w:tcPr>
            <w:tcW w:w="900" w:type="dxa"/>
            <w:shd w:val="clear" w:color="auto" w:fill="E6E6E6"/>
          </w:tcPr>
          <w:p w14:paraId="23C3E0FD" w14:textId="77777777" w:rsidR="005664C5" w:rsidRPr="00A5278F" w:rsidRDefault="005664C5" w:rsidP="005664C5">
            <w:pPr>
              <w:spacing w:after="0" w:line="240" w:lineRule="auto"/>
              <w:rPr>
                <w:b/>
                <w:bCs/>
              </w:rPr>
            </w:pPr>
            <w:r w:rsidRPr="00A5278F">
              <w:rPr>
                <w:b/>
                <w:bCs/>
              </w:rPr>
              <w:t>Step</w:t>
            </w:r>
          </w:p>
        </w:tc>
        <w:tc>
          <w:tcPr>
            <w:tcW w:w="6948" w:type="dxa"/>
            <w:shd w:val="clear" w:color="auto" w:fill="E6E6E6"/>
          </w:tcPr>
          <w:p w14:paraId="2C9B1118" w14:textId="77777777" w:rsidR="005664C5" w:rsidRPr="00A5278F" w:rsidRDefault="005664C5" w:rsidP="005664C5">
            <w:pPr>
              <w:spacing w:after="0" w:line="240" w:lineRule="auto"/>
              <w:rPr>
                <w:b/>
                <w:bCs/>
              </w:rPr>
            </w:pPr>
            <w:r w:rsidRPr="00A5278F">
              <w:rPr>
                <w:b/>
                <w:bCs/>
              </w:rPr>
              <w:t>Action</w:t>
            </w:r>
          </w:p>
        </w:tc>
      </w:tr>
      <w:tr w:rsidR="005664C5" w:rsidRPr="00F97ADC" w14:paraId="5BED4391" w14:textId="77777777" w:rsidTr="00D919F1">
        <w:tc>
          <w:tcPr>
            <w:tcW w:w="900" w:type="dxa"/>
          </w:tcPr>
          <w:p w14:paraId="0ECB5FDA" w14:textId="77777777" w:rsidR="005664C5" w:rsidRPr="00F97ADC" w:rsidRDefault="005664C5" w:rsidP="005664C5">
            <w:pPr>
              <w:spacing w:after="0" w:line="240" w:lineRule="auto"/>
            </w:pPr>
            <w:r w:rsidRPr="00F97ADC">
              <w:t>1</w:t>
            </w:r>
          </w:p>
        </w:tc>
        <w:tc>
          <w:tcPr>
            <w:tcW w:w="6948" w:type="dxa"/>
          </w:tcPr>
          <w:p w14:paraId="2B28EBDD" w14:textId="77777777" w:rsidR="005664C5" w:rsidRPr="00F97ADC" w:rsidRDefault="005664C5" w:rsidP="005664C5">
            <w:pPr>
              <w:spacing w:after="0" w:line="240" w:lineRule="auto"/>
            </w:pPr>
            <w:r w:rsidRPr="00F97ADC">
              <w:t>Use a sterile transfer pipette, cotton tipped applicator swab or inoculating loop to inoculate BAP, MAC, CHOC.</w:t>
            </w:r>
          </w:p>
        </w:tc>
      </w:tr>
    </w:tbl>
    <w:p w14:paraId="3845FA0D" w14:textId="77777777" w:rsidR="005664C5" w:rsidRPr="00F97ADC" w:rsidRDefault="005664C5" w:rsidP="005664C5">
      <w:pPr>
        <w:spacing w:after="0" w:line="240" w:lineRule="auto"/>
        <w:ind w:left="1440" w:hanging="144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428"/>
      </w:tblGrid>
      <w:tr w:rsidR="005664C5" w:rsidRPr="00F97ADC" w14:paraId="5D2ABC97" w14:textId="77777777" w:rsidTr="00D919F1">
        <w:tc>
          <w:tcPr>
            <w:tcW w:w="3420" w:type="dxa"/>
            <w:shd w:val="clear" w:color="auto" w:fill="E6E6E6"/>
          </w:tcPr>
          <w:p w14:paraId="6F969F88" w14:textId="77777777" w:rsidR="005664C5" w:rsidRPr="00A5278F" w:rsidRDefault="005664C5" w:rsidP="005664C5">
            <w:pPr>
              <w:spacing w:after="0" w:line="240" w:lineRule="auto"/>
              <w:rPr>
                <w:b/>
                <w:bCs/>
              </w:rPr>
            </w:pPr>
            <w:r w:rsidRPr="00A5278F">
              <w:rPr>
                <w:b/>
                <w:bCs/>
              </w:rPr>
              <w:t>If</w:t>
            </w:r>
          </w:p>
        </w:tc>
        <w:tc>
          <w:tcPr>
            <w:tcW w:w="4428" w:type="dxa"/>
            <w:shd w:val="clear" w:color="auto" w:fill="E6E6E6"/>
          </w:tcPr>
          <w:p w14:paraId="00732A4F" w14:textId="77777777" w:rsidR="005664C5" w:rsidRPr="00A5278F" w:rsidRDefault="005664C5" w:rsidP="005664C5">
            <w:pPr>
              <w:spacing w:after="0" w:line="240" w:lineRule="auto"/>
              <w:rPr>
                <w:b/>
                <w:bCs/>
              </w:rPr>
            </w:pPr>
            <w:r w:rsidRPr="00A5278F">
              <w:rPr>
                <w:b/>
                <w:bCs/>
              </w:rPr>
              <w:t>Then</w:t>
            </w:r>
          </w:p>
        </w:tc>
      </w:tr>
      <w:tr w:rsidR="005664C5" w:rsidRPr="00F97ADC" w14:paraId="50540284" w14:textId="77777777" w:rsidTr="00D919F1">
        <w:tc>
          <w:tcPr>
            <w:tcW w:w="3420" w:type="dxa"/>
          </w:tcPr>
          <w:p w14:paraId="4B91C6EC" w14:textId="77777777" w:rsidR="005664C5" w:rsidRPr="00F97ADC" w:rsidRDefault="005664C5" w:rsidP="005664C5">
            <w:pPr>
              <w:spacing w:after="0" w:line="240" w:lineRule="auto"/>
            </w:pPr>
            <w:r w:rsidRPr="00F97ADC">
              <w:t>Specimen is a sputum, aspirate or suction</w:t>
            </w:r>
          </w:p>
        </w:tc>
        <w:tc>
          <w:tcPr>
            <w:tcW w:w="4428" w:type="dxa"/>
          </w:tcPr>
          <w:p w14:paraId="3289176A" w14:textId="77777777" w:rsidR="005664C5" w:rsidRPr="00F97ADC" w:rsidRDefault="005664C5" w:rsidP="005664C5">
            <w:pPr>
              <w:spacing w:after="0" w:line="240" w:lineRule="auto"/>
            </w:pPr>
            <w:r w:rsidRPr="00F97ADC">
              <w:t>Choose the thick mucus secretions while avoiding the thin watery saliva for inoculation</w:t>
            </w:r>
          </w:p>
        </w:tc>
      </w:tr>
      <w:tr w:rsidR="005664C5" w:rsidRPr="00F97ADC" w14:paraId="6F8B1FF7" w14:textId="77777777" w:rsidTr="00D919F1">
        <w:tc>
          <w:tcPr>
            <w:tcW w:w="3420" w:type="dxa"/>
          </w:tcPr>
          <w:p w14:paraId="41F166F5" w14:textId="77777777" w:rsidR="005664C5" w:rsidRPr="00F97ADC" w:rsidRDefault="005664C5" w:rsidP="005664C5">
            <w:pPr>
              <w:spacing w:after="0" w:line="240" w:lineRule="auto"/>
            </w:pPr>
            <w:r w:rsidRPr="00F97ADC">
              <w:t>Specimen is a bronchial biopsy</w:t>
            </w:r>
          </w:p>
        </w:tc>
        <w:tc>
          <w:tcPr>
            <w:tcW w:w="4428" w:type="dxa"/>
          </w:tcPr>
          <w:p w14:paraId="65079925" w14:textId="77777777" w:rsidR="005664C5" w:rsidRPr="00F97ADC" w:rsidRDefault="005664C5" w:rsidP="005664C5">
            <w:pPr>
              <w:spacing w:after="0" w:line="240" w:lineRule="auto"/>
            </w:pPr>
            <w:r w:rsidRPr="00F97ADC">
              <w:t>Grind the specimen in 0.5 ml sterile saline prior to inoculation</w:t>
            </w:r>
          </w:p>
        </w:tc>
      </w:tr>
      <w:tr w:rsidR="005664C5" w:rsidRPr="00F97ADC" w14:paraId="3BB8D4DF" w14:textId="77777777" w:rsidTr="00D919F1">
        <w:tc>
          <w:tcPr>
            <w:tcW w:w="3420" w:type="dxa"/>
          </w:tcPr>
          <w:p w14:paraId="47564CC7" w14:textId="77777777" w:rsidR="005664C5" w:rsidRPr="00F97ADC" w:rsidRDefault="005664C5" w:rsidP="005664C5">
            <w:pPr>
              <w:spacing w:after="0" w:line="240" w:lineRule="auto"/>
            </w:pPr>
            <w:r w:rsidRPr="00F97ADC">
              <w:t>Specimen is bronchial brushing</w:t>
            </w:r>
          </w:p>
        </w:tc>
        <w:tc>
          <w:tcPr>
            <w:tcW w:w="4428" w:type="dxa"/>
          </w:tcPr>
          <w:p w14:paraId="54CC467C" w14:textId="77777777" w:rsidR="005664C5" w:rsidRPr="00F97ADC" w:rsidRDefault="005664C5" w:rsidP="005664C5">
            <w:pPr>
              <w:spacing w:after="0" w:line="240" w:lineRule="auto"/>
            </w:pPr>
            <w:r w:rsidRPr="00F97ADC">
              <w:t xml:space="preserve">Extract the material by </w:t>
            </w:r>
            <w:proofErr w:type="spellStart"/>
            <w:r w:rsidRPr="00F97ADC">
              <w:t>vortexing</w:t>
            </w:r>
            <w:proofErr w:type="spellEnd"/>
            <w:r w:rsidRPr="00F97ADC">
              <w:t xml:space="preserve"> the brush in 0.5 ml sterile saline </w:t>
            </w:r>
          </w:p>
        </w:tc>
      </w:tr>
      <w:tr w:rsidR="005664C5" w:rsidRPr="00F97ADC" w14:paraId="3F8E5E57" w14:textId="77777777" w:rsidTr="00D919F1">
        <w:tc>
          <w:tcPr>
            <w:tcW w:w="3420" w:type="dxa"/>
          </w:tcPr>
          <w:p w14:paraId="3CCB2FFA" w14:textId="77777777" w:rsidR="005664C5" w:rsidRPr="00F97ADC" w:rsidRDefault="005664C5" w:rsidP="005664C5">
            <w:pPr>
              <w:spacing w:after="0" w:line="240" w:lineRule="auto"/>
            </w:pPr>
            <w:r w:rsidRPr="00F97ADC">
              <w:t xml:space="preserve">Specimen is bronchial washing </w:t>
            </w:r>
          </w:p>
        </w:tc>
        <w:tc>
          <w:tcPr>
            <w:tcW w:w="4428" w:type="dxa"/>
          </w:tcPr>
          <w:p w14:paraId="59FC4FCD" w14:textId="77777777" w:rsidR="005664C5" w:rsidRPr="00F97ADC" w:rsidRDefault="005664C5" w:rsidP="005664C5">
            <w:pPr>
              <w:spacing w:after="0" w:line="240" w:lineRule="auto"/>
            </w:pPr>
            <w:r w:rsidRPr="00F97ADC">
              <w:t>Vortex specimen well prior to inoculation</w:t>
            </w:r>
          </w:p>
        </w:tc>
      </w:tr>
      <w:tr w:rsidR="005664C5" w:rsidRPr="00F97ADC" w14:paraId="689BB9E2" w14:textId="77777777" w:rsidTr="00D919F1">
        <w:tc>
          <w:tcPr>
            <w:tcW w:w="3420" w:type="dxa"/>
          </w:tcPr>
          <w:p w14:paraId="53C5F48A" w14:textId="77777777" w:rsidR="005664C5" w:rsidRPr="00F97ADC" w:rsidRDefault="005664C5" w:rsidP="005664C5">
            <w:pPr>
              <w:spacing w:after="0" w:line="240" w:lineRule="auto"/>
            </w:pPr>
            <w:r w:rsidRPr="00F97ADC">
              <w:t>Specimen is BAL</w:t>
            </w:r>
          </w:p>
        </w:tc>
        <w:tc>
          <w:tcPr>
            <w:tcW w:w="4428" w:type="dxa"/>
          </w:tcPr>
          <w:p w14:paraId="6C43302A" w14:textId="77777777" w:rsidR="005664C5" w:rsidRPr="00F97ADC" w:rsidRDefault="005664C5" w:rsidP="005664C5">
            <w:pPr>
              <w:spacing w:after="0" w:line="240" w:lineRule="auto"/>
            </w:pPr>
            <w:r w:rsidRPr="00F97ADC">
              <w:t>Vortex specimen well prior to inoculation.  Inoculate duplicate BAP, MAC and CHOC using a 1µl loop and a 10 µl loop.  Mark each plate of the set to indicate the loop used for inoculation.</w:t>
            </w:r>
          </w:p>
        </w:tc>
      </w:tr>
      <w:tr w:rsidR="005664C5" w:rsidRPr="00F97ADC" w14:paraId="2D38546E" w14:textId="77777777" w:rsidTr="00D919F1">
        <w:tc>
          <w:tcPr>
            <w:tcW w:w="3420" w:type="dxa"/>
          </w:tcPr>
          <w:p w14:paraId="39371268" w14:textId="77777777" w:rsidR="005664C5" w:rsidRPr="00F97ADC" w:rsidRDefault="005664C5" w:rsidP="005664C5">
            <w:pPr>
              <w:spacing w:after="0" w:line="240" w:lineRule="auto"/>
            </w:pPr>
            <w:r w:rsidRPr="00F97ADC">
              <w:t>Specimen is from cystic fibrosis patient</w:t>
            </w:r>
          </w:p>
        </w:tc>
        <w:tc>
          <w:tcPr>
            <w:tcW w:w="4428" w:type="dxa"/>
          </w:tcPr>
          <w:p w14:paraId="10C9EA90" w14:textId="77777777" w:rsidR="005664C5" w:rsidRPr="00F97ADC" w:rsidRDefault="005664C5" w:rsidP="005664C5">
            <w:pPr>
              <w:spacing w:after="0" w:line="240" w:lineRule="auto"/>
            </w:pPr>
            <w:r w:rsidRPr="00F97ADC">
              <w:t>Refer to separate procedure for the processing of specimens from Cystic Fibrosis patients</w:t>
            </w:r>
          </w:p>
        </w:tc>
      </w:tr>
    </w:tbl>
    <w:p w14:paraId="650BC9B0" w14:textId="77777777" w:rsidR="005664C5" w:rsidRPr="00F97ADC" w:rsidRDefault="005664C5" w:rsidP="005664C5">
      <w:pPr>
        <w:spacing w:after="0" w:line="240" w:lineRule="auto"/>
        <w:ind w:left="1440" w:hanging="144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948"/>
      </w:tblGrid>
      <w:tr w:rsidR="005664C5" w:rsidRPr="00F97ADC" w14:paraId="6C704902" w14:textId="77777777" w:rsidTr="00D919F1">
        <w:tc>
          <w:tcPr>
            <w:tcW w:w="900" w:type="dxa"/>
            <w:shd w:val="clear" w:color="auto" w:fill="E6E6E6"/>
          </w:tcPr>
          <w:p w14:paraId="10455AF4" w14:textId="77777777" w:rsidR="005664C5" w:rsidRPr="00A5278F" w:rsidRDefault="005664C5" w:rsidP="005664C5">
            <w:pPr>
              <w:spacing w:after="0" w:line="240" w:lineRule="auto"/>
              <w:rPr>
                <w:b/>
              </w:rPr>
            </w:pPr>
            <w:r w:rsidRPr="00A5278F">
              <w:rPr>
                <w:b/>
              </w:rPr>
              <w:t>Step</w:t>
            </w:r>
          </w:p>
        </w:tc>
        <w:tc>
          <w:tcPr>
            <w:tcW w:w="6948" w:type="dxa"/>
            <w:shd w:val="clear" w:color="auto" w:fill="E6E6E6"/>
          </w:tcPr>
          <w:p w14:paraId="4FBEF956" w14:textId="77777777" w:rsidR="005664C5" w:rsidRPr="00A5278F" w:rsidRDefault="005664C5" w:rsidP="005664C5">
            <w:pPr>
              <w:spacing w:after="0" w:line="240" w:lineRule="auto"/>
              <w:rPr>
                <w:b/>
              </w:rPr>
            </w:pPr>
            <w:r w:rsidRPr="00A5278F">
              <w:rPr>
                <w:b/>
              </w:rPr>
              <w:t>Action</w:t>
            </w:r>
          </w:p>
        </w:tc>
      </w:tr>
      <w:tr w:rsidR="005664C5" w:rsidRPr="00F97ADC" w14:paraId="50057C0E" w14:textId="77777777" w:rsidTr="00D919F1">
        <w:tc>
          <w:tcPr>
            <w:tcW w:w="900" w:type="dxa"/>
          </w:tcPr>
          <w:p w14:paraId="2AADB9BB" w14:textId="77777777" w:rsidR="005664C5" w:rsidRPr="00F97ADC" w:rsidRDefault="005664C5" w:rsidP="005664C5">
            <w:pPr>
              <w:pStyle w:val="Header"/>
              <w:tabs>
                <w:tab w:val="clear" w:pos="4680"/>
                <w:tab w:val="clear" w:pos="9360"/>
              </w:tabs>
            </w:pPr>
            <w:r w:rsidRPr="00F97ADC">
              <w:t>2</w:t>
            </w:r>
          </w:p>
        </w:tc>
        <w:tc>
          <w:tcPr>
            <w:tcW w:w="6948" w:type="dxa"/>
          </w:tcPr>
          <w:p w14:paraId="65BAF2E7" w14:textId="77777777" w:rsidR="005664C5" w:rsidRPr="00F97ADC" w:rsidRDefault="005664C5" w:rsidP="005664C5">
            <w:pPr>
              <w:spacing w:after="0" w:line="240" w:lineRule="auto"/>
            </w:pPr>
            <w:r w:rsidRPr="00F97ADC">
              <w:t>Streak plates for isolation.</w:t>
            </w:r>
          </w:p>
        </w:tc>
      </w:tr>
      <w:tr w:rsidR="005664C5" w:rsidRPr="00F97ADC" w14:paraId="4B2FAB8F" w14:textId="77777777" w:rsidTr="00D919F1">
        <w:tc>
          <w:tcPr>
            <w:tcW w:w="900" w:type="dxa"/>
          </w:tcPr>
          <w:p w14:paraId="7D7513C0" w14:textId="77777777" w:rsidR="005664C5" w:rsidRPr="00F97ADC" w:rsidRDefault="005664C5" w:rsidP="005664C5">
            <w:pPr>
              <w:spacing w:after="0" w:line="240" w:lineRule="auto"/>
            </w:pPr>
            <w:r w:rsidRPr="00F97ADC">
              <w:t>3</w:t>
            </w:r>
          </w:p>
        </w:tc>
        <w:tc>
          <w:tcPr>
            <w:tcW w:w="6948" w:type="dxa"/>
          </w:tcPr>
          <w:p w14:paraId="0F83B7D2" w14:textId="77777777" w:rsidR="005664C5" w:rsidRPr="00F97ADC" w:rsidRDefault="005664C5" w:rsidP="005664C5">
            <w:pPr>
              <w:spacing w:after="0" w:line="240" w:lineRule="auto"/>
            </w:pPr>
            <w:r w:rsidRPr="00F97ADC">
              <w:t>Incubate plates in the 35°C CO</w:t>
            </w:r>
            <w:r w:rsidRPr="00F97ADC">
              <w:rPr>
                <w:vertAlign w:val="subscript"/>
              </w:rPr>
              <w:t>2</w:t>
            </w:r>
            <w:r w:rsidRPr="00F97ADC">
              <w:t xml:space="preserve"> incubator.</w:t>
            </w:r>
          </w:p>
        </w:tc>
      </w:tr>
      <w:tr w:rsidR="005664C5" w:rsidRPr="00F97ADC" w14:paraId="7F04AA7A" w14:textId="77777777" w:rsidTr="00D919F1">
        <w:tc>
          <w:tcPr>
            <w:tcW w:w="900" w:type="dxa"/>
          </w:tcPr>
          <w:p w14:paraId="7ED57698" w14:textId="77777777" w:rsidR="005664C5" w:rsidRPr="00F97ADC" w:rsidRDefault="005664C5" w:rsidP="005664C5">
            <w:pPr>
              <w:spacing w:after="0" w:line="240" w:lineRule="auto"/>
            </w:pPr>
            <w:r w:rsidRPr="00F97ADC">
              <w:t>4</w:t>
            </w:r>
          </w:p>
        </w:tc>
        <w:tc>
          <w:tcPr>
            <w:tcW w:w="6948" w:type="dxa"/>
          </w:tcPr>
          <w:p w14:paraId="5E33A9C4" w14:textId="77777777" w:rsidR="005664C5" w:rsidRPr="00F97ADC" w:rsidRDefault="005664C5" w:rsidP="005664C5">
            <w:pPr>
              <w:spacing w:after="0" w:line="240" w:lineRule="auto"/>
            </w:pPr>
            <w:r w:rsidRPr="00F97ADC">
              <w:t>Prepare a gram stain.</w:t>
            </w:r>
          </w:p>
        </w:tc>
      </w:tr>
    </w:tbl>
    <w:p w14:paraId="710D0832" w14:textId="77777777" w:rsidR="005664C5" w:rsidRPr="00F97ADC" w:rsidRDefault="005664C5" w:rsidP="005664C5">
      <w:pPr>
        <w:spacing w:after="0" w:line="240" w:lineRule="auto"/>
        <w:ind w:left="1440" w:hanging="144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428"/>
      </w:tblGrid>
      <w:tr w:rsidR="005664C5" w:rsidRPr="00F97ADC" w14:paraId="49DE49CD" w14:textId="77777777" w:rsidTr="00D919F1">
        <w:tc>
          <w:tcPr>
            <w:tcW w:w="3420" w:type="dxa"/>
            <w:shd w:val="clear" w:color="auto" w:fill="E6E6E6"/>
          </w:tcPr>
          <w:p w14:paraId="1C006C5D" w14:textId="77777777" w:rsidR="005664C5" w:rsidRPr="00A5278F" w:rsidRDefault="005664C5" w:rsidP="005664C5">
            <w:pPr>
              <w:spacing w:after="0" w:line="240" w:lineRule="auto"/>
              <w:rPr>
                <w:b/>
                <w:bCs/>
              </w:rPr>
            </w:pPr>
            <w:r w:rsidRPr="00A5278F">
              <w:rPr>
                <w:b/>
                <w:bCs/>
              </w:rPr>
              <w:t>If</w:t>
            </w:r>
          </w:p>
        </w:tc>
        <w:tc>
          <w:tcPr>
            <w:tcW w:w="4428" w:type="dxa"/>
            <w:shd w:val="clear" w:color="auto" w:fill="E6E6E6"/>
          </w:tcPr>
          <w:p w14:paraId="5749EB8C" w14:textId="77777777" w:rsidR="005664C5" w:rsidRPr="00A5278F" w:rsidRDefault="005664C5" w:rsidP="005664C5">
            <w:pPr>
              <w:spacing w:after="0" w:line="240" w:lineRule="auto"/>
              <w:rPr>
                <w:b/>
                <w:bCs/>
              </w:rPr>
            </w:pPr>
            <w:r w:rsidRPr="00A5278F">
              <w:rPr>
                <w:b/>
                <w:bCs/>
              </w:rPr>
              <w:t>Then</w:t>
            </w:r>
          </w:p>
        </w:tc>
      </w:tr>
      <w:tr w:rsidR="005664C5" w:rsidRPr="00F97ADC" w14:paraId="2D6181EA" w14:textId="77777777" w:rsidTr="00D919F1">
        <w:tc>
          <w:tcPr>
            <w:tcW w:w="3420" w:type="dxa"/>
          </w:tcPr>
          <w:p w14:paraId="6FC2258C" w14:textId="77777777" w:rsidR="005664C5" w:rsidRPr="00F97ADC" w:rsidRDefault="005664C5" w:rsidP="005664C5">
            <w:pPr>
              <w:pStyle w:val="Header"/>
              <w:tabs>
                <w:tab w:val="clear" w:pos="4680"/>
                <w:tab w:val="clear" w:pos="9360"/>
              </w:tabs>
            </w:pPr>
            <w:r w:rsidRPr="00F97ADC">
              <w:t>Specimen is a sputum, tracheal aspirate, or tracheal suction (</w:t>
            </w:r>
            <w:proofErr w:type="spellStart"/>
            <w:r w:rsidRPr="00F97ADC">
              <w:t>Luken’s</w:t>
            </w:r>
            <w:proofErr w:type="spellEnd"/>
            <w:r w:rsidRPr="00F97ADC">
              <w:t xml:space="preserve"> trap)</w:t>
            </w:r>
          </w:p>
        </w:tc>
        <w:tc>
          <w:tcPr>
            <w:tcW w:w="4428" w:type="dxa"/>
          </w:tcPr>
          <w:p w14:paraId="0627512B" w14:textId="77777777" w:rsidR="005664C5" w:rsidRPr="00F97ADC" w:rsidRDefault="005664C5" w:rsidP="005664C5">
            <w:pPr>
              <w:spacing w:after="0" w:line="240" w:lineRule="auto"/>
            </w:pPr>
            <w:r w:rsidRPr="00F97ADC">
              <w:t>Choose the most viscous and/or bloody portion of the specimen, avoiding the loose watery saliva when making the Gram stain.</w:t>
            </w:r>
          </w:p>
        </w:tc>
      </w:tr>
      <w:tr w:rsidR="005664C5" w:rsidRPr="00F97ADC" w14:paraId="416FF24B" w14:textId="77777777" w:rsidTr="00D919F1">
        <w:tc>
          <w:tcPr>
            <w:tcW w:w="3420" w:type="dxa"/>
          </w:tcPr>
          <w:p w14:paraId="10C1B6B1" w14:textId="77777777" w:rsidR="005664C5" w:rsidRPr="00F97ADC" w:rsidRDefault="005664C5" w:rsidP="005664C5">
            <w:pPr>
              <w:spacing w:after="0" w:line="240" w:lineRule="auto"/>
            </w:pPr>
            <w:r w:rsidRPr="00F97ADC">
              <w:t xml:space="preserve">Specimen is </w:t>
            </w:r>
            <w:proofErr w:type="spellStart"/>
            <w:r w:rsidRPr="00F97ADC">
              <w:t>bronch</w:t>
            </w:r>
            <w:proofErr w:type="spellEnd"/>
            <w:r w:rsidRPr="00F97ADC">
              <w:t xml:space="preserve"> of any kind</w:t>
            </w:r>
          </w:p>
        </w:tc>
        <w:tc>
          <w:tcPr>
            <w:tcW w:w="4428" w:type="dxa"/>
          </w:tcPr>
          <w:p w14:paraId="728A5F1E" w14:textId="77777777" w:rsidR="005664C5" w:rsidRPr="00F97ADC" w:rsidRDefault="005664C5" w:rsidP="005664C5">
            <w:pPr>
              <w:spacing w:after="0" w:line="240" w:lineRule="auto"/>
            </w:pPr>
            <w:r w:rsidRPr="00F97ADC">
              <w:t>Use the well vortexed specimen to prepare the Gram stain.</w:t>
            </w:r>
          </w:p>
        </w:tc>
      </w:tr>
    </w:tbl>
    <w:p w14:paraId="7EAEEC67" w14:textId="77777777" w:rsidR="005664C5" w:rsidRPr="00F97ADC" w:rsidRDefault="005664C5" w:rsidP="005664C5">
      <w:pPr>
        <w:spacing w:after="0" w:line="240" w:lineRule="auto"/>
        <w:ind w:left="1440" w:hanging="144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948"/>
      </w:tblGrid>
      <w:tr w:rsidR="005664C5" w:rsidRPr="00F97ADC" w14:paraId="6752B8CE" w14:textId="77777777" w:rsidTr="00D919F1">
        <w:tc>
          <w:tcPr>
            <w:tcW w:w="900" w:type="dxa"/>
            <w:shd w:val="clear" w:color="auto" w:fill="E6E6E6"/>
          </w:tcPr>
          <w:p w14:paraId="17B01E5C" w14:textId="77777777" w:rsidR="005664C5" w:rsidRPr="00A5278F" w:rsidRDefault="005664C5" w:rsidP="005664C5">
            <w:pPr>
              <w:spacing w:after="0" w:line="240" w:lineRule="auto"/>
              <w:rPr>
                <w:b/>
              </w:rPr>
            </w:pPr>
            <w:r w:rsidRPr="00A5278F">
              <w:rPr>
                <w:b/>
              </w:rPr>
              <w:t>Step</w:t>
            </w:r>
          </w:p>
        </w:tc>
        <w:tc>
          <w:tcPr>
            <w:tcW w:w="6948" w:type="dxa"/>
            <w:shd w:val="clear" w:color="auto" w:fill="E6E6E6"/>
          </w:tcPr>
          <w:p w14:paraId="5A897B79" w14:textId="77777777" w:rsidR="005664C5" w:rsidRPr="00A5278F" w:rsidRDefault="005664C5" w:rsidP="005664C5">
            <w:pPr>
              <w:spacing w:after="0" w:line="240" w:lineRule="auto"/>
              <w:rPr>
                <w:b/>
              </w:rPr>
            </w:pPr>
            <w:r w:rsidRPr="00A5278F">
              <w:rPr>
                <w:b/>
              </w:rPr>
              <w:t>Action</w:t>
            </w:r>
          </w:p>
        </w:tc>
      </w:tr>
      <w:tr w:rsidR="005664C5" w:rsidRPr="00F97ADC" w14:paraId="2F1C8781" w14:textId="77777777" w:rsidTr="00D919F1">
        <w:tc>
          <w:tcPr>
            <w:tcW w:w="900" w:type="dxa"/>
          </w:tcPr>
          <w:p w14:paraId="6B88AD98" w14:textId="77777777" w:rsidR="005664C5" w:rsidRPr="00F97ADC" w:rsidRDefault="005664C5" w:rsidP="005664C5">
            <w:pPr>
              <w:spacing w:after="0" w:line="240" w:lineRule="auto"/>
            </w:pPr>
            <w:r w:rsidRPr="00F97ADC">
              <w:t>1</w:t>
            </w:r>
          </w:p>
        </w:tc>
        <w:tc>
          <w:tcPr>
            <w:tcW w:w="6948" w:type="dxa"/>
          </w:tcPr>
          <w:p w14:paraId="75789C99" w14:textId="77777777" w:rsidR="005664C5" w:rsidRPr="00F97ADC" w:rsidRDefault="005664C5" w:rsidP="005664C5">
            <w:pPr>
              <w:spacing w:after="0" w:line="240" w:lineRule="auto"/>
            </w:pPr>
            <w:r w:rsidRPr="00F97ADC">
              <w:t>Gram Stain the prepared slide.</w:t>
            </w:r>
          </w:p>
        </w:tc>
      </w:tr>
      <w:tr w:rsidR="005664C5" w:rsidRPr="00F97ADC" w14:paraId="10163D18" w14:textId="77777777" w:rsidTr="00D919F1">
        <w:tc>
          <w:tcPr>
            <w:tcW w:w="900" w:type="dxa"/>
          </w:tcPr>
          <w:p w14:paraId="74872552" w14:textId="77777777" w:rsidR="005664C5" w:rsidRPr="00F97ADC" w:rsidRDefault="005664C5" w:rsidP="005664C5">
            <w:pPr>
              <w:spacing w:after="0" w:line="240" w:lineRule="auto"/>
            </w:pPr>
            <w:r w:rsidRPr="00F97ADC">
              <w:t>2</w:t>
            </w:r>
          </w:p>
        </w:tc>
        <w:tc>
          <w:tcPr>
            <w:tcW w:w="6948" w:type="dxa"/>
          </w:tcPr>
          <w:p w14:paraId="7FAFA33C" w14:textId="77777777" w:rsidR="005664C5" w:rsidRPr="00F97ADC" w:rsidRDefault="005664C5" w:rsidP="005664C5">
            <w:pPr>
              <w:spacing w:after="0" w:line="240" w:lineRule="auto"/>
            </w:pPr>
            <w:r w:rsidRPr="00F97ADC">
              <w:t>Read the stained gram stain.</w:t>
            </w:r>
          </w:p>
        </w:tc>
      </w:tr>
    </w:tbl>
    <w:p w14:paraId="403284C8" w14:textId="77777777" w:rsidR="005664C5" w:rsidRPr="00F97ADC" w:rsidRDefault="005664C5" w:rsidP="005664C5">
      <w:pPr>
        <w:spacing w:after="0" w:line="240" w:lineRule="auto"/>
        <w:ind w:left="1440" w:hanging="144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428"/>
      </w:tblGrid>
      <w:tr w:rsidR="005664C5" w:rsidRPr="00F97ADC" w14:paraId="20EFBFD4" w14:textId="77777777" w:rsidTr="00D919F1">
        <w:tc>
          <w:tcPr>
            <w:tcW w:w="3420" w:type="dxa"/>
            <w:shd w:val="clear" w:color="auto" w:fill="E6E6E6"/>
          </w:tcPr>
          <w:p w14:paraId="6D1CB5EF" w14:textId="77777777" w:rsidR="005664C5" w:rsidRPr="00A5278F" w:rsidRDefault="005664C5" w:rsidP="005664C5">
            <w:pPr>
              <w:spacing w:after="0" w:line="240" w:lineRule="auto"/>
              <w:rPr>
                <w:b/>
              </w:rPr>
            </w:pPr>
            <w:r w:rsidRPr="00A5278F">
              <w:rPr>
                <w:b/>
              </w:rPr>
              <w:t>If</w:t>
            </w:r>
          </w:p>
        </w:tc>
        <w:tc>
          <w:tcPr>
            <w:tcW w:w="4428" w:type="dxa"/>
            <w:shd w:val="clear" w:color="auto" w:fill="E6E6E6"/>
          </w:tcPr>
          <w:p w14:paraId="017C8465" w14:textId="77777777" w:rsidR="005664C5" w:rsidRPr="00A5278F" w:rsidRDefault="005664C5" w:rsidP="005664C5">
            <w:pPr>
              <w:spacing w:after="0" w:line="240" w:lineRule="auto"/>
              <w:rPr>
                <w:b/>
              </w:rPr>
            </w:pPr>
            <w:r w:rsidRPr="00A5278F">
              <w:rPr>
                <w:b/>
              </w:rPr>
              <w:t>Then</w:t>
            </w:r>
          </w:p>
        </w:tc>
      </w:tr>
      <w:tr w:rsidR="005664C5" w:rsidRPr="00F97ADC" w14:paraId="30D4C69C" w14:textId="77777777" w:rsidTr="00D919F1">
        <w:tc>
          <w:tcPr>
            <w:tcW w:w="3420" w:type="dxa"/>
          </w:tcPr>
          <w:p w14:paraId="289EF725" w14:textId="77777777" w:rsidR="005664C5" w:rsidRPr="00F97ADC" w:rsidRDefault="005664C5" w:rsidP="005664C5">
            <w:pPr>
              <w:spacing w:after="0" w:line="240" w:lineRule="auto"/>
            </w:pPr>
            <w:r w:rsidRPr="00F97ADC">
              <w:t>Specimen is a sputum, endotracheal or tracheal aspirate</w:t>
            </w:r>
          </w:p>
        </w:tc>
        <w:tc>
          <w:tcPr>
            <w:tcW w:w="4428" w:type="dxa"/>
          </w:tcPr>
          <w:p w14:paraId="757BFE39" w14:textId="77777777" w:rsidR="005664C5" w:rsidRPr="00F97ADC" w:rsidRDefault="005664C5" w:rsidP="005664C5">
            <w:pPr>
              <w:spacing w:after="0" w:line="240" w:lineRule="auto"/>
            </w:pPr>
            <w:r w:rsidRPr="00F97ADC">
              <w:t>Examine 20 to 40 fields under low power and use the assessment criteria for specimen quality listed below to determine if culture will be performed</w:t>
            </w:r>
          </w:p>
        </w:tc>
      </w:tr>
      <w:tr w:rsidR="005664C5" w:rsidRPr="00F97ADC" w14:paraId="5B3C795D" w14:textId="77777777" w:rsidTr="00D919F1">
        <w:tc>
          <w:tcPr>
            <w:tcW w:w="3420" w:type="dxa"/>
          </w:tcPr>
          <w:p w14:paraId="6DD40E22" w14:textId="77777777" w:rsidR="005664C5" w:rsidRPr="00F97ADC" w:rsidRDefault="005664C5" w:rsidP="005664C5">
            <w:pPr>
              <w:spacing w:after="0" w:line="240" w:lineRule="auto"/>
            </w:pPr>
            <w:r w:rsidRPr="00F97ADC">
              <w:t xml:space="preserve">Specimen is other than sputum </w:t>
            </w:r>
          </w:p>
        </w:tc>
        <w:tc>
          <w:tcPr>
            <w:tcW w:w="4428" w:type="dxa"/>
          </w:tcPr>
          <w:p w14:paraId="7B2F28C8" w14:textId="77777777" w:rsidR="005664C5" w:rsidRPr="00F97ADC" w:rsidRDefault="005664C5" w:rsidP="005664C5">
            <w:pPr>
              <w:spacing w:after="0" w:line="240" w:lineRule="auto"/>
            </w:pPr>
            <w:r w:rsidRPr="00F97ADC">
              <w:t>Report gram stain per criteria under Reporting Results</w:t>
            </w:r>
          </w:p>
        </w:tc>
      </w:tr>
    </w:tbl>
    <w:p w14:paraId="3A08D69A" w14:textId="77777777" w:rsidR="005664C5" w:rsidRPr="00F97ADC" w:rsidRDefault="005664C5" w:rsidP="005664C5">
      <w:pPr>
        <w:spacing w:after="0" w:line="240" w:lineRule="auto"/>
      </w:pPr>
    </w:p>
    <w:tbl>
      <w:tblPr>
        <w:tblW w:w="80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5664C5" w:rsidRPr="00F97ADC" w14:paraId="0CD2B584" w14:textId="77777777" w:rsidTr="00D919F1">
        <w:tc>
          <w:tcPr>
            <w:tcW w:w="8028" w:type="dxa"/>
            <w:gridSpan w:val="2"/>
            <w:shd w:val="clear" w:color="auto" w:fill="E6E6E6"/>
          </w:tcPr>
          <w:p w14:paraId="001DA86B" w14:textId="77777777" w:rsidR="005664C5" w:rsidRPr="00A5278F" w:rsidRDefault="005664C5" w:rsidP="005664C5">
            <w:pPr>
              <w:spacing w:after="0" w:line="240" w:lineRule="auto"/>
              <w:rPr>
                <w:b/>
              </w:rPr>
            </w:pPr>
            <w:r w:rsidRPr="00A5278F">
              <w:rPr>
                <w:b/>
              </w:rPr>
              <w:t>Assessment Criteria for Specimen Quality</w:t>
            </w:r>
          </w:p>
        </w:tc>
      </w:tr>
      <w:tr w:rsidR="005664C5" w:rsidRPr="00F97ADC" w14:paraId="362D1C61" w14:textId="77777777" w:rsidTr="00D919F1">
        <w:tc>
          <w:tcPr>
            <w:tcW w:w="3600" w:type="dxa"/>
            <w:shd w:val="clear" w:color="auto" w:fill="E6E6E6"/>
          </w:tcPr>
          <w:p w14:paraId="0A8A359E" w14:textId="77777777" w:rsidR="005664C5" w:rsidRPr="00A5278F" w:rsidRDefault="005664C5" w:rsidP="005664C5">
            <w:pPr>
              <w:spacing w:after="0" w:line="240" w:lineRule="auto"/>
              <w:rPr>
                <w:b/>
              </w:rPr>
            </w:pPr>
            <w:r w:rsidRPr="00A5278F">
              <w:rPr>
                <w:b/>
              </w:rPr>
              <w:t>If</w:t>
            </w:r>
          </w:p>
        </w:tc>
        <w:tc>
          <w:tcPr>
            <w:tcW w:w="4428" w:type="dxa"/>
            <w:shd w:val="clear" w:color="auto" w:fill="E6E6E6"/>
          </w:tcPr>
          <w:p w14:paraId="733793C7" w14:textId="77777777" w:rsidR="005664C5" w:rsidRPr="00A5278F" w:rsidRDefault="005664C5" w:rsidP="005664C5">
            <w:pPr>
              <w:spacing w:after="0" w:line="240" w:lineRule="auto"/>
              <w:rPr>
                <w:b/>
              </w:rPr>
            </w:pPr>
            <w:r w:rsidRPr="00A5278F">
              <w:rPr>
                <w:b/>
              </w:rPr>
              <w:t>Then</w:t>
            </w:r>
          </w:p>
        </w:tc>
      </w:tr>
      <w:tr w:rsidR="005664C5" w:rsidRPr="00F97ADC" w14:paraId="7BFD8967" w14:textId="77777777" w:rsidTr="00D919F1">
        <w:tc>
          <w:tcPr>
            <w:tcW w:w="3600" w:type="dxa"/>
          </w:tcPr>
          <w:p w14:paraId="7BA67526" w14:textId="5FDC7E4B" w:rsidR="005664C5" w:rsidRPr="00F97ADC" w:rsidRDefault="005664C5" w:rsidP="005664C5">
            <w:pPr>
              <w:spacing w:after="0" w:line="240" w:lineRule="auto"/>
            </w:pPr>
            <w:r w:rsidRPr="00F97ADC">
              <w:t xml:space="preserve">Under low </w:t>
            </w:r>
            <w:r w:rsidR="000D301A">
              <w:t>power examination, GS shows &lt; 10</w:t>
            </w:r>
            <w:r w:rsidRPr="00F97ADC">
              <w:t xml:space="preserve"> squamous epithelial cells </w:t>
            </w:r>
          </w:p>
        </w:tc>
        <w:tc>
          <w:tcPr>
            <w:tcW w:w="4428" w:type="dxa"/>
          </w:tcPr>
          <w:p w14:paraId="3BE930AF" w14:textId="77777777" w:rsidR="005664C5" w:rsidRPr="00F97ADC" w:rsidRDefault="005664C5" w:rsidP="005664C5">
            <w:pPr>
              <w:spacing w:after="0" w:line="240" w:lineRule="auto"/>
            </w:pPr>
            <w:r w:rsidRPr="00F97ADC">
              <w:t>Report gram stain per criteria under Reporting Results</w:t>
            </w:r>
          </w:p>
        </w:tc>
      </w:tr>
      <w:tr w:rsidR="005664C5" w:rsidRPr="00F97ADC" w14:paraId="7C94DB2A" w14:textId="77777777" w:rsidTr="00D919F1">
        <w:tc>
          <w:tcPr>
            <w:tcW w:w="3600" w:type="dxa"/>
          </w:tcPr>
          <w:p w14:paraId="21389C5A" w14:textId="13D2F4FA" w:rsidR="000D301A" w:rsidRDefault="000D301A" w:rsidP="000D301A">
            <w:pPr>
              <w:spacing w:after="0" w:line="240" w:lineRule="auto"/>
            </w:pPr>
            <w:r w:rsidRPr="004B1042">
              <w:rPr>
                <w:b/>
              </w:rPr>
              <w:t>Sputum</w:t>
            </w:r>
            <w:r>
              <w:t xml:space="preserve">: </w:t>
            </w:r>
          </w:p>
          <w:p w14:paraId="75346E8E" w14:textId="77777777" w:rsidR="000D301A" w:rsidRDefault="005664C5" w:rsidP="000D301A">
            <w:pPr>
              <w:spacing w:after="0" w:line="240" w:lineRule="auto"/>
            </w:pPr>
            <w:r w:rsidRPr="00F97ADC">
              <w:t xml:space="preserve">Under low power examination, GS shows </w:t>
            </w:r>
            <w:r w:rsidR="000D301A">
              <w:t>≥ 10</w:t>
            </w:r>
            <w:r w:rsidRPr="00F97ADC">
              <w:t xml:space="preserve"> squamous epithelial cells </w:t>
            </w:r>
          </w:p>
          <w:p w14:paraId="488D40D5" w14:textId="75A1F47E" w:rsidR="005664C5" w:rsidRPr="00F97ADC" w:rsidRDefault="000D301A" w:rsidP="004B1042">
            <w:pPr>
              <w:spacing w:after="0" w:line="240" w:lineRule="auto"/>
            </w:pPr>
            <w:r>
              <w:t xml:space="preserve">                                                            </w:t>
            </w:r>
            <w:r w:rsidR="004B1042">
              <w:rPr>
                <w:b/>
              </w:rPr>
              <w:t xml:space="preserve">Exception: </w:t>
            </w:r>
            <w:r w:rsidR="004B1042">
              <w:t>If</w:t>
            </w:r>
            <w:r>
              <w:t xml:space="preserve"> the number of Polys is 10 times the number of epithelial cells AND there is Moderate to Many of a single morphotype of bacteria, refer to the &lt; 10 squamous epithelial cells procedure).</w:t>
            </w:r>
          </w:p>
        </w:tc>
        <w:tc>
          <w:tcPr>
            <w:tcW w:w="4428" w:type="dxa"/>
          </w:tcPr>
          <w:p w14:paraId="21086CA3" w14:textId="4ED76AA7" w:rsidR="005664C5" w:rsidRPr="00F97ADC" w:rsidRDefault="005664C5" w:rsidP="005664C5">
            <w:pPr>
              <w:spacing w:after="0" w:line="240" w:lineRule="auto"/>
            </w:pPr>
            <w:r w:rsidRPr="00F97ADC">
              <w:t>Report ‘The Gram stain result demon</w:t>
            </w:r>
            <w:r w:rsidR="000D301A">
              <w:t>strates oral contamination (≥ 10</w:t>
            </w:r>
            <w:r w:rsidR="000D301A" w:rsidRPr="00F97ADC">
              <w:t xml:space="preserve"> </w:t>
            </w:r>
            <w:r w:rsidRPr="00F97ADC">
              <w:t>squamous epithelial cells/LPF).  Specimen recollection is suggested.  The specimen is unsatisfactory for routine culture.’</w:t>
            </w:r>
          </w:p>
          <w:p w14:paraId="5B3C5FB0" w14:textId="738639C1" w:rsidR="005664C5" w:rsidRPr="00F97ADC" w:rsidRDefault="000D301A" w:rsidP="005664C5">
            <w:pPr>
              <w:spacing w:after="0" w:line="240" w:lineRule="auto"/>
              <w:rPr>
                <w:lang w:val="fr-FR"/>
              </w:rPr>
            </w:pPr>
            <w:r>
              <w:rPr>
                <w:lang w:val="fr-FR"/>
              </w:rPr>
              <w:t>SQ Code = UNSPU</w:t>
            </w:r>
          </w:p>
          <w:p w14:paraId="362FBECD" w14:textId="77777777" w:rsidR="005664C5" w:rsidRPr="00F97ADC" w:rsidRDefault="005664C5" w:rsidP="005664C5">
            <w:pPr>
              <w:spacing w:after="0" w:line="240" w:lineRule="auto"/>
              <w:rPr>
                <w:lang w:val="fr-FR"/>
              </w:rPr>
            </w:pPr>
            <w:r w:rsidRPr="00F97ADC">
              <w:t xml:space="preserve">Cancel and credit culture request. </w:t>
            </w:r>
            <w:r w:rsidRPr="00F97ADC">
              <w:rPr>
                <w:lang w:val="fr-FR"/>
              </w:rPr>
              <w:t>(SQ code = SR1)</w:t>
            </w:r>
          </w:p>
          <w:p w14:paraId="60B78C79" w14:textId="1D1EC4F1" w:rsidR="005664C5" w:rsidRPr="00F97ADC" w:rsidRDefault="005664C5" w:rsidP="005664C5">
            <w:pPr>
              <w:spacing w:after="0" w:line="240" w:lineRule="auto"/>
            </w:pPr>
            <w:r w:rsidRPr="00F97ADC">
              <w:t>Call rejection to submitting location and request recollection.  Record call in the LIS</w:t>
            </w:r>
            <w:r w:rsidR="000D301A">
              <w:t xml:space="preserve"> (Regional)/Rejection Log (SVEV)</w:t>
            </w:r>
            <w:r w:rsidRPr="00F97ADC">
              <w:t>.</w:t>
            </w:r>
          </w:p>
        </w:tc>
      </w:tr>
      <w:tr w:rsidR="000D301A" w:rsidRPr="00F97ADC" w14:paraId="62A19067" w14:textId="77777777" w:rsidTr="00D919F1">
        <w:tc>
          <w:tcPr>
            <w:tcW w:w="3600" w:type="dxa"/>
          </w:tcPr>
          <w:p w14:paraId="2539B3CF" w14:textId="27911AFD" w:rsidR="000D301A" w:rsidRDefault="004B1042" w:rsidP="000D301A">
            <w:pPr>
              <w:spacing w:after="0" w:line="240" w:lineRule="auto"/>
            </w:pPr>
            <w:r>
              <w:rPr>
                <w:b/>
              </w:rPr>
              <w:t>Tracheal Aspirate</w:t>
            </w:r>
            <w:r w:rsidR="000D301A">
              <w:t xml:space="preserve">: </w:t>
            </w:r>
          </w:p>
          <w:p w14:paraId="55A32800" w14:textId="1B9504F8" w:rsidR="000D301A" w:rsidRDefault="000D301A" w:rsidP="000D301A">
            <w:pPr>
              <w:spacing w:after="0" w:line="240" w:lineRule="auto"/>
            </w:pPr>
            <w:r w:rsidRPr="00F97ADC">
              <w:t>Under low power examination, GS</w:t>
            </w:r>
            <w:r w:rsidR="004B1042">
              <w:t xml:space="preserve"> from adults</w:t>
            </w:r>
            <w:r w:rsidRPr="00F97ADC">
              <w:t xml:space="preserve"> shows </w:t>
            </w:r>
            <w:r>
              <w:t>≥ 10</w:t>
            </w:r>
            <w:r w:rsidRPr="00F97ADC">
              <w:t xml:space="preserve"> squamous epithelial cells</w:t>
            </w:r>
            <w:r w:rsidR="004B1042">
              <w:t xml:space="preserve"> OR no organisms are seen.</w:t>
            </w:r>
          </w:p>
        </w:tc>
        <w:tc>
          <w:tcPr>
            <w:tcW w:w="4428" w:type="dxa"/>
          </w:tcPr>
          <w:p w14:paraId="48C6308F" w14:textId="77777777" w:rsidR="004B1042" w:rsidRPr="00F97ADC" w:rsidRDefault="004B1042" w:rsidP="004B1042">
            <w:pPr>
              <w:spacing w:after="0" w:line="240" w:lineRule="auto"/>
            </w:pPr>
            <w:r w:rsidRPr="00F97ADC">
              <w:t>Report ‘The Gram stain result demon</w:t>
            </w:r>
            <w:r>
              <w:t>strates oral contamination (≥ 10</w:t>
            </w:r>
            <w:r w:rsidRPr="00F97ADC">
              <w:t xml:space="preserve"> squamous epithelial cells/LPF).  Specimen recollection is suggested.  The specimen is unsatisfactory for routine culture.’</w:t>
            </w:r>
          </w:p>
          <w:p w14:paraId="7641C98B" w14:textId="7C5B6CF3" w:rsidR="004B1042" w:rsidRPr="00F97ADC" w:rsidRDefault="004B1042" w:rsidP="004B1042">
            <w:pPr>
              <w:spacing w:after="0" w:line="240" w:lineRule="auto"/>
              <w:rPr>
                <w:lang w:val="fr-FR"/>
              </w:rPr>
            </w:pPr>
            <w:r>
              <w:rPr>
                <w:lang w:val="fr-FR"/>
              </w:rPr>
              <w:t>SQ Code = UNTRA</w:t>
            </w:r>
          </w:p>
          <w:p w14:paraId="54DDD367" w14:textId="0A5DB6E6" w:rsidR="004B1042" w:rsidRPr="00F97ADC" w:rsidRDefault="004B1042" w:rsidP="004B1042">
            <w:pPr>
              <w:spacing w:after="0" w:line="240" w:lineRule="auto"/>
              <w:rPr>
                <w:lang w:val="fr-FR"/>
              </w:rPr>
            </w:pPr>
            <w:r w:rsidRPr="00F97ADC">
              <w:t xml:space="preserve">Cancel and credit culture request. </w:t>
            </w:r>
            <w:r>
              <w:rPr>
                <w:lang w:val="fr-FR"/>
              </w:rPr>
              <w:t>(SQ code = SR2</w:t>
            </w:r>
            <w:r w:rsidRPr="00F97ADC">
              <w:rPr>
                <w:lang w:val="fr-FR"/>
              </w:rPr>
              <w:t>)</w:t>
            </w:r>
          </w:p>
          <w:p w14:paraId="6F426ECD" w14:textId="5D0404A3" w:rsidR="000D301A" w:rsidRPr="00F97ADC" w:rsidRDefault="004B1042" w:rsidP="004B1042">
            <w:pPr>
              <w:spacing w:after="0" w:line="240" w:lineRule="auto"/>
            </w:pPr>
            <w:r w:rsidRPr="00F97ADC">
              <w:t>Call rejection to submitting location and request recollection.  Record call in the LIS</w:t>
            </w:r>
            <w:r>
              <w:t xml:space="preserve"> (Regional)/Rejection Log (SVEV)</w:t>
            </w:r>
            <w:r w:rsidRPr="00F97ADC">
              <w:t>.</w:t>
            </w:r>
          </w:p>
        </w:tc>
      </w:tr>
    </w:tbl>
    <w:p w14:paraId="50BAB59C" w14:textId="77777777" w:rsidR="005664C5" w:rsidRPr="00F97ADC" w:rsidRDefault="005664C5" w:rsidP="005664C5">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948"/>
      </w:tblGrid>
      <w:tr w:rsidR="005664C5" w:rsidRPr="00F97ADC" w14:paraId="138654F5" w14:textId="77777777" w:rsidTr="00D919F1">
        <w:tc>
          <w:tcPr>
            <w:tcW w:w="900" w:type="dxa"/>
            <w:shd w:val="clear" w:color="auto" w:fill="E6E6E6"/>
          </w:tcPr>
          <w:p w14:paraId="25D609C0" w14:textId="77777777" w:rsidR="005664C5" w:rsidRPr="00A5278F" w:rsidRDefault="005664C5" w:rsidP="005664C5">
            <w:pPr>
              <w:spacing w:after="0" w:line="240" w:lineRule="auto"/>
              <w:rPr>
                <w:b/>
              </w:rPr>
            </w:pPr>
            <w:r w:rsidRPr="00A5278F">
              <w:rPr>
                <w:b/>
              </w:rPr>
              <w:t>Step</w:t>
            </w:r>
          </w:p>
        </w:tc>
        <w:tc>
          <w:tcPr>
            <w:tcW w:w="6948" w:type="dxa"/>
            <w:shd w:val="clear" w:color="auto" w:fill="E6E6E6"/>
          </w:tcPr>
          <w:p w14:paraId="1F40C9B1" w14:textId="77777777" w:rsidR="005664C5" w:rsidRPr="00A5278F" w:rsidRDefault="005664C5" w:rsidP="005664C5">
            <w:pPr>
              <w:spacing w:after="0" w:line="240" w:lineRule="auto"/>
              <w:rPr>
                <w:b/>
              </w:rPr>
            </w:pPr>
            <w:r w:rsidRPr="00A5278F">
              <w:rPr>
                <w:b/>
              </w:rPr>
              <w:t>Action</w:t>
            </w:r>
          </w:p>
        </w:tc>
      </w:tr>
      <w:tr w:rsidR="005664C5" w:rsidRPr="00F97ADC" w14:paraId="7B19A981" w14:textId="77777777" w:rsidTr="00D919F1">
        <w:tc>
          <w:tcPr>
            <w:tcW w:w="900" w:type="dxa"/>
          </w:tcPr>
          <w:p w14:paraId="237603B0" w14:textId="77777777" w:rsidR="005664C5" w:rsidRPr="00F97ADC" w:rsidRDefault="005664C5" w:rsidP="005664C5">
            <w:pPr>
              <w:spacing w:after="0" w:line="240" w:lineRule="auto"/>
            </w:pPr>
            <w:r w:rsidRPr="00F97ADC">
              <w:t>3</w:t>
            </w:r>
          </w:p>
        </w:tc>
        <w:tc>
          <w:tcPr>
            <w:tcW w:w="6948" w:type="dxa"/>
          </w:tcPr>
          <w:p w14:paraId="017831C3" w14:textId="349A7BEB" w:rsidR="005664C5" w:rsidRPr="00F97ADC" w:rsidRDefault="005664C5" w:rsidP="00EE2620">
            <w:pPr>
              <w:spacing w:after="0" w:line="240" w:lineRule="auto"/>
            </w:pPr>
            <w:r>
              <w:t>Following overnight incubation</w:t>
            </w:r>
            <w:r w:rsidRPr="00F97ADC">
              <w:t xml:space="preserve">, evaluate the plates for </w:t>
            </w:r>
            <w:r>
              <w:t xml:space="preserve">the </w:t>
            </w:r>
            <w:r w:rsidRPr="00F97ADC">
              <w:t xml:space="preserve">presence of pathogens according to the guidelines for ID and susceptibility found in </w:t>
            </w:r>
            <w:r w:rsidR="00EE2620">
              <w:t>Table I</w:t>
            </w:r>
            <w:r w:rsidRPr="00F97ADC">
              <w:t>.</w:t>
            </w:r>
            <w:r>
              <w:t xml:space="preserve">  Review the smear results to aid culture workup.</w:t>
            </w:r>
          </w:p>
        </w:tc>
      </w:tr>
    </w:tbl>
    <w:p w14:paraId="2288A564" w14:textId="77777777" w:rsidR="005664C5" w:rsidRPr="00F97ADC" w:rsidRDefault="005664C5" w:rsidP="005664C5">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948"/>
      </w:tblGrid>
      <w:tr w:rsidR="005664C5" w:rsidRPr="00F97ADC" w14:paraId="3294CB06" w14:textId="77777777" w:rsidTr="00D919F1">
        <w:tc>
          <w:tcPr>
            <w:tcW w:w="900" w:type="dxa"/>
          </w:tcPr>
          <w:p w14:paraId="6F3D9F27" w14:textId="77777777" w:rsidR="005664C5" w:rsidRPr="00F97ADC" w:rsidRDefault="005664C5" w:rsidP="005664C5">
            <w:pPr>
              <w:spacing w:after="0" w:line="240" w:lineRule="auto"/>
            </w:pPr>
            <w:r w:rsidRPr="00F97ADC">
              <w:t>4</w:t>
            </w:r>
          </w:p>
        </w:tc>
        <w:tc>
          <w:tcPr>
            <w:tcW w:w="6948" w:type="dxa"/>
          </w:tcPr>
          <w:p w14:paraId="2A0F935B" w14:textId="77777777" w:rsidR="005664C5" w:rsidRPr="00F97ADC" w:rsidRDefault="005664C5" w:rsidP="005664C5">
            <w:pPr>
              <w:spacing w:after="0" w:line="240" w:lineRule="auto"/>
            </w:pPr>
            <w:r w:rsidRPr="00F97ADC">
              <w:t>Note the presence of contaminating normal oropharyngeal flora which includes Coagulase negative staphylococci,</w:t>
            </w:r>
            <w:r w:rsidRPr="00F97ADC">
              <w:rPr>
                <w:i/>
              </w:rPr>
              <w:t xml:space="preserve"> Streptococcus </w:t>
            </w:r>
            <w:proofErr w:type="spellStart"/>
            <w:r w:rsidRPr="00F97ADC">
              <w:rPr>
                <w:i/>
              </w:rPr>
              <w:t>viridans</w:t>
            </w:r>
            <w:proofErr w:type="spellEnd"/>
            <w:r w:rsidRPr="00F97ADC">
              <w:rPr>
                <w:i/>
              </w:rPr>
              <w:t xml:space="preserve"> group, </w:t>
            </w:r>
            <w:proofErr w:type="spellStart"/>
            <w:r w:rsidRPr="00F97ADC">
              <w:rPr>
                <w:i/>
              </w:rPr>
              <w:t>Corynebacteria</w:t>
            </w:r>
            <w:proofErr w:type="spellEnd"/>
            <w:r w:rsidRPr="00F97ADC">
              <w:t xml:space="preserve"> species, Gamma hemolytic </w:t>
            </w:r>
            <w:r w:rsidRPr="00F97ADC">
              <w:rPr>
                <w:i/>
              </w:rPr>
              <w:t xml:space="preserve">streptococcus, </w:t>
            </w:r>
            <w:r w:rsidRPr="00F97ADC">
              <w:t xml:space="preserve">commensal </w:t>
            </w:r>
            <w:r w:rsidRPr="00F97ADC">
              <w:rPr>
                <w:i/>
              </w:rPr>
              <w:lastRenderedPageBreak/>
              <w:t xml:space="preserve">Neisseria </w:t>
            </w:r>
            <w:r w:rsidRPr="00F97ADC">
              <w:t>species,</w:t>
            </w:r>
            <w:r w:rsidRPr="00F97ADC">
              <w:rPr>
                <w:i/>
              </w:rPr>
              <w:t xml:space="preserve"> Neisseria </w:t>
            </w:r>
            <w:proofErr w:type="spellStart"/>
            <w:r w:rsidRPr="00F97ADC">
              <w:rPr>
                <w:i/>
              </w:rPr>
              <w:t>meningitidis</w:t>
            </w:r>
            <w:proofErr w:type="spellEnd"/>
            <w:r w:rsidRPr="00F97ADC">
              <w:rPr>
                <w:i/>
              </w:rPr>
              <w:t xml:space="preserve"> Moraxella,  </w:t>
            </w:r>
            <w:proofErr w:type="spellStart"/>
            <w:r w:rsidRPr="00F97ADC">
              <w:rPr>
                <w:i/>
              </w:rPr>
              <w:t>Haemophilus</w:t>
            </w:r>
            <w:proofErr w:type="spellEnd"/>
            <w:r w:rsidRPr="00F97ADC">
              <w:t xml:space="preserve"> species (other than </w:t>
            </w:r>
            <w:r w:rsidRPr="00F97ADC">
              <w:rPr>
                <w:i/>
              </w:rPr>
              <w:t>H.</w:t>
            </w:r>
            <w:r w:rsidRPr="00F97ADC">
              <w:t xml:space="preserve"> </w:t>
            </w:r>
            <w:proofErr w:type="spellStart"/>
            <w:r w:rsidRPr="00F97ADC">
              <w:rPr>
                <w:i/>
              </w:rPr>
              <w:t>influenzae</w:t>
            </w:r>
            <w:proofErr w:type="spellEnd"/>
            <w:r w:rsidRPr="00F97ADC">
              <w:rPr>
                <w:i/>
              </w:rPr>
              <w:t xml:space="preserve">), </w:t>
            </w:r>
            <w:proofErr w:type="spellStart"/>
            <w:r w:rsidRPr="00F97ADC">
              <w:t>diphtheroids</w:t>
            </w:r>
            <w:proofErr w:type="spellEnd"/>
            <w:r w:rsidRPr="00F97ADC">
              <w:t xml:space="preserve">, </w:t>
            </w:r>
            <w:proofErr w:type="spellStart"/>
            <w:r w:rsidRPr="00F97ADC">
              <w:rPr>
                <w:i/>
              </w:rPr>
              <w:t>Rothia</w:t>
            </w:r>
            <w:proofErr w:type="spellEnd"/>
            <w:r w:rsidRPr="00F97ADC">
              <w:rPr>
                <w:i/>
              </w:rPr>
              <w:t xml:space="preserve">, </w:t>
            </w:r>
            <w:proofErr w:type="spellStart"/>
            <w:r w:rsidRPr="00F97ADC">
              <w:rPr>
                <w:i/>
              </w:rPr>
              <w:t>Actinobacillus</w:t>
            </w:r>
            <w:proofErr w:type="spellEnd"/>
            <w:r w:rsidRPr="00F97ADC">
              <w:rPr>
                <w:i/>
              </w:rPr>
              <w:t xml:space="preserve">, </w:t>
            </w:r>
            <w:proofErr w:type="spellStart"/>
            <w:r w:rsidRPr="00F97ADC">
              <w:rPr>
                <w:i/>
              </w:rPr>
              <w:t>Eikenella</w:t>
            </w:r>
            <w:proofErr w:type="spellEnd"/>
            <w:r w:rsidRPr="00F97ADC">
              <w:rPr>
                <w:i/>
              </w:rPr>
              <w:t xml:space="preserve">, </w:t>
            </w:r>
            <w:proofErr w:type="spellStart"/>
            <w:r w:rsidRPr="00F97ADC">
              <w:rPr>
                <w:i/>
              </w:rPr>
              <w:t>Capnocytophaga</w:t>
            </w:r>
            <w:proofErr w:type="spellEnd"/>
            <w:r w:rsidRPr="00F97ADC">
              <w:rPr>
                <w:i/>
              </w:rPr>
              <w:t xml:space="preserve">, Candida </w:t>
            </w:r>
            <w:proofErr w:type="spellStart"/>
            <w:r w:rsidRPr="00F97ADC">
              <w:t>sp</w:t>
            </w:r>
            <w:proofErr w:type="spellEnd"/>
            <w:r w:rsidRPr="00F97ADC">
              <w:t>, group F streptococci, enterococci and anaerobes.</w:t>
            </w:r>
          </w:p>
        </w:tc>
      </w:tr>
    </w:tbl>
    <w:p w14:paraId="113D6B2A" w14:textId="77777777" w:rsidR="005664C5" w:rsidRDefault="005664C5" w:rsidP="005664C5">
      <w:pPr>
        <w:spacing w:after="0" w:line="240" w:lineRule="auto"/>
      </w:pPr>
    </w:p>
    <w:p w14:paraId="1B5CAE76" w14:textId="77777777" w:rsidR="00EE2620" w:rsidRDefault="00EE2620">
      <w:pPr>
        <w:sectPr w:rsidR="00EE2620">
          <w:headerReference w:type="default" r:id="rId13"/>
          <w:footerReference w:type="default" r:id="rId14"/>
          <w:pgSz w:w="12240" w:h="15840"/>
          <w:pgMar w:top="1440" w:right="1440" w:bottom="1440" w:left="1440" w:header="720" w:footer="720" w:gutter="0"/>
          <w:cols w:space="720"/>
          <w:docGrid w:linePitch="360"/>
        </w:sectPr>
      </w:pPr>
      <w:r>
        <w:br w:type="page"/>
      </w:r>
    </w:p>
    <w:p w14:paraId="49EC6D6D" w14:textId="022636E7" w:rsidR="00EE2620" w:rsidRPr="00B33250" w:rsidRDefault="00EE2620" w:rsidP="00EE2620">
      <w:pPr>
        <w:spacing w:after="0" w:line="240" w:lineRule="auto"/>
        <w:ind w:left="-180"/>
        <w:jc w:val="center"/>
        <w:rPr>
          <w:b/>
          <w:highlight w:val="yellow"/>
        </w:rPr>
      </w:pPr>
      <w:r w:rsidRPr="00B33250">
        <w:rPr>
          <w:b/>
          <w:highlight w:val="yellow"/>
        </w:rPr>
        <w:lastRenderedPageBreak/>
        <w:t>TABLE 1. GUIDELINES FOR IDENTIFICATION AND SUSCEPTIBILITY TESTING OF POTENTIAL PATHOGENS FROM LOWER RESPIRATORY CULTURES</w:t>
      </w:r>
    </w:p>
    <w:tbl>
      <w:tblPr>
        <w:tblStyle w:val="TableGrid"/>
        <w:tblW w:w="0" w:type="auto"/>
        <w:tblLook w:val="04A0" w:firstRow="1" w:lastRow="0" w:firstColumn="1" w:lastColumn="0" w:noHBand="0" w:noVBand="1"/>
      </w:tblPr>
      <w:tblGrid>
        <w:gridCol w:w="4225"/>
        <w:gridCol w:w="8725"/>
      </w:tblGrid>
      <w:tr w:rsidR="002664D3" w:rsidRPr="00B33250" w14:paraId="7C244462" w14:textId="77777777" w:rsidTr="002664D3">
        <w:tc>
          <w:tcPr>
            <w:tcW w:w="4225" w:type="dxa"/>
            <w:shd w:val="clear" w:color="auto" w:fill="BFBFBF" w:themeFill="background1" w:themeFillShade="BF"/>
          </w:tcPr>
          <w:p w14:paraId="1CB1E9F2" w14:textId="77777777" w:rsidR="002664D3" w:rsidRPr="00B33250" w:rsidRDefault="002664D3" w:rsidP="007F57D2">
            <w:pPr>
              <w:rPr>
                <w:b/>
                <w:bCs/>
                <w:highlight w:val="yellow"/>
              </w:rPr>
            </w:pPr>
            <w:r w:rsidRPr="00B33250">
              <w:rPr>
                <w:b/>
                <w:bCs/>
                <w:highlight w:val="yellow"/>
              </w:rPr>
              <w:t>Action</w:t>
            </w:r>
          </w:p>
        </w:tc>
        <w:tc>
          <w:tcPr>
            <w:tcW w:w="8725" w:type="dxa"/>
            <w:shd w:val="clear" w:color="auto" w:fill="BFBFBF" w:themeFill="background1" w:themeFillShade="BF"/>
          </w:tcPr>
          <w:p w14:paraId="7068B63D" w14:textId="77777777" w:rsidR="002664D3" w:rsidRPr="00B33250" w:rsidRDefault="002664D3" w:rsidP="007F57D2">
            <w:pPr>
              <w:rPr>
                <w:b/>
                <w:bCs/>
                <w:highlight w:val="yellow"/>
              </w:rPr>
            </w:pPr>
            <w:r w:rsidRPr="00B33250">
              <w:rPr>
                <w:b/>
                <w:bCs/>
                <w:highlight w:val="yellow"/>
              </w:rPr>
              <w:t>Organism</w:t>
            </w:r>
          </w:p>
        </w:tc>
      </w:tr>
      <w:tr w:rsidR="002664D3" w:rsidRPr="00B33250" w14:paraId="5AFE588B" w14:textId="77777777" w:rsidTr="007F57D2">
        <w:tc>
          <w:tcPr>
            <w:tcW w:w="4225" w:type="dxa"/>
          </w:tcPr>
          <w:p w14:paraId="1660581E" w14:textId="77777777" w:rsidR="002664D3" w:rsidRPr="00B33250" w:rsidRDefault="002664D3" w:rsidP="007F57D2">
            <w:pPr>
              <w:rPr>
                <w:highlight w:val="yellow"/>
              </w:rPr>
            </w:pPr>
            <w:r w:rsidRPr="00B33250">
              <w:rPr>
                <w:highlight w:val="yellow"/>
              </w:rPr>
              <w:t>Examine for and always report</w:t>
            </w:r>
          </w:p>
        </w:tc>
        <w:tc>
          <w:tcPr>
            <w:tcW w:w="8725" w:type="dxa"/>
          </w:tcPr>
          <w:p w14:paraId="09213BC3" w14:textId="77777777" w:rsidR="002664D3" w:rsidRPr="00B33250" w:rsidRDefault="002664D3" w:rsidP="007F57D2">
            <w:pPr>
              <w:rPr>
                <w:highlight w:val="yellow"/>
              </w:rPr>
            </w:pPr>
            <w:r w:rsidRPr="00B33250">
              <w:rPr>
                <w:i/>
                <w:highlight w:val="yellow"/>
              </w:rPr>
              <w:t>Streptococcus pyogenes</w:t>
            </w:r>
            <w:r w:rsidRPr="00B33250">
              <w:rPr>
                <w:highlight w:val="yellow"/>
              </w:rPr>
              <w:br/>
              <w:t>Group B beta strep in pediatric patients</w:t>
            </w:r>
            <w:r w:rsidRPr="00B33250">
              <w:rPr>
                <w:highlight w:val="yellow"/>
              </w:rPr>
              <w:br/>
            </w:r>
            <w:r w:rsidRPr="00B33250">
              <w:rPr>
                <w:i/>
                <w:highlight w:val="yellow"/>
              </w:rPr>
              <w:t>Neisseria gonorrhoeae</w:t>
            </w:r>
            <w:r w:rsidRPr="00B33250">
              <w:rPr>
                <w:highlight w:val="yellow"/>
              </w:rPr>
              <w:br/>
            </w:r>
            <w:proofErr w:type="spellStart"/>
            <w:r w:rsidRPr="00B33250">
              <w:rPr>
                <w:highlight w:val="yellow"/>
              </w:rPr>
              <w:t>Nocardia</w:t>
            </w:r>
            <w:proofErr w:type="spellEnd"/>
            <w:r w:rsidRPr="00B33250">
              <w:rPr>
                <w:highlight w:val="yellow"/>
              </w:rPr>
              <w:br/>
            </w:r>
            <w:r w:rsidRPr="00B33250">
              <w:rPr>
                <w:i/>
                <w:highlight w:val="yellow"/>
              </w:rPr>
              <w:t xml:space="preserve">Cryptococcus </w:t>
            </w:r>
            <w:proofErr w:type="spellStart"/>
            <w:r w:rsidRPr="00B33250">
              <w:rPr>
                <w:i/>
                <w:highlight w:val="yellow"/>
              </w:rPr>
              <w:t>neoformans</w:t>
            </w:r>
            <w:proofErr w:type="spellEnd"/>
            <w:r w:rsidRPr="00B33250">
              <w:rPr>
                <w:highlight w:val="yellow"/>
              </w:rPr>
              <w:br/>
              <w:t>Molds</w:t>
            </w:r>
            <w:r w:rsidRPr="00B33250">
              <w:rPr>
                <w:highlight w:val="yellow"/>
              </w:rPr>
              <w:br/>
              <w:t>MRSA</w:t>
            </w:r>
            <w:r w:rsidRPr="00B33250">
              <w:rPr>
                <w:highlight w:val="yellow"/>
                <w:vertAlign w:val="superscript"/>
              </w:rPr>
              <w:t xml:space="preserve">1 </w:t>
            </w:r>
            <w:r w:rsidRPr="00B33250">
              <w:rPr>
                <w:highlight w:val="yellow"/>
              </w:rPr>
              <w:t>/ AST</w:t>
            </w:r>
            <w:r w:rsidRPr="00B33250">
              <w:rPr>
                <w:highlight w:val="yellow"/>
              </w:rPr>
              <w:br/>
            </w:r>
            <w:r w:rsidRPr="00B33250">
              <w:rPr>
                <w:i/>
                <w:highlight w:val="yellow"/>
              </w:rPr>
              <w:t>Pseudomonas aeruginosa</w:t>
            </w:r>
            <w:r w:rsidRPr="00B33250">
              <w:rPr>
                <w:highlight w:val="yellow"/>
              </w:rPr>
              <w:br/>
            </w:r>
            <w:proofErr w:type="spellStart"/>
            <w:r w:rsidRPr="00B33250">
              <w:rPr>
                <w:i/>
                <w:iCs/>
                <w:highlight w:val="yellow"/>
              </w:rPr>
              <w:t>Rhodococcus</w:t>
            </w:r>
            <w:proofErr w:type="spellEnd"/>
            <w:r w:rsidRPr="00B33250">
              <w:rPr>
                <w:i/>
                <w:iCs/>
                <w:highlight w:val="yellow"/>
              </w:rPr>
              <w:t xml:space="preserve"> </w:t>
            </w:r>
            <w:proofErr w:type="spellStart"/>
            <w:r w:rsidRPr="00B33250">
              <w:rPr>
                <w:i/>
                <w:iCs/>
                <w:highlight w:val="yellow"/>
              </w:rPr>
              <w:t>equi</w:t>
            </w:r>
            <w:proofErr w:type="spellEnd"/>
            <w:r w:rsidRPr="00B33250">
              <w:rPr>
                <w:highlight w:val="yellow"/>
              </w:rPr>
              <w:t xml:space="preserve"> in immunocompromised patients</w:t>
            </w:r>
          </w:p>
        </w:tc>
      </w:tr>
      <w:tr w:rsidR="002664D3" w:rsidRPr="00B33250" w14:paraId="6A37B4AD" w14:textId="77777777" w:rsidTr="007F57D2">
        <w:tc>
          <w:tcPr>
            <w:tcW w:w="4225" w:type="dxa"/>
          </w:tcPr>
          <w:p w14:paraId="6A97A8E1" w14:textId="77777777" w:rsidR="002664D3" w:rsidRPr="00B33250" w:rsidRDefault="002664D3" w:rsidP="007F57D2">
            <w:pPr>
              <w:rPr>
                <w:highlight w:val="yellow"/>
              </w:rPr>
            </w:pPr>
            <w:r w:rsidRPr="00B33250">
              <w:rPr>
                <w:highlight w:val="yellow"/>
              </w:rPr>
              <w:t>Always report but do not make effort to find low numbers unless predominant in smear</w:t>
            </w:r>
          </w:p>
        </w:tc>
        <w:tc>
          <w:tcPr>
            <w:tcW w:w="8725" w:type="dxa"/>
          </w:tcPr>
          <w:p w14:paraId="5736BE84" w14:textId="77777777" w:rsidR="002664D3" w:rsidRPr="00B33250" w:rsidRDefault="002664D3" w:rsidP="007F57D2">
            <w:pPr>
              <w:rPr>
                <w:highlight w:val="yellow"/>
              </w:rPr>
            </w:pPr>
            <w:r w:rsidRPr="00B33250">
              <w:rPr>
                <w:highlight w:val="yellow"/>
              </w:rPr>
              <w:t>Streptococcus pneumoniae / AST</w:t>
            </w:r>
            <w:r w:rsidRPr="00B33250">
              <w:rPr>
                <w:highlight w:val="yellow"/>
              </w:rPr>
              <w:br/>
            </w:r>
            <w:proofErr w:type="spellStart"/>
            <w:r w:rsidRPr="00B33250">
              <w:rPr>
                <w:highlight w:val="yellow"/>
              </w:rPr>
              <w:t>Haemophilus</w:t>
            </w:r>
            <w:proofErr w:type="spellEnd"/>
            <w:r w:rsidRPr="00B33250">
              <w:rPr>
                <w:highlight w:val="yellow"/>
              </w:rPr>
              <w:t xml:space="preserve"> influenza / Beta lactamase</w:t>
            </w:r>
            <w:r w:rsidRPr="00B33250">
              <w:rPr>
                <w:highlight w:val="yellow"/>
              </w:rPr>
              <w:br/>
            </w:r>
          </w:p>
        </w:tc>
      </w:tr>
      <w:tr w:rsidR="002664D3" w:rsidRPr="00B33250" w14:paraId="6BF0FD83" w14:textId="77777777" w:rsidTr="007F57D2">
        <w:tc>
          <w:tcPr>
            <w:tcW w:w="4225" w:type="dxa"/>
          </w:tcPr>
          <w:p w14:paraId="761B522C" w14:textId="77777777" w:rsidR="002664D3" w:rsidRPr="00B33250" w:rsidRDefault="002664D3" w:rsidP="007F57D2">
            <w:pPr>
              <w:rPr>
                <w:highlight w:val="yellow"/>
              </w:rPr>
            </w:pPr>
            <w:r w:rsidRPr="00B33250">
              <w:rPr>
                <w:highlight w:val="yellow"/>
              </w:rPr>
              <w:t>Report if moderate to many (&gt;10</w:t>
            </w:r>
            <w:r w:rsidRPr="00B33250">
              <w:rPr>
                <w:highlight w:val="yellow"/>
                <w:vertAlign w:val="superscript"/>
              </w:rPr>
              <w:t>4</w:t>
            </w:r>
            <w:r w:rsidRPr="00B33250">
              <w:rPr>
                <w:highlight w:val="yellow"/>
              </w:rPr>
              <w:t xml:space="preserve"> CFU/mL if quantitative) even if not predominant</w:t>
            </w:r>
          </w:p>
        </w:tc>
        <w:tc>
          <w:tcPr>
            <w:tcW w:w="8725" w:type="dxa"/>
          </w:tcPr>
          <w:p w14:paraId="112C4F75" w14:textId="77777777" w:rsidR="002664D3" w:rsidRPr="00B33250" w:rsidRDefault="002664D3" w:rsidP="007F57D2">
            <w:pPr>
              <w:rPr>
                <w:highlight w:val="yellow"/>
              </w:rPr>
            </w:pPr>
            <w:r w:rsidRPr="00B33250">
              <w:rPr>
                <w:i/>
                <w:highlight w:val="yellow"/>
              </w:rPr>
              <w:t xml:space="preserve">Moraxella </w:t>
            </w:r>
            <w:proofErr w:type="spellStart"/>
            <w:r w:rsidRPr="00B33250">
              <w:rPr>
                <w:i/>
                <w:highlight w:val="yellow"/>
              </w:rPr>
              <w:t>catarrhalis</w:t>
            </w:r>
            <w:proofErr w:type="spellEnd"/>
            <w:r w:rsidRPr="00B33250">
              <w:rPr>
                <w:i/>
                <w:highlight w:val="yellow"/>
              </w:rPr>
              <w:br/>
              <w:t xml:space="preserve">Neisseria </w:t>
            </w:r>
            <w:proofErr w:type="spellStart"/>
            <w:r w:rsidRPr="00B33250">
              <w:rPr>
                <w:i/>
                <w:highlight w:val="yellow"/>
              </w:rPr>
              <w:t>meningitidis</w:t>
            </w:r>
            <w:proofErr w:type="spellEnd"/>
            <w:r w:rsidRPr="00B33250">
              <w:rPr>
                <w:i/>
                <w:highlight w:val="yellow"/>
              </w:rPr>
              <w:br/>
            </w:r>
            <w:proofErr w:type="spellStart"/>
            <w:r w:rsidRPr="00B33250">
              <w:rPr>
                <w:i/>
                <w:highlight w:val="yellow"/>
              </w:rPr>
              <w:t>Stenotrophomonas</w:t>
            </w:r>
            <w:proofErr w:type="spellEnd"/>
            <w:r w:rsidRPr="00B33250">
              <w:rPr>
                <w:i/>
                <w:highlight w:val="yellow"/>
              </w:rPr>
              <w:t xml:space="preserve"> </w:t>
            </w:r>
            <w:proofErr w:type="spellStart"/>
            <w:r w:rsidRPr="00B33250">
              <w:rPr>
                <w:i/>
                <w:highlight w:val="yellow"/>
              </w:rPr>
              <w:t>maltophila</w:t>
            </w:r>
            <w:proofErr w:type="spellEnd"/>
            <w:r w:rsidRPr="00B33250">
              <w:rPr>
                <w:highlight w:val="yellow"/>
              </w:rPr>
              <w:br/>
              <w:t>Acinetobacter / AST</w:t>
            </w:r>
            <w:r w:rsidRPr="00B33250">
              <w:rPr>
                <w:highlight w:val="yellow"/>
              </w:rPr>
              <w:br/>
            </w:r>
            <w:proofErr w:type="spellStart"/>
            <w:r w:rsidRPr="00B33250">
              <w:rPr>
                <w:highlight w:val="yellow"/>
              </w:rPr>
              <w:t>Burkholderia</w:t>
            </w:r>
            <w:proofErr w:type="spellEnd"/>
          </w:p>
        </w:tc>
      </w:tr>
      <w:tr w:rsidR="002664D3" w:rsidRPr="00B33250" w14:paraId="694BC5D6" w14:textId="77777777" w:rsidTr="007F57D2">
        <w:tc>
          <w:tcPr>
            <w:tcW w:w="4225" w:type="dxa"/>
          </w:tcPr>
          <w:p w14:paraId="173A8BC5" w14:textId="77777777" w:rsidR="002664D3" w:rsidRPr="00B33250" w:rsidRDefault="002664D3" w:rsidP="007F57D2">
            <w:pPr>
              <w:rPr>
                <w:highlight w:val="yellow"/>
              </w:rPr>
            </w:pPr>
            <w:r w:rsidRPr="00B33250">
              <w:rPr>
                <w:highlight w:val="yellow"/>
              </w:rPr>
              <w:t>Report if moderate to many (&gt;10</w:t>
            </w:r>
            <w:r w:rsidRPr="00B33250">
              <w:rPr>
                <w:highlight w:val="yellow"/>
                <w:vertAlign w:val="superscript"/>
              </w:rPr>
              <w:t>4</w:t>
            </w:r>
            <w:r w:rsidRPr="00B33250">
              <w:rPr>
                <w:highlight w:val="yellow"/>
              </w:rPr>
              <w:t xml:space="preserve"> CFU/mL if quantitative) and predominant organism</w:t>
            </w:r>
          </w:p>
        </w:tc>
        <w:tc>
          <w:tcPr>
            <w:tcW w:w="8725" w:type="dxa"/>
          </w:tcPr>
          <w:p w14:paraId="3C10BDBD" w14:textId="77777777" w:rsidR="002664D3" w:rsidRPr="00B33250" w:rsidRDefault="002664D3" w:rsidP="007F57D2">
            <w:pPr>
              <w:rPr>
                <w:highlight w:val="yellow"/>
                <w:vertAlign w:val="superscript"/>
              </w:rPr>
            </w:pPr>
            <w:r w:rsidRPr="00B33250">
              <w:rPr>
                <w:i/>
                <w:highlight w:val="yellow"/>
              </w:rPr>
              <w:t>Staphylococcus</w:t>
            </w:r>
            <w:r w:rsidRPr="00B33250">
              <w:rPr>
                <w:highlight w:val="yellow"/>
              </w:rPr>
              <w:t xml:space="preserve"> </w:t>
            </w:r>
            <w:r w:rsidRPr="00B33250">
              <w:rPr>
                <w:i/>
                <w:highlight w:val="yellow"/>
              </w:rPr>
              <w:t>aureus</w:t>
            </w:r>
            <w:r w:rsidRPr="00B33250">
              <w:rPr>
                <w:i/>
                <w:highlight w:val="yellow"/>
                <w:vertAlign w:val="superscript"/>
              </w:rPr>
              <w:t>1</w:t>
            </w:r>
            <w:r w:rsidRPr="00B33250">
              <w:rPr>
                <w:highlight w:val="yellow"/>
              </w:rPr>
              <w:t xml:space="preserve"> / AST</w:t>
            </w:r>
            <w:r w:rsidRPr="00B33250">
              <w:rPr>
                <w:highlight w:val="yellow"/>
              </w:rPr>
              <w:br/>
              <w:t>Beta strep B (adults), C or G</w:t>
            </w:r>
            <w:r w:rsidRPr="00B33250">
              <w:rPr>
                <w:highlight w:val="yellow"/>
              </w:rPr>
              <w:br/>
              <w:t>Single morphotype of GNR</w:t>
            </w:r>
            <w:r w:rsidRPr="00B33250">
              <w:rPr>
                <w:highlight w:val="yellow"/>
                <w:vertAlign w:val="superscript"/>
              </w:rPr>
              <w:t>2</w:t>
            </w:r>
            <w:r w:rsidRPr="00B33250">
              <w:rPr>
                <w:highlight w:val="yellow"/>
              </w:rPr>
              <w:t xml:space="preserve"> / AST</w:t>
            </w:r>
            <w:r w:rsidRPr="00B33250">
              <w:rPr>
                <w:highlight w:val="yellow"/>
              </w:rPr>
              <w:br/>
              <w:t>Fastidious GNR / Beta lactamase</w:t>
            </w:r>
            <w:r w:rsidRPr="00B33250">
              <w:rPr>
                <w:highlight w:val="yellow"/>
              </w:rPr>
              <w:br/>
            </w:r>
            <w:r w:rsidRPr="00B33250">
              <w:rPr>
                <w:i/>
                <w:highlight w:val="yellow"/>
              </w:rPr>
              <w:t>Corynebacterium</w:t>
            </w:r>
            <w:r w:rsidRPr="00B33250">
              <w:rPr>
                <w:highlight w:val="yellow"/>
              </w:rPr>
              <w:t xml:space="preserve"> spp.</w:t>
            </w:r>
            <w:r w:rsidRPr="00B33250">
              <w:rPr>
                <w:highlight w:val="yellow"/>
              </w:rPr>
              <w:br/>
            </w:r>
            <w:proofErr w:type="spellStart"/>
            <w:r w:rsidRPr="00B33250">
              <w:rPr>
                <w:i/>
                <w:highlight w:val="yellow"/>
              </w:rPr>
              <w:t>Rhodocuccus</w:t>
            </w:r>
            <w:proofErr w:type="spellEnd"/>
            <w:r w:rsidRPr="00B33250">
              <w:rPr>
                <w:i/>
                <w:highlight w:val="yellow"/>
              </w:rPr>
              <w:t xml:space="preserve"> equi</w:t>
            </w:r>
            <w:r w:rsidRPr="00B33250">
              <w:rPr>
                <w:i/>
                <w:highlight w:val="yellow"/>
                <w:vertAlign w:val="superscript"/>
              </w:rPr>
              <w:t>3</w:t>
            </w:r>
            <w:r w:rsidRPr="00B33250">
              <w:rPr>
                <w:highlight w:val="yellow"/>
              </w:rPr>
              <w:br/>
            </w:r>
          </w:p>
        </w:tc>
      </w:tr>
      <w:tr w:rsidR="002664D3" w:rsidRPr="00B33250" w14:paraId="6AA6ECB8" w14:textId="77777777" w:rsidTr="007F57D2">
        <w:tc>
          <w:tcPr>
            <w:tcW w:w="4225" w:type="dxa"/>
          </w:tcPr>
          <w:p w14:paraId="09122B9F" w14:textId="77777777" w:rsidR="002664D3" w:rsidRPr="00B33250" w:rsidRDefault="002664D3" w:rsidP="007F57D2">
            <w:pPr>
              <w:rPr>
                <w:highlight w:val="yellow"/>
              </w:rPr>
            </w:pPr>
            <w:r w:rsidRPr="00B33250">
              <w:rPr>
                <w:highlight w:val="yellow"/>
              </w:rPr>
              <w:t>Report SQ: &lt;Quant&gt;, ENGNR “ENTERIC GRAM NEGATIVE RODS”</w:t>
            </w:r>
            <w:r w:rsidRPr="00B33250">
              <w:rPr>
                <w:highlight w:val="yellow"/>
              </w:rPr>
              <w:br/>
              <w:t>QMPS: NF MESS3</w:t>
            </w:r>
          </w:p>
          <w:p w14:paraId="1AF19C34" w14:textId="1D48B345" w:rsidR="002664D3" w:rsidRPr="00B33250" w:rsidRDefault="002664D3" w:rsidP="007F57D2">
            <w:pPr>
              <w:rPr>
                <w:highlight w:val="yellow"/>
              </w:rPr>
            </w:pPr>
            <w:r w:rsidRPr="00B33250">
              <w:rPr>
                <w:highlight w:val="yellow"/>
              </w:rPr>
              <w:br/>
            </w:r>
          </w:p>
        </w:tc>
        <w:tc>
          <w:tcPr>
            <w:tcW w:w="8725" w:type="dxa"/>
          </w:tcPr>
          <w:p w14:paraId="42023B3A" w14:textId="77777777" w:rsidR="002664D3" w:rsidRPr="00B33250" w:rsidRDefault="002664D3" w:rsidP="007F57D2">
            <w:pPr>
              <w:rPr>
                <w:highlight w:val="yellow"/>
              </w:rPr>
            </w:pPr>
            <w:r w:rsidRPr="00B33250">
              <w:rPr>
                <w:highlight w:val="yellow"/>
              </w:rPr>
              <w:t>One or more morphology of Gram-negative rods</w:t>
            </w:r>
            <w:r w:rsidRPr="00B33250">
              <w:rPr>
                <w:highlight w:val="yellow"/>
                <w:vertAlign w:val="superscript"/>
              </w:rPr>
              <w:t>2</w:t>
            </w:r>
            <w:r w:rsidRPr="00B33250">
              <w:rPr>
                <w:highlight w:val="yellow"/>
              </w:rPr>
              <w:t xml:space="preserve"> (not already reported) that grow on MAC and are oxidase negative, and either indole positive, lactose positive, or spreading.</w:t>
            </w:r>
          </w:p>
        </w:tc>
      </w:tr>
      <w:tr w:rsidR="002664D3" w:rsidRPr="00B33250" w14:paraId="01420178" w14:textId="77777777" w:rsidTr="007F57D2">
        <w:tc>
          <w:tcPr>
            <w:tcW w:w="4225" w:type="dxa"/>
          </w:tcPr>
          <w:p w14:paraId="20D44814" w14:textId="77777777" w:rsidR="002664D3" w:rsidRPr="00B33250" w:rsidRDefault="002664D3" w:rsidP="007F57D2">
            <w:pPr>
              <w:rPr>
                <w:highlight w:val="yellow"/>
              </w:rPr>
            </w:pPr>
            <w:r w:rsidRPr="00B33250">
              <w:rPr>
                <w:highlight w:val="yellow"/>
              </w:rPr>
              <w:lastRenderedPageBreak/>
              <w:t>Report SQ: &lt;Quant&gt;, NLFGN “GLUCOSE NONFERMENTING GRAM NEGATIVE RODS”</w:t>
            </w:r>
            <w:r w:rsidRPr="00B33250">
              <w:rPr>
                <w:highlight w:val="yellow"/>
              </w:rPr>
              <w:br/>
              <w:t>QMPS: NF MESS3</w:t>
            </w:r>
          </w:p>
        </w:tc>
        <w:tc>
          <w:tcPr>
            <w:tcW w:w="8725" w:type="dxa"/>
          </w:tcPr>
          <w:p w14:paraId="0ADDFD10" w14:textId="77777777" w:rsidR="002664D3" w:rsidRPr="00B33250" w:rsidRDefault="002664D3" w:rsidP="007F57D2">
            <w:pPr>
              <w:rPr>
                <w:highlight w:val="yellow"/>
              </w:rPr>
            </w:pPr>
            <w:r w:rsidRPr="00B33250">
              <w:rPr>
                <w:highlight w:val="yellow"/>
              </w:rPr>
              <w:t>One or more morphotype of Gram-negative rods (not already reported) that are oxidase positive and grow on MAC.</w:t>
            </w:r>
          </w:p>
        </w:tc>
      </w:tr>
      <w:tr w:rsidR="002664D3" w:rsidRPr="00B33250" w14:paraId="5D24F706" w14:textId="77777777" w:rsidTr="007F57D2">
        <w:tc>
          <w:tcPr>
            <w:tcW w:w="4225" w:type="dxa"/>
          </w:tcPr>
          <w:p w14:paraId="5C3F03FA" w14:textId="1F06E1D3" w:rsidR="002664D3" w:rsidRPr="00B33250" w:rsidRDefault="00A803B4" w:rsidP="007F57D2">
            <w:pPr>
              <w:rPr>
                <w:highlight w:val="yellow"/>
              </w:rPr>
            </w:pPr>
            <w:r w:rsidRPr="00B33250">
              <w:rPr>
                <w:highlight w:val="yellow"/>
              </w:rPr>
              <w:t xml:space="preserve">Report SQ: </w:t>
            </w:r>
            <w:r w:rsidR="002664D3" w:rsidRPr="00B33250">
              <w:rPr>
                <w:highlight w:val="yellow"/>
              </w:rPr>
              <w:t>NFUR “GROWTH CONSISTENT WITH UPPER RESPIRATORY TRACT FLORA”</w:t>
            </w:r>
            <w:r w:rsidR="002664D3" w:rsidRPr="00B33250">
              <w:rPr>
                <w:highlight w:val="yellow"/>
              </w:rPr>
              <w:br/>
              <w:t>QMPS: FR NORF</w:t>
            </w:r>
          </w:p>
          <w:p w14:paraId="78886E2D" w14:textId="77777777" w:rsidR="002664D3" w:rsidRPr="00B33250" w:rsidRDefault="002664D3" w:rsidP="007F57D2">
            <w:pPr>
              <w:rPr>
                <w:highlight w:val="yellow"/>
              </w:rPr>
            </w:pPr>
            <w:r w:rsidRPr="00B33250">
              <w:rPr>
                <w:highlight w:val="yellow"/>
              </w:rPr>
              <w:t xml:space="preserve">If in addition to another organism(s): </w:t>
            </w:r>
            <w:r w:rsidRPr="00B33250">
              <w:rPr>
                <w:highlight w:val="yellow"/>
              </w:rPr>
              <w:br/>
              <w:t>SQ: ADFUR  QMPS: NF NORF</w:t>
            </w:r>
          </w:p>
          <w:p w14:paraId="24F7B048" w14:textId="77777777" w:rsidR="002664D3" w:rsidRPr="00B33250" w:rsidRDefault="002664D3" w:rsidP="007F57D2">
            <w:pPr>
              <w:rPr>
                <w:highlight w:val="yellow"/>
              </w:rPr>
            </w:pPr>
            <w:r w:rsidRPr="00B33250">
              <w:rPr>
                <w:highlight w:val="yellow"/>
              </w:rPr>
              <w:t>If none of these organisms are seen report:</w:t>
            </w:r>
            <w:r w:rsidRPr="00B33250">
              <w:rPr>
                <w:highlight w:val="yellow"/>
              </w:rPr>
              <w:br/>
              <w:t>SQ: XNFUR  QMPS: FR NORT</w:t>
            </w:r>
          </w:p>
        </w:tc>
        <w:tc>
          <w:tcPr>
            <w:tcW w:w="8725" w:type="dxa"/>
          </w:tcPr>
          <w:p w14:paraId="4D327E6A" w14:textId="77777777" w:rsidR="002664D3" w:rsidRPr="00B33250" w:rsidRDefault="002664D3" w:rsidP="007F57D2">
            <w:pPr>
              <w:autoSpaceDE w:val="0"/>
              <w:autoSpaceDN w:val="0"/>
              <w:adjustRightInd w:val="0"/>
              <w:rPr>
                <w:rFonts w:asciiTheme="minorHAnsi" w:eastAsiaTheme="minorEastAsia" w:hAnsiTheme="minorHAnsi" w:cstheme="minorBidi"/>
                <w:color w:val="000000" w:themeColor="text1"/>
                <w:highlight w:val="yellow"/>
              </w:rPr>
            </w:pPr>
            <w:proofErr w:type="spellStart"/>
            <w:r w:rsidRPr="00B33250">
              <w:rPr>
                <w:rFonts w:asciiTheme="minorHAnsi" w:eastAsiaTheme="minorEastAsia" w:hAnsiTheme="minorHAnsi" w:cstheme="minorBidi"/>
                <w:color w:val="000000" w:themeColor="text1"/>
                <w:highlight w:val="yellow"/>
              </w:rPr>
              <w:t>Viridans</w:t>
            </w:r>
            <w:proofErr w:type="spellEnd"/>
            <w:r w:rsidRPr="00B33250">
              <w:rPr>
                <w:rFonts w:asciiTheme="minorHAnsi" w:eastAsiaTheme="minorEastAsia" w:hAnsiTheme="minorHAnsi" w:cstheme="minorBidi"/>
                <w:color w:val="000000" w:themeColor="text1"/>
                <w:highlight w:val="yellow"/>
              </w:rPr>
              <w:t xml:space="preserve"> streptococci and/or nonpathogenic </w:t>
            </w:r>
            <w:r w:rsidRPr="00B33250">
              <w:rPr>
                <w:rFonts w:asciiTheme="minorHAnsi" w:eastAsiaTheme="minorEastAsia" w:hAnsiTheme="minorHAnsi" w:cstheme="minorBidi"/>
                <w:i/>
                <w:iCs/>
                <w:color w:val="000000" w:themeColor="text1"/>
                <w:highlight w:val="yellow"/>
              </w:rPr>
              <w:t>Neisseria</w:t>
            </w:r>
            <w:r w:rsidRPr="00B33250">
              <w:rPr>
                <w:rFonts w:asciiTheme="minorHAnsi" w:eastAsiaTheme="minorEastAsia" w:hAnsiTheme="minorHAnsi" w:cstheme="minorBidi"/>
                <w:color w:val="000000" w:themeColor="text1"/>
                <w:highlight w:val="yellow"/>
              </w:rPr>
              <w:t xml:space="preserve">; </w:t>
            </w:r>
            <w:proofErr w:type="spellStart"/>
            <w:r w:rsidRPr="00B33250">
              <w:rPr>
                <w:rFonts w:asciiTheme="minorHAnsi" w:eastAsiaTheme="minorEastAsia" w:hAnsiTheme="minorHAnsi" w:cstheme="minorBidi"/>
                <w:color w:val="000000" w:themeColor="text1"/>
                <w:highlight w:val="yellow"/>
              </w:rPr>
              <w:t>diphtheroids</w:t>
            </w:r>
            <w:proofErr w:type="spellEnd"/>
            <w:r w:rsidRPr="00B33250">
              <w:rPr>
                <w:rFonts w:asciiTheme="minorHAnsi" w:eastAsiaTheme="minorEastAsia" w:hAnsiTheme="minorHAnsi" w:cstheme="minorBidi"/>
                <w:color w:val="000000" w:themeColor="text1"/>
                <w:highlight w:val="yellow"/>
              </w:rPr>
              <w:t>;</w:t>
            </w:r>
          </w:p>
          <w:p w14:paraId="2528948E" w14:textId="77777777" w:rsidR="002664D3" w:rsidRPr="00B33250" w:rsidRDefault="002664D3" w:rsidP="007F57D2">
            <w:pPr>
              <w:autoSpaceDE w:val="0"/>
              <w:autoSpaceDN w:val="0"/>
              <w:adjustRightInd w:val="0"/>
              <w:rPr>
                <w:rFonts w:asciiTheme="minorHAnsi" w:eastAsiaTheme="minorEastAsia" w:hAnsiTheme="minorHAnsi" w:cstheme="minorBidi"/>
                <w:color w:val="000000" w:themeColor="text1"/>
                <w:highlight w:val="yellow"/>
              </w:rPr>
            </w:pPr>
            <w:r w:rsidRPr="00B33250">
              <w:rPr>
                <w:rFonts w:asciiTheme="minorHAnsi" w:eastAsiaTheme="minorEastAsia" w:hAnsiTheme="minorHAnsi" w:cstheme="minorBidi"/>
                <w:color w:val="000000" w:themeColor="text1"/>
                <w:highlight w:val="yellow"/>
              </w:rPr>
              <w:t xml:space="preserve">coagulase-negative staphylococci; </w:t>
            </w:r>
            <w:proofErr w:type="spellStart"/>
            <w:r w:rsidRPr="00B33250">
              <w:rPr>
                <w:rFonts w:asciiTheme="minorHAnsi" w:eastAsiaTheme="minorEastAsia" w:hAnsiTheme="minorHAnsi" w:cstheme="minorBidi"/>
                <w:i/>
                <w:iCs/>
                <w:color w:val="000000" w:themeColor="text1"/>
                <w:highlight w:val="yellow"/>
              </w:rPr>
              <w:t>Rothia</w:t>
            </w:r>
            <w:proofErr w:type="spellEnd"/>
            <w:r w:rsidRPr="00B33250">
              <w:rPr>
                <w:rFonts w:asciiTheme="minorHAnsi" w:eastAsiaTheme="minorEastAsia" w:hAnsiTheme="minorHAnsi" w:cstheme="minorBidi"/>
                <w:color w:val="000000" w:themeColor="text1"/>
                <w:highlight w:val="yellow"/>
              </w:rPr>
              <w:t>, group F streptococcus;</w:t>
            </w:r>
          </w:p>
          <w:p w14:paraId="20D7E294" w14:textId="77777777" w:rsidR="002664D3" w:rsidRPr="00B33250" w:rsidRDefault="002664D3" w:rsidP="007F57D2">
            <w:pPr>
              <w:autoSpaceDE w:val="0"/>
              <w:autoSpaceDN w:val="0"/>
              <w:adjustRightInd w:val="0"/>
              <w:rPr>
                <w:rFonts w:asciiTheme="minorHAnsi" w:eastAsiaTheme="minorEastAsia" w:hAnsiTheme="minorHAnsi" w:cstheme="minorBidi"/>
                <w:color w:val="000000" w:themeColor="text1"/>
                <w:highlight w:val="yellow"/>
              </w:rPr>
            </w:pPr>
            <w:proofErr w:type="spellStart"/>
            <w:r w:rsidRPr="00B33250">
              <w:rPr>
                <w:rFonts w:asciiTheme="minorHAnsi" w:eastAsiaTheme="minorEastAsia" w:hAnsiTheme="minorHAnsi" w:cstheme="minorBidi"/>
                <w:i/>
                <w:iCs/>
                <w:color w:val="000000" w:themeColor="text1"/>
                <w:highlight w:val="yellow"/>
              </w:rPr>
              <w:t>Haemophilus</w:t>
            </w:r>
            <w:proofErr w:type="spellEnd"/>
            <w:r w:rsidRPr="00B33250">
              <w:rPr>
                <w:rFonts w:asciiTheme="minorHAnsi" w:eastAsiaTheme="minorEastAsia" w:hAnsiTheme="minorHAnsi" w:cstheme="minorBidi"/>
                <w:i/>
                <w:iCs/>
                <w:color w:val="000000" w:themeColor="text1"/>
                <w:highlight w:val="yellow"/>
              </w:rPr>
              <w:t xml:space="preserve"> </w:t>
            </w:r>
            <w:r w:rsidRPr="00B33250">
              <w:rPr>
                <w:rFonts w:asciiTheme="minorHAnsi" w:eastAsiaTheme="minorEastAsia" w:hAnsiTheme="minorHAnsi" w:cstheme="minorBidi"/>
                <w:color w:val="000000" w:themeColor="text1"/>
                <w:highlight w:val="yellow"/>
              </w:rPr>
              <w:t xml:space="preserve">species (not </w:t>
            </w:r>
            <w:r w:rsidRPr="00B33250">
              <w:rPr>
                <w:rFonts w:asciiTheme="minorHAnsi" w:eastAsiaTheme="minorEastAsia" w:hAnsiTheme="minorHAnsi" w:cstheme="minorBidi"/>
                <w:i/>
                <w:iCs/>
                <w:color w:val="000000" w:themeColor="text1"/>
                <w:highlight w:val="yellow"/>
              </w:rPr>
              <w:t xml:space="preserve">H. </w:t>
            </w:r>
            <w:proofErr w:type="spellStart"/>
            <w:r w:rsidRPr="00B33250">
              <w:rPr>
                <w:rFonts w:asciiTheme="minorHAnsi" w:eastAsiaTheme="minorEastAsia" w:hAnsiTheme="minorHAnsi" w:cstheme="minorBidi"/>
                <w:i/>
                <w:iCs/>
                <w:color w:val="000000" w:themeColor="text1"/>
                <w:highlight w:val="yellow"/>
              </w:rPr>
              <w:t>influenzae</w:t>
            </w:r>
            <w:proofErr w:type="spellEnd"/>
            <w:r w:rsidRPr="00B33250">
              <w:rPr>
                <w:rFonts w:asciiTheme="minorHAnsi" w:eastAsiaTheme="minorEastAsia" w:hAnsiTheme="minorHAnsi" w:cstheme="minorBidi"/>
                <w:color w:val="000000" w:themeColor="text1"/>
                <w:highlight w:val="yellow"/>
              </w:rPr>
              <w:t>);</w:t>
            </w:r>
          </w:p>
          <w:p w14:paraId="151C1D30" w14:textId="77777777" w:rsidR="002664D3" w:rsidRPr="00B33250" w:rsidRDefault="002664D3" w:rsidP="007F57D2">
            <w:pPr>
              <w:autoSpaceDE w:val="0"/>
              <w:autoSpaceDN w:val="0"/>
              <w:adjustRightInd w:val="0"/>
              <w:rPr>
                <w:rFonts w:asciiTheme="minorHAnsi" w:eastAsiaTheme="minorEastAsia" w:hAnsiTheme="minorHAnsi" w:cstheme="minorBidi"/>
                <w:color w:val="000000" w:themeColor="text1"/>
                <w:highlight w:val="yellow"/>
              </w:rPr>
            </w:pPr>
            <w:proofErr w:type="spellStart"/>
            <w:r w:rsidRPr="00B33250">
              <w:rPr>
                <w:rFonts w:asciiTheme="minorHAnsi" w:eastAsiaTheme="minorEastAsia" w:hAnsiTheme="minorHAnsi" w:cstheme="minorBidi"/>
                <w:i/>
                <w:iCs/>
                <w:color w:val="000000" w:themeColor="text1"/>
                <w:highlight w:val="yellow"/>
              </w:rPr>
              <w:t>Eikenella</w:t>
            </w:r>
            <w:proofErr w:type="spellEnd"/>
            <w:r w:rsidRPr="00B33250">
              <w:rPr>
                <w:rFonts w:asciiTheme="minorHAnsi" w:eastAsiaTheme="minorEastAsia" w:hAnsiTheme="minorHAnsi" w:cstheme="minorBidi"/>
                <w:color w:val="000000" w:themeColor="text1"/>
                <w:highlight w:val="yellow"/>
              </w:rPr>
              <w:t xml:space="preserve">; </w:t>
            </w:r>
            <w:proofErr w:type="spellStart"/>
            <w:r w:rsidRPr="00B33250">
              <w:rPr>
                <w:rFonts w:asciiTheme="minorHAnsi" w:eastAsiaTheme="minorEastAsia" w:hAnsiTheme="minorHAnsi" w:cstheme="minorBidi"/>
                <w:i/>
                <w:iCs/>
                <w:color w:val="000000" w:themeColor="text1"/>
                <w:highlight w:val="yellow"/>
              </w:rPr>
              <w:t>Actinobacillus</w:t>
            </w:r>
            <w:proofErr w:type="spellEnd"/>
            <w:r w:rsidRPr="00B33250">
              <w:rPr>
                <w:rFonts w:asciiTheme="minorHAnsi" w:eastAsiaTheme="minorEastAsia" w:hAnsiTheme="minorHAnsi" w:cstheme="minorBidi"/>
                <w:color w:val="000000" w:themeColor="text1"/>
                <w:highlight w:val="yellow"/>
              </w:rPr>
              <w:t xml:space="preserve">; </w:t>
            </w:r>
            <w:proofErr w:type="spellStart"/>
            <w:r w:rsidRPr="00B33250">
              <w:rPr>
                <w:rFonts w:asciiTheme="minorHAnsi" w:eastAsiaTheme="minorEastAsia" w:hAnsiTheme="minorHAnsi" w:cstheme="minorBidi"/>
                <w:i/>
                <w:iCs/>
                <w:color w:val="000000" w:themeColor="text1"/>
                <w:highlight w:val="yellow"/>
              </w:rPr>
              <w:t>Capnocytophaga</w:t>
            </w:r>
            <w:proofErr w:type="spellEnd"/>
            <w:r w:rsidRPr="00B33250">
              <w:rPr>
                <w:rFonts w:asciiTheme="minorHAnsi" w:eastAsiaTheme="minorEastAsia" w:hAnsiTheme="minorHAnsi" w:cstheme="minorBidi"/>
                <w:i/>
                <w:iCs/>
                <w:color w:val="000000" w:themeColor="text1"/>
                <w:highlight w:val="yellow"/>
              </w:rPr>
              <w:t>; Moraxella</w:t>
            </w:r>
            <w:r w:rsidRPr="00B33250">
              <w:rPr>
                <w:rFonts w:asciiTheme="minorHAnsi" w:eastAsiaTheme="minorEastAsia" w:hAnsiTheme="minorHAnsi" w:cstheme="minorBidi"/>
                <w:color w:val="000000" w:themeColor="text1"/>
                <w:highlight w:val="yellow"/>
              </w:rPr>
              <w:t>; enterococci;</w:t>
            </w:r>
          </w:p>
          <w:p w14:paraId="7298709C" w14:textId="77777777" w:rsidR="002664D3" w:rsidRPr="00B33250" w:rsidRDefault="002664D3" w:rsidP="007F57D2">
            <w:pPr>
              <w:autoSpaceDE w:val="0"/>
              <w:autoSpaceDN w:val="0"/>
              <w:adjustRightInd w:val="0"/>
              <w:rPr>
                <w:rFonts w:asciiTheme="minorHAnsi" w:eastAsiaTheme="minorEastAsia" w:hAnsiTheme="minorHAnsi" w:cstheme="minorBidi"/>
                <w:color w:val="000000" w:themeColor="text1"/>
                <w:highlight w:val="yellow"/>
              </w:rPr>
            </w:pPr>
            <w:r w:rsidRPr="00B33250">
              <w:rPr>
                <w:rFonts w:asciiTheme="minorHAnsi" w:eastAsiaTheme="minorEastAsia" w:hAnsiTheme="minorHAnsi" w:cstheme="minorBidi"/>
                <w:color w:val="000000" w:themeColor="text1"/>
                <w:highlight w:val="yellow"/>
              </w:rPr>
              <w:t xml:space="preserve">yeasts; and insignificant numbers of </w:t>
            </w:r>
            <w:r w:rsidRPr="00B33250">
              <w:rPr>
                <w:rFonts w:asciiTheme="minorHAnsi" w:eastAsiaTheme="minorEastAsia" w:hAnsiTheme="minorHAnsi" w:cstheme="minorBidi"/>
                <w:i/>
                <w:iCs/>
                <w:color w:val="000000" w:themeColor="text1"/>
                <w:highlight w:val="yellow"/>
              </w:rPr>
              <w:t xml:space="preserve">S. aureus </w:t>
            </w:r>
            <w:r w:rsidRPr="00B33250">
              <w:rPr>
                <w:rFonts w:asciiTheme="minorHAnsi" w:eastAsiaTheme="minorEastAsia" w:hAnsiTheme="minorHAnsi" w:cstheme="minorBidi"/>
                <w:color w:val="000000" w:themeColor="text1"/>
                <w:highlight w:val="yellow"/>
              </w:rPr>
              <w:t xml:space="preserve">organisms, Gram-negative rods, and </w:t>
            </w:r>
            <w:r w:rsidRPr="00B33250">
              <w:rPr>
                <w:rFonts w:asciiTheme="minorHAnsi" w:eastAsiaTheme="minorEastAsia" w:hAnsiTheme="minorHAnsi" w:cstheme="minorBidi"/>
                <w:i/>
                <w:iCs/>
                <w:color w:val="000000" w:themeColor="text1"/>
                <w:highlight w:val="yellow"/>
              </w:rPr>
              <w:t xml:space="preserve">N. </w:t>
            </w:r>
            <w:proofErr w:type="spellStart"/>
            <w:r w:rsidRPr="00B33250">
              <w:rPr>
                <w:rFonts w:asciiTheme="minorHAnsi" w:eastAsiaTheme="minorEastAsia" w:hAnsiTheme="minorHAnsi" w:cstheme="minorBidi"/>
                <w:i/>
                <w:iCs/>
                <w:color w:val="000000" w:themeColor="text1"/>
                <w:highlight w:val="yellow"/>
              </w:rPr>
              <w:t>meningitidis</w:t>
            </w:r>
            <w:proofErr w:type="spellEnd"/>
            <w:r w:rsidRPr="00B33250">
              <w:rPr>
                <w:rFonts w:asciiTheme="minorHAnsi" w:eastAsiaTheme="minorEastAsia" w:hAnsiTheme="minorHAnsi" w:cstheme="minorBidi"/>
                <w:color w:val="000000" w:themeColor="text1"/>
                <w:highlight w:val="yellow"/>
              </w:rPr>
              <w:t>.</w:t>
            </w:r>
          </w:p>
        </w:tc>
      </w:tr>
    </w:tbl>
    <w:p w14:paraId="7AE3D689" w14:textId="77777777" w:rsidR="002664D3" w:rsidRPr="00B33250" w:rsidRDefault="002664D3" w:rsidP="002664D3">
      <w:pPr>
        <w:rPr>
          <w:highlight w:val="yellow"/>
        </w:rPr>
      </w:pPr>
      <w:r w:rsidRPr="00B33250">
        <w:rPr>
          <w:highlight w:val="yellow"/>
          <w:vertAlign w:val="superscript"/>
        </w:rPr>
        <w:t>1</w:t>
      </w:r>
      <w:r w:rsidRPr="00B33250">
        <w:rPr>
          <w:highlight w:val="yellow"/>
        </w:rPr>
        <w:t xml:space="preserve"> </w:t>
      </w:r>
      <w:r w:rsidRPr="00B33250">
        <w:rPr>
          <w:i/>
          <w:highlight w:val="yellow"/>
        </w:rPr>
        <w:t>Staphylococcus aureus</w:t>
      </w:r>
      <w:r w:rsidRPr="00B33250">
        <w:rPr>
          <w:highlight w:val="yellow"/>
        </w:rPr>
        <w:t>: All suspect S. aureus should be tested (subculture if pure colonies are not present) using PBP2a to identify MRSA.  If PBP2a is positive and isolate is S. aureus, report MRSA and perform AST.  If PBP2a is negative and isolate is confirmed S. aureus report SQ: &lt;Quant&gt;, MSSAP “MSSA PRESENT, PART OF RESPIRATORY FLORA;” QMPS: FR MSSA with Quantity.</w:t>
      </w:r>
    </w:p>
    <w:p w14:paraId="11AA4A65" w14:textId="77777777" w:rsidR="002664D3" w:rsidRPr="00B33250" w:rsidRDefault="002664D3" w:rsidP="002664D3">
      <w:pPr>
        <w:rPr>
          <w:highlight w:val="yellow"/>
        </w:rPr>
      </w:pPr>
      <w:r w:rsidRPr="00B33250">
        <w:rPr>
          <w:highlight w:val="yellow"/>
          <w:vertAlign w:val="superscript"/>
        </w:rPr>
        <w:t>2</w:t>
      </w:r>
      <w:r w:rsidRPr="00B33250">
        <w:rPr>
          <w:highlight w:val="yellow"/>
        </w:rPr>
        <w:t xml:space="preserve">Mucoid lactose fermenting isolates suspect of </w:t>
      </w:r>
      <w:proofErr w:type="spellStart"/>
      <w:r w:rsidRPr="00B33250">
        <w:rPr>
          <w:i/>
          <w:iCs/>
          <w:highlight w:val="yellow"/>
        </w:rPr>
        <w:t>Klebsiella</w:t>
      </w:r>
      <w:proofErr w:type="spellEnd"/>
      <w:r w:rsidRPr="00B33250">
        <w:rPr>
          <w:i/>
          <w:iCs/>
          <w:highlight w:val="yellow"/>
        </w:rPr>
        <w:t xml:space="preserve"> </w:t>
      </w:r>
      <w:r w:rsidRPr="00B33250">
        <w:rPr>
          <w:highlight w:val="yellow"/>
        </w:rPr>
        <w:t xml:space="preserve">should be screened for resistance.  If patient is in ICU, has history of CRE, or in a LTAC (Kindred North, SVSE, etc.) all present </w:t>
      </w:r>
      <w:proofErr w:type="spellStart"/>
      <w:r w:rsidRPr="00B33250">
        <w:rPr>
          <w:highlight w:val="yellow"/>
        </w:rPr>
        <w:t>Enterobacteriaceae</w:t>
      </w:r>
      <w:proofErr w:type="spellEnd"/>
      <w:r w:rsidRPr="00B33250">
        <w:rPr>
          <w:highlight w:val="yellow"/>
        </w:rPr>
        <w:t xml:space="preserve"> should be screened for resistance.  Any CRE, ESBL, or MDR present should be identified and AST reported.</w:t>
      </w:r>
    </w:p>
    <w:p w14:paraId="4CF4CBA6" w14:textId="77777777" w:rsidR="002664D3" w:rsidRPr="00B33250" w:rsidRDefault="002664D3" w:rsidP="002664D3">
      <w:pPr>
        <w:autoSpaceDE w:val="0"/>
        <w:autoSpaceDN w:val="0"/>
        <w:adjustRightInd w:val="0"/>
        <w:spacing w:after="0" w:line="240" w:lineRule="auto"/>
        <w:rPr>
          <w:highlight w:val="yellow"/>
        </w:rPr>
      </w:pPr>
      <w:r w:rsidRPr="00B33250">
        <w:rPr>
          <w:i/>
          <w:highlight w:val="yellow"/>
          <w:vertAlign w:val="superscript"/>
        </w:rPr>
        <w:t>3</w:t>
      </w:r>
      <w:r w:rsidRPr="00B33250">
        <w:rPr>
          <w:i/>
          <w:highlight w:val="yellow"/>
        </w:rPr>
        <w:t xml:space="preserve">Rhodococcus </w:t>
      </w:r>
      <w:proofErr w:type="spellStart"/>
      <w:r w:rsidRPr="00B33250">
        <w:rPr>
          <w:i/>
          <w:highlight w:val="yellow"/>
        </w:rPr>
        <w:t>equi</w:t>
      </w:r>
      <w:proofErr w:type="spellEnd"/>
      <w:r w:rsidRPr="00B33250">
        <w:rPr>
          <w:highlight w:val="yellow"/>
        </w:rPr>
        <w:t xml:space="preserve"> is mucoid GPR, does not grow on MAC.  Can be identified by MALDI-TOF (not claimed) and confirmed by Rapid CB.</w:t>
      </w:r>
    </w:p>
    <w:p w14:paraId="663579AB" w14:textId="77777777" w:rsidR="002664D3" w:rsidRPr="00B33250" w:rsidRDefault="002664D3" w:rsidP="002664D3">
      <w:pPr>
        <w:autoSpaceDE w:val="0"/>
        <w:autoSpaceDN w:val="0"/>
        <w:adjustRightInd w:val="0"/>
        <w:spacing w:after="0" w:line="240" w:lineRule="auto"/>
        <w:rPr>
          <w:highlight w:val="yellow"/>
        </w:rPr>
      </w:pPr>
    </w:p>
    <w:p w14:paraId="2C897136" w14:textId="77777777" w:rsidR="002664D3" w:rsidRDefault="002664D3" w:rsidP="002664D3">
      <w:pPr>
        <w:spacing w:after="0" w:line="240" w:lineRule="auto"/>
      </w:pPr>
      <w:r w:rsidRPr="00B33250">
        <w:rPr>
          <w:highlight w:val="yellow"/>
          <w:vertAlign w:val="superscript"/>
        </w:rPr>
        <w:t>4</w:t>
      </w:r>
      <w:r w:rsidRPr="00B33250">
        <w:rPr>
          <w:highlight w:val="yellow"/>
        </w:rPr>
        <w:t>All beta hemolytic group A strep should be examined for and reported, all beta strep group B on pediatric patients should be reported.  Beta strep B in adults, C and G should be reported when mod/many and predominant.  Beta strep group F is considered normal flora.</w:t>
      </w:r>
      <w:r>
        <w:t xml:space="preserve">  </w:t>
      </w:r>
    </w:p>
    <w:p w14:paraId="0E2EBAA7" w14:textId="77777777" w:rsidR="00EE2620" w:rsidRPr="00F97ADC" w:rsidRDefault="00EE2620" w:rsidP="002664D3">
      <w:pPr>
        <w:spacing w:after="0" w:line="240" w:lineRule="auto"/>
        <w:ind w:left="-180"/>
      </w:pPr>
    </w:p>
    <w:p w14:paraId="45F6E7B3" w14:textId="77777777" w:rsidR="00EE2620" w:rsidRDefault="00EE2620" w:rsidP="00EE2620">
      <w:pPr>
        <w:spacing w:after="0" w:line="240" w:lineRule="auto"/>
        <w:sectPr w:rsidR="00EE2620" w:rsidSect="00EE2620">
          <w:pgSz w:w="15840" w:h="12240" w:orient="landscape"/>
          <w:pgMar w:top="1440" w:right="1440" w:bottom="1440" w:left="1440" w:header="720" w:footer="720" w:gutter="0"/>
          <w:cols w:space="720"/>
          <w:docGrid w:linePitch="360"/>
        </w:sectPr>
      </w:pPr>
    </w:p>
    <w:p w14:paraId="78A6DF4B" w14:textId="77777777" w:rsidR="00EE2620" w:rsidRPr="00F97ADC" w:rsidRDefault="00EE2620" w:rsidP="005664C5">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428"/>
      </w:tblGrid>
      <w:tr w:rsidR="005664C5" w:rsidRPr="00F97ADC" w14:paraId="3ABC98F7" w14:textId="77777777" w:rsidTr="00D919F1">
        <w:tc>
          <w:tcPr>
            <w:tcW w:w="3420" w:type="dxa"/>
            <w:shd w:val="clear" w:color="auto" w:fill="E6E6E6"/>
          </w:tcPr>
          <w:p w14:paraId="7C44F6C2" w14:textId="77777777" w:rsidR="005664C5" w:rsidRPr="00A5278F" w:rsidRDefault="005664C5" w:rsidP="005664C5">
            <w:pPr>
              <w:spacing w:after="0" w:line="240" w:lineRule="auto"/>
              <w:rPr>
                <w:b/>
              </w:rPr>
            </w:pPr>
            <w:r w:rsidRPr="00A5278F">
              <w:rPr>
                <w:b/>
              </w:rPr>
              <w:t>If</w:t>
            </w:r>
          </w:p>
        </w:tc>
        <w:tc>
          <w:tcPr>
            <w:tcW w:w="4428" w:type="dxa"/>
            <w:shd w:val="clear" w:color="auto" w:fill="E6E6E6"/>
          </w:tcPr>
          <w:p w14:paraId="7CBB5BC5" w14:textId="77777777" w:rsidR="005664C5" w:rsidRPr="00A5278F" w:rsidRDefault="005664C5" w:rsidP="005664C5">
            <w:pPr>
              <w:spacing w:after="0" w:line="240" w:lineRule="auto"/>
              <w:rPr>
                <w:b/>
              </w:rPr>
            </w:pPr>
            <w:r w:rsidRPr="00A5278F">
              <w:rPr>
                <w:b/>
              </w:rPr>
              <w:t>Then</w:t>
            </w:r>
          </w:p>
        </w:tc>
      </w:tr>
      <w:tr w:rsidR="005664C5" w:rsidRPr="00F97ADC" w14:paraId="516D00D8" w14:textId="77777777" w:rsidTr="00D919F1">
        <w:tc>
          <w:tcPr>
            <w:tcW w:w="3420" w:type="dxa"/>
          </w:tcPr>
          <w:p w14:paraId="70451411" w14:textId="77777777" w:rsidR="005664C5" w:rsidRPr="00F97ADC" w:rsidRDefault="005664C5" w:rsidP="005664C5">
            <w:pPr>
              <w:spacing w:after="0" w:line="240" w:lineRule="auto"/>
            </w:pPr>
            <w:r w:rsidRPr="00F97ADC">
              <w:t>There is no growth on the plates on day 1</w:t>
            </w:r>
          </w:p>
        </w:tc>
        <w:tc>
          <w:tcPr>
            <w:tcW w:w="4428" w:type="dxa"/>
          </w:tcPr>
          <w:p w14:paraId="251FD64D" w14:textId="77777777" w:rsidR="005664C5" w:rsidRPr="00F97ADC" w:rsidRDefault="005664C5" w:rsidP="005664C5">
            <w:pPr>
              <w:spacing w:after="0" w:line="240" w:lineRule="auto"/>
            </w:pPr>
            <w:proofErr w:type="spellStart"/>
            <w:r w:rsidRPr="00F97ADC">
              <w:t>Reincubate</w:t>
            </w:r>
            <w:proofErr w:type="spellEnd"/>
            <w:r w:rsidRPr="00F97ADC">
              <w:t xml:space="preserve"> plates for an additional </w:t>
            </w:r>
            <w:r>
              <w:t>day</w:t>
            </w:r>
            <w:r w:rsidRPr="00F97ADC">
              <w:t xml:space="preserve"> and issue a preliminary report.</w:t>
            </w:r>
          </w:p>
        </w:tc>
      </w:tr>
      <w:tr w:rsidR="005664C5" w:rsidRPr="00F97ADC" w14:paraId="22FF8B73" w14:textId="77777777" w:rsidTr="00D919F1">
        <w:tc>
          <w:tcPr>
            <w:tcW w:w="3420" w:type="dxa"/>
          </w:tcPr>
          <w:p w14:paraId="5DC63323" w14:textId="77777777" w:rsidR="005664C5" w:rsidRPr="00F97ADC" w:rsidRDefault="005664C5" w:rsidP="005664C5">
            <w:pPr>
              <w:spacing w:after="0" w:line="240" w:lineRule="auto"/>
            </w:pPr>
            <w:r w:rsidRPr="00F97ADC">
              <w:t>There is only normal oropharyngeal flora present on day 1</w:t>
            </w:r>
          </w:p>
        </w:tc>
        <w:tc>
          <w:tcPr>
            <w:tcW w:w="4428" w:type="dxa"/>
          </w:tcPr>
          <w:p w14:paraId="17A4A94C" w14:textId="77777777" w:rsidR="005664C5" w:rsidRPr="00F97ADC" w:rsidRDefault="005664C5" w:rsidP="005664C5">
            <w:pPr>
              <w:spacing w:after="0" w:line="240" w:lineRule="auto"/>
            </w:pPr>
            <w:proofErr w:type="spellStart"/>
            <w:r w:rsidRPr="00F97ADC">
              <w:t>Reincubate</w:t>
            </w:r>
            <w:proofErr w:type="spellEnd"/>
            <w:r w:rsidRPr="00F97ADC">
              <w:t xml:space="preserve"> plates for an additional </w:t>
            </w:r>
            <w:r>
              <w:t>day</w:t>
            </w:r>
            <w:r w:rsidRPr="00F97ADC">
              <w:t xml:space="preserve"> and issue a preliminary report.</w:t>
            </w:r>
          </w:p>
        </w:tc>
      </w:tr>
      <w:tr w:rsidR="005664C5" w:rsidRPr="00F97ADC" w14:paraId="105A119A" w14:textId="77777777" w:rsidTr="00D919F1">
        <w:tc>
          <w:tcPr>
            <w:tcW w:w="3420" w:type="dxa"/>
          </w:tcPr>
          <w:p w14:paraId="40956F27" w14:textId="77777777" w:rsidR="005664C5" w:rsidRPr="00F97ADC" w:rsidRDefault="005664C5" w:rsidP="005664C5">
            <w:pPr>
              <w:spacing w:after="0" w:line="240" w:lineRule="auto"/>
            </w:pPr>
            <w:r w:rsidRPr="00F97ADC">
              <w:t>There are pathogens present on day 1</w:t>
            </w:r>
          </w:p>
        </w:tc>
        <w:tc>
          <w:tcPr>
            <w:tcW w:w="4428" w:type="dxa"/>
          </w:tcPr>
          <w:p w14:paraId="3FD603BC" w14:textId="3A75E875" w:rsidR="005664C5" w:rsidRPr="00F97ADC" w:rsidRDefault="005664C5" w:rsidP="00EE2620">
            <w:pPr>
              <w:spacing w:after="0" w:line="240" w:lineRule="auto"/>
            </w:pPr>
            <w:r w:rsidRPr="00F97ADC">
              <w:t xml:space="preserve">Proceed according to </w:t>
            </w:r>
            <w:r w:rsidR="00EE2620">
              <w:t>Table I</w:t>
            </w:r>
            <w:r w:rsidRPr="00F97ADC">
              <w:t xml:space="preserve"> and issue a preliminary report.  Also report the presence or absence of normal oropharyngeal flora with appropriate quantitation.  See step 5</w:t>
            </w:r>
          </w:p>
        </w:tc>
      </w:tr>
    </w:tbl>
    <w:p w14:paraId="6A61ED4D" w14:textId="77777777" w:rsidR="005664C5" w:rsidRDefault="005664C5" w:rsidP="005664C5">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428"/>
      </w:tblGrid>
      <w:tr w:rsidR="005664C5" w:rsidRPr="00F97ADC" w14:paraId="3CBD9E72" w14:textId="77777777" w:rsidTr="00D919F1">
        <w:tc>
          <w:tcPr>
            <w:tcW w:w="3420" w:type="dxa"/>
            <w:shd w:val="clear" w:color="auto" w:fill="E6E6E6"/>
          </w:tcPr>
          <w:p w14:paraId="49D99131" w14:textId="77777777" w:rsidR="005664C5" w:rsidRPr="00A5278F" w:rsidRDefault="005664C5" w:rsidP="005664C5">
            <w:pPr>
              <w:spacing w:after="0" w:line="240" w:lineRule="auto"/>
              <w:rPr>
                <w:b/>
              </w:rPr>
            </w:pPr>
            <w:r w:rsidRPr="00A5278F">
              <w:rPr>
                <w:b/>
              </w:rPr>
              <w:t>If</w:t>
            </w:r>
          </w:p>
        </w:tc>
        <w:tc>
          <w:tcPr>
            <w:tcW w:w="4428" w:type="dxa"/>
            <w:shd w:val="clear" w:color="auto" w:fill="E6E6E6"/>
          </w:tcPr>
          <w:p w14:paraId="3AA3E60F" w14:textId="77777777" w:rsidR="005664C5" w:rsidRPr="00A5278F" w:rsidRDefault="005664C5" w:rsidP="005664C5">
            <w:pPr>
              <w:spacing w:after="0" w:line="240" w:lineRule="auto"/>
              <w:rPr>
                <w:b/>
              </w:rPr>
            </w:pPr>
            <w:r w:rsidRPr="00A5278F">
              <w:rPr>
                <w:b/>
              </w:rPr>
              <w:t>Then</w:t>
            </w:r>
          </w:p>
        </w:tc>
      </w:tr>
      <w:tr w:rsidR="005664C5" w:rsidRPr="00F97ADC" w14:paraId="0564581F" w14:textId="77777777" w:rsidTr="00D919F1">
        <w:tc>
          <w:tcPr>
            <w:tcW w:w="3420" w:type="dxa"/>
          </w:tcPr>
          <w:p w14:paraId="517462D0" w14:textId="081E6E03" w:rsidR="005664C5" w:rsidRPr="00B33250" w:rsidRDefault="002664D3" w:rsidP="005664C5">
            <w:pPr>
              <w:spacing w:after="0" w:line="240" w:lineRule="auto"/>
              <w:rPr>
                <w:highlight w:val="yellow"/>
              </w:rPr>
            </w:pPr>
            <w:r w:rsidRPr="00B33250">
              <w:rPr>
                <w:highlight w:val="yellow"/>
              </w:rPr>
              <w:t>There is no growth after 48 hours</w:t>
            </w:r>
          </w:p>
        </w:tc>
        <w:tc>
          <w:tcPr>
            <w:tcW w:w="4428" w:type="dxa"/>
          </w:tcPr>
          <w:p w14:paraId="78FFB8E0" w14:textId="77777777" w:rsidR="005664C5" w:rsidRPr="00B33250" w:rsidRDefault="005664C5" w:rsidP="005664C5">
            <w:pPr>
              <w:spacing w:after="0" w:line="240" w:lineRule="auto"/>
              <w:rPr>
                <w:highlight w:val="yellow"/>
              </w:rPr>
            </w:pPr>
            <w:r w:rsidRPr="00B33250">
              <w:rPr>
                <w:highlight w:val="yellow"/>
              </w:rPr>
              <w:t>Discard plates and issue a final report.</w:t>
            </w:r>
          </w:p>
        </w:tc>
      </w:tr>
      <w:tr w:rsidR="005664C5" w:rsidRPr="00F97ADC" w14:paraId="34B2C02E" w14:textId="77777777" w:rsidTr="00D919F1">
        <w:tc>
          <w:tcPr>
            <w:tcW w:w="3420" w:type="dxa"/>
          </w:tcPr>
          <w:p w14:paraId="759562B8" w14:textId="399143A5" w:rsidR="005664C5" w:rsidRPr="00B33250" w:rsidRDefault="005664C5" w:rsidP="005664C5">
            <w:pPr>
              <w:spacing w:after="0" w:line="240" w:lineRule="auto"/>
              <w:rPr>
                <w:highlight w:val="yellow"/>
              </w:rPr>
            </w:pPr>
            <w:r w:rsidRPr="00B33250">
              <w:rPr>
                <w:highlight w:val="yellow"/>
              </w:rPr>
              <w:t>There is only normal orop</w:t>
            </w:r>
            <w:r w:rsidR="002664D3" w:rsidRPr="00B33250">
              <w:rPr>
                <w:highlight w:val="yellow"/>
              </w:rPr>
              <w:t>haryngeal flora present after 48 hours</w:t>
            </w:r>
          </w:p>
        </w:tc>
        <w:tc>
          <w:tcPr>
            <w:tcW w:w="4428" w:type="dxa"/>
          </w:tcPr>
          <w:p w14:paraId="7EF9154A" w14:textId="77777777" w:rsidR="005664C5" w:rsidRPr="00B33250" w:rsidRDefault="005664C5" w:rsidP="005664C5">
            <w:pPr>
              <w:spacing w:after="0" w:line="240" w:lineRule="auto"/>
              <w:rPr>
                <w:highlight w:val="yellow"/>
              </w:rPr>
            </w:pPr>
            <w:r w:rsidRPr="00B33250">
              <w:rPr>
                <w:highlight w:val="yellow"/>
              </w:rPr>
              <w:t>Discard plates and issue a final report.</w:t>
            </w:r>
          </w:p>
        </w:tc>
      </w:tr>
      <w:tr w:rsidR="005664C5" w:rsidRPr="00F97ADC" w14:paraId="121643D3" w14:textId="77777777" w:rsidTr="00D919F1">
        <w:tc>
          <w:tcPr>
            <w:tcW w:w="3420" w:type="dxa"/>
          </w:tcPr>
          <w:p w14:paraId="488367C6" w14:textId="47F5BBE7" w:rsidR="005664C5" w:rsidRPr="00B33250" w:rsidRDefault="005664C5" w:rsidP="005664C5">
            <w:pPr>
              <w:spacing w:after="0" w:line="240" w:lineRule="auto"/>
              <w:rPr>
                <w:highlight w:val="yellow"/>
              </w:rPr>
            </w:pPr>
            <w:r w:rsidRPr="00B33250">
              <w:rPr>
                <w:highlight w:val="yellow"/>
              </w:rPr>
              <w:t>Ther</w:t>
            </w:r>
            <w:r w:rsidR="002664D3" w:rsidRPr="00B33250">
              <w:rPr>
                <w:highlight w:val="yellow"/>
              </w:rPr>
              <w:t>e are pathogens pres</w:t>
            </w:r>
            <w:bookmarkStart w:id="0" w:name="_GoBack"/>
            <w:bookmarkEnd w:id="0"/>
            <w:r w:rsidR="002664D3" w:rsidRPr="00B33250">
              <w:rPr>
                <w:highlight w:val="yellow"/>
              </w:rPr>
              <w:t>ent after 48 hours.</w:t>
            </w:r>
          </w:p>
        </w:tc>
        <w:tc>
          <w:tcPr>
            <w:tcW w:w="4428" w:type="dxa"/>
          </w:tcPr>
          <w:p w14:paraId="7430E035" w14:textId="77777777" w:rsidR="005664C5" w:rsidRPr="00B33250" w:rsidRDefault="005664C5" w:rsidP="005664C5">
            <w:pPr>
              <w:spacing w:after="0" w:line="240" w:lineRule="auto"/>
              <w:rPr>
                <w:highlight w:val="yellow"/>
              </w:rPr>
            </w:pPr>
            <w:r w:rsidRPr="00B33250">
              <w:rPr>
                <w:highlight w:val="yellow"/>
              </w:rPr>
              <w:t>Report the pathogen’s identification and susceptibility, if indicated.  Also report the presence or absence of normal oropharyngeal flora with appropriate quantitation.</w:t>
            </w:r>
          </w:p>
        </w:tc>
      </w:tr>
    </w:tbl>
    <w:p w14:paraId="7B349EC9" w14:textId="77777777" w:rsidR="005664C5" w:rsidRPr="00F97ADC" w:rsidRDefault="005664C5" w:rsidP="005664C5">
      <w:pPr>
        <w:spacing w:after="0" w:line="240" w:lineRule="auto"/>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948"/>
      </w:tblGrid>
      <w:tr w:rsidR="005664C5" w:rsidRPr="00F97ADC" w14:paraId="0D661544" w14:textId="77777777" w:rsidTr="00D919F1">
        <w:tc>
          <w:tcPr>
            <w:tcW w:w="900" w:type="dxa"/>
            <w:shd w:val="clear" w:color="auto" w:fill="E6E6E6"/>
          </w:tcPr>
          <w:p w14:paraId="2CBC7A82" w14:textId="77777777" w:rsidR="005664C5" w:rsidRPr="00A5278F" w:rsidRDefault="005664C5" w:rsidP="005664C5">
            <w:pPr>
              <w:spacing w:after="0" w:line="240" w:lineRule="auto"/>
              <w:rPr>
                <w:b/>
              </w:rPr>
            </w:pPr>
            <w:r w:rsidRPr="00A5278F">
              <w:rPr>
                <w:b/>
              </w:rPr>
              <w:t>Step</w:t>
            </w:r>
          </w:p>
        </w:tc>
        <w:tc>
          <w:tcPr>
            <w:tcW w:w="6948" w:type="dxa"/>
            <w:shd w:val="clear" w:color="auto" w:fill="E6E6E6"/>
          </w:tcPr>
          <w:p w14:paraId="55B49FDF" w14:textId="77777777" w:rsidR="005664C5" w:rsidRPr="00A5278F" w:rsidRDefault="005664C5" w:rsidP="005664C5">
            <w:pPr>
              <w:spacing w:after="0" w:line="240" w:lineRule="auto"/>
              <w:rPr>
                <w:b/>
              </w:rPr>
            </w:pPr>
            <w:r w:rsidRPr="00A5278F">
              <w:rPr>
                <w:b/>
              </w:rPr>
              <w:t>Action</w:t>
            </w:r>
          </w:p>
        </w:tc>
      </w:tr>
      <w:tr w:rsidR="005664C5" w:rsidRPr="00F97ADC" w14:paraId="279A0B85" w14:textId="77777777" w:rsidTr="00D919F1">
        <w:tc>
          <w:tcPr>
            <w:tcW w:w="900" w:type="dxa"/>
          </w:tcPr>
          <w:p w14:paraId="204A90B8" w14:textId="77777777" w:rsidR="005664C5" w:rsidRPr="00F97ADC" w:rsidRDefault="005664C5" w:rsidP="005664C5">
            <w:pPr>
              <w:spacing w:after="0" w:line="240" w:lineRule="auto"/>
              <w:rPr>
                <w:lang w:val="fr-FR"/>
              </w:rPr>
            </w:pPr>
            <w:r w:rsidRPr="00F97ADC">
              <w:rPr>
                <w:lang w:val="fr-FR"/>
              </w:rPr>
              <w:t>5</w:t>
            </w:r>
          </w:p>
        </w:tc>
        <w:tc>
          <w:tcPr>
            <w:tcW w:w="6948" w:type="dxa"/>
          </w:tcPr>
          <w:p w14:paraId="679EB377" w14:textId="77777777" w:rsidR="005664C5" w:rsidRPr="00F97ADC" w:rsidRDefault="005664C5" w:rsidP="005664C5">
            <w:pPr>
              <w:spacing w:after="0" w:line="240" w:lineRule="auto"/>
              <w:rPr>
                <w:lang w:val="fr-FR"/>
              </w:rPr>
            </w:pPr>
            <w:r w:rsidRPr="00F97ADC">
              <w:rPr>
                <w:lang w:val="fr-FR"/>
              </w:rPr>
              <w:t>*PLATE QUANTITATION</w:t>
            </w:r>
          </w:p>
          <w:p w14:paraId="4E57C727" w14:textId="77777777" w:rsidR="005664C5" w:rsidRPr="00F97ADC" w:rsidRDefault="005664C5" w:rsidP="005664C5">
            <w:pPr>
              <w:spacing w:after="0" w:line="240" w:lineRule="auto"/>
              <w:rPr>
                <w:lang w:val="fr-FR"/>
              </w:rPr>
            </w:pPr>
            <w:r w:rsidRPr="00F97ADC">
              <w:rPr>
                <w:lang w:val="fr-FR"/>
              </w:rPr>
              <w:tab/>
              <w:t>SQ</w:t>
            </w:r>
            <w:r w:rsidRPr="00F97ADC">
              <w:rPr>
                <w:lang w:val="fr-FR"/>
              </w:rPr>
              <w:tab/>
              <w:t xml:space="preserve">           QLS</w:t>
            </w:r>
          </w:p>
          <w:p w14:paraId="188004BA" w14:textId="77777777" w:rsidR="005664C5" w:rsidRPr="00F97ADC" w:rsidRDefault="005664C5" w:rsidP="005664C5">
            <w:pPr>
              <w:spacing w:after="0" w:line="240" w:lineRule="auto"/>
            </w:pPr>
            <w:r w:rsidRPr="00F97ADC">
              <w:rPr>
                <w:lang w:val="fr-FR"/>
              </w:rPr>
              <w:tab/>
            </w:r>
            <w:r w:rsidRPr="00F97ADC">
              <w:t>RARE</w:t>
            </w:r>
            <w:r w:rsidRPr="00F97ADC">
              <w:tab/>
              <w:t xml:space="preserve">    </w:t>
            </w:r>
            <w:proofErr w:type="spellStart"/>
            <w:r w:rsidRPr="00F97ADC">
              <w:t>RARE</w:t>
            </w:r>
            <w:proofErr w:type="spellEnd"/>
            <w:r w:rsidRPr="00F97ADC">
              <w:t xml:space="preserve">      =</w:t>
            </w:r>
            <w:r w:rsidRPr="00F97ADC">
              <w:tab/>
              <w:t xml:space="preserve">   1-5 colonies</w:t>
            </w:r>
          </w:p>
          <w:p w14:paraId="02421A15" w14:textId="77777777" w:rsidR="005664C5" w:rsidRPr="00F97ADC" w:rsidRDefault="005664C5" w:rsidP="005664C5">
            <w:pPr>
              <w:spacing w:after="0" w:line="240" w:lineRule="auto"/>
            </w:pPr>
            <w:r w:rsidRPr="00F97ADC">
              <w:tab/>
              <w:t>FEW</w:t>
            </w:r>
            <w:r w:rsidRPr="00F97ADC">
              <w:tab/>
              <w:t xml:space="preserve">    LIGHT     =</w:t>
            </w:r>
            <w:r w:rsidRPr="00F97ADC">
              <w:tab/>
              <w:t xml:space="preserve">   1</w:t>
            </w:r>
            <w:r w:rsidRPr="00F97ADC">
              <w:rPr>
                <w:vertAlign w:val="superscript"/>
              </w:rPr>
              <w:t>st</w:t>
            </w:r>
            <w:r w:rsidRPr="00F97ADC">
              <w:t xml:space="preserve"> quad only - non confluent</w:t>
            </w:r>
          </w:p>
          <w:p w14:paraId="3CEF482F" w14:textId="77777777" w:rsidR="005664C5" w:rsidRPr="00F97ADC" w:rsidRDefault="005664C5" w:rsidP="005664C5">
            <w:pPr>
              <w:spacing w:after="0" w:line="240" w:lineRule="auto"/>
            </w:pPr>
            <w:r w:rsidRPr="00F97ADC">
              <w:tab/>
              <w:t>MOD</w:t>
            </w:r>
            <w:r w:rsidRPr="00F97ADC">
              <w:tab/>
              <w:t xml:space="preserve">    </w:t>
            </w:r>
            <w:proofErr w:type="spellStart"/>
            <w:r w:rsidRPr="00F97ADC">
              <w:t>MOD</w:t>
            </w:r>
            <w:proofErr w:type="spellEnd"/>
            <w:r w:rsidRPr="00F97ADC">
              <w:t xml:space="preserve">        =</w:t>
            </w:r>
            <w:r w:rsidRPr="00F97ADC">
              <w:tab/>
              <w:t xml:space="preserve">   confluent 1</w:t>
            </w:r>
            <w:r w:rsidRPr="00F97ADC">
              <w:rPr>
                <w:vertAlign w:val="superscript"/>
              </w:rPr>
              <w:t>st</w:t>
            </w:r>
            <w:r w:rsidRPr="00F97ADC">
              <w:t xml:space="preserve"> quad or growth in 2</w:t>
            </w:r>
            <w:r w:rsidRPr="00F97ADC">
              <w:rPr>
                <w:vertAlign w:val="superscript"/>
              </w:rPr>
              <w:t>nd</w:t>
            </w:r>
            <w:r w:rsidRPr="00F97ADC">
              <w:t xml:space="preserve"> quad</w:t>
            </w:r>
          </w:p>
          <w:p w14:paraId="42B10187" w14:textId="77777777" w:rsidR="005664C5" w:rsidRPr="00F97ADC" w:rsidRDefault="005664C5" w:rsidP="005664C5">
            <w:pPr>
              <w:spacing w:after="0" w:line="240" w:lineRule="auto"/>
            </w:pPr>
            <w:r w:rsidRPr="00F97ADC">
              <w:tab/>
              <w:t>MANY</w:t>
            </w:r>
            <w:r w:rsidRPr="00F97ADC">
              <w:tab/>
              <w:t xml:space="preserve">    </w:t>
            </w:r>
            <w:r>
              <w:t xml:space="preserve">HEAVY     </w:t>
            </w:r>
            <w:r w:rsidRPr="00F97ADC">
              <w:t>=</w:t>
            </w:r>
            <w:r w:rsidRPr="00F97ADC">
              <w:tab/>
              <w:t xml:space="preserve">   growth in 3</w:t>
            </w:r>
            <w:r w:rsidRPr="00F97ADC">
              <w:rPr>
                <w:vertAlign w:val="superscript"/>
              </w:rPr>
              <w:t>rd</w:t>
            </w:r>
            <w:r w:rsidRPr="00F97ADC">
              <w:t xml:space="preserve"> or 4</w:t>
            </w:r>
            <w:r w:rsidRPr="00F97ADC">
              <w:rPr>
                <w:vertAlign w:val="superscript"/>
              </w:rPr>
              <w:t>th</w:t>
            </w:r>
            <w:r w:rsidRPr="00F97ADC">
              <w:t xml:space="preserve"> quad</w:t>
            </w:r>
          </w:p>
          <w:p w14:paraId="1B946958" w14:textId="77777777" w:rsidR="005664C5" w:rsidRPr="00F97ADC" w:rsidRDefault="005664C5" w:rsidP="005664C5">
            <w:pPr>
              <w:spacing w:after="0" w:line="240" w:lineRule="auto"/>
            </w:pPr>
            <w:r w:rsidRPr="00F97ADC">
              <w:t>(if more than 1 culture plate, depending on the organism, quantitate plate with heaviest growth)</w:t>
            </w:r>
          </w:p>
        </w:tc>
      </w:tr>
      <w:tr w:rsidR="005664C5" w:rsidRPr="00F97ADC" w14:paraId="47F74E24" w14:textId="77777777" w:rsidTr="00D919F1">
        <w:tc>
          <w:tcPr>
            <w:tcW w:w="900" w:type="dxa"/>
          </w:tcPr>
          <w:p w14:paraId="5BB8A9C8" w14:textId="77777777" w:rsidR="005664C5" w:rsidRPr="00F97ADC" w:rsidRDefault="005664C5" w:rsidP="005664C5">
            <w:pPr>
              <w:spacing w:after="0" w:line="240" w:lineRule="auto"/>
            </w:pPr>
            <w:r w:rsidRPr="00F97ADC">
              <w:t>6</w:t>
            </w:r>
          </w:p>
        </w:tc>
        <w:tc>
          <w:tcPr>
            <w:tcW w:w="6948" w:type="dxa"/>
          </w:tcPr>
          <w:p w14:paraId="56564DE6" w14:textId="77777777" w:rsidR="005664C5" w:rsidRPr="00F97ADC" w:rsidRDefault="005664C5" w:rsidP="005664C5">
            <w:pPr>
              <w:spacing w:after="0" w:line="240" w:lineRule="auto"/>
            </w:pPr>
            <w:r w:rsidRPr="00F97ADC">
              <w:t>Perform identification and susceptibility (as indicated) according to procedures found in procedure manual and flowcharts.</w:t>
            </w:r>
          </w:p>
        </w:tc>
      </w:tr>
      <w:tr w:rsidR="005664C5" w:rsidRPr="00F97ADC" w14:paraId="224741CA" w14:textId="77777777" w:rsidTr="00D919F1">
        <w:tc>
          <w:tcPr>
            <w:tcW w:w="900" w:type="dxa"/>
          </w:tcPr>
          <w:p w14:paraId="757D8FE5" w14:textId="77777777" w:rsidR="005664C5" w:rsidRPr="00F97ADC" w:rsidRDefault="005664C5" w:rsidP="005664C5">
            <w:pPr>
              <w:spacing w:after="0" w:line="240" w:lineRule="auto"/>
            </w:pPr>
            <w:r w:rsidRPr="00F97ADC">
              <w:t>7</w:t>
            </w:r>
          </w:p>
        </w:tc>
        <w:tc>
          <w:tcPr>
            <w:tcW w:w="6948" w:type="dxa"/>
          </w:tcPr>
          <w:p w14:paraId="6D0635B5" w14:textId="77777777" w:rsidR="005664C5" w:rsidRPr="00F97ADC" w:rsidRDefault="005664C5" w:rsidP="005664C5">
            <w:pPr>
              <w:spacing w:after="0" w:line="240" w:lineRule="auto"/>
            </w:pPr>
            <w:r w:rsidRPr="00F97ADC">
              <w:t>Save representative original plates and all purity plates for 1 week before discarding.</w:t>
            </w:r>
          </w:p>
        </w:tc>
      </w:tr>
    </w:tbl>
    <w:p w14:paraId="22B39E8D" w14:textId="77777777" w:rsidR="005664C5" w:rsidRPr="00F97ADC" w:rsidRDefault="005664C5" w:rsidP="005664C5">
      <w:pPr>
        <w:spacing w:after="0" w:line="240" w:lineRule="auto"/>
      </w:pPr>
    </w:p>
    <w:p w14:paraId="5FD65B97" w14:textId="77777777" w:rsidR="005664C5" w:rsidRPr="005664C5" w:rsidRDefault="005664C5" w:rsidP="005664C5">
      <w:pPr>
        <w:spacing w:after="0" w:line="240" w:lineRule="auto"/>
        <w:rPr>
          <w:b/>
        </w:rPr>
      </w:pPr>
      <w:r w:rsidRPr="005664C5">
        <w:rPr>
          <w:b/>
        </w:rPr>
        <w:t>REPORTING RESULTS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7488"/>
      </w:tblGrid>
      <w:tr w:rsidR="005664C5" w:rsidRPr="00F97ADC" w14:paraId="009EC21D" w14:textId="77777777" w:rsidTr="00D919F1">
        <w:tc>
          <w:tcPr>
            <w:tcW w:w="608" w:type="dxa"/>
            <w:shd w:val="clear" w:color="auto" w:fill="E6E6E6"/>
          </w:tcPr>
          <w:p w14:paraId="3D849DED" w14:textId="77777777" w:rsidR="005664C5" w:rsidRPr="00A5278F" w:rsidRDefault="005664C5" w:rsidP="005664C5">
            <w:pPr>
              <w:spacing w:after="0" w:line="240" w:lineRule="auto"/>
              <w:rPr>
                <w:b/>
              </w:rPr>
            </w:pPr>
            <w:r w:rsidRPr="00A5278F">
              <w:rPr>
                <w:b/>
              </w:rPr>
              <w:t>Step</w:t>
            </w:r>
          </w:p>
        </w:tc>
        <w:tc>
          <w:tcPr>
            <w:tcW w:w="7488" w:type="dxa"/>
            <w:shd w:val="clear" w:color="auto" w:fill="E6E6E6"/>
          </w:tcPr>
          <w:p w14:paraId="23AB606C" w14:textId="77777777" w:rsidR="005664C5" w:rsidRPr="00A5278F" w:rsidRDefault="005664C5" w:rsidP="005664C5">
            <w:pPr>
              <w:spacing w:after="0" w:line="240" w:lineRule="auto"/>
              <w:rPr>
                <w:b/>
              </w:rPr>
            </w:pPr>
            <w:r w:rsidRPr="00A5278F">
              <w:rPr>
                <w:b/>
              </w:rPr>
              <w:t>Action</w:t>
            </w:r>
          </w:p>
        </w:tc>
      </w:tr>
      <w:tr w:rsidR="005664C5" w:rsidRPr="00F97ADC" w14:paraId="4B04C2FF" w14:textId="77777777" w:rsidTr="00D919F1">
        <w:tc>
          <w:tcPr>
            <w:tcW w:w="608" w:type="dxa"/>
          </w:tcPr>
          <w:p w14:paraId="658992D2" w14:textId="77777777" w:rsidR="005664C5" w:rsidRPr="00F97ADC" w:rsidRDefault="005664C5" w:rsidP="005664C5">
            <w:pPr>
              <w:spacing w:after="0" w:line="240" w:lineRule="auto"/>
            </w:pPr>
            <w:r w:rsidRPr="00F97ADC">
              <w:t>1</w:t>
            </w:r>
          </w:p>
        </w:tc>
        <w:tc>
          <w:tcPr>
            <w:tcW w:w="7488" w:type="dxa"/>
          </w:tcPr>
          <w:p w14:paraId="69D27CA5" w14:textId="77777777" w:rsidR="005664C5" w:rsidRPr="00F97ADC" w:rsidRDefault="005664C5" w:rsidP="005664C5">
            <w:pPr>
              <w:spacing w:after="0" w:line="240" w:lineRule="auto"/>
            </w:pPr>
            <w:r w:rsidRPr="00F97ADC">
              <w:t>Issue gram stain report.  Report presence or absence of squamous epithelial cells, polys, and organisms seen on every smear.  Report other findings only when observed (i.e. RBCs, columnar epithelial cells, etc.)</w:t>
            </w:r>
          </w:p>
        </w:tc>
      </w:tr>
      <w:tr w:rsidR="005664C5" w:rsidRPr="00F97ADC" w14:paraId="0A0BD9CF" w14:textId="77777777" w:rsidTr="00D919F1">
        <w:tc>
          <w:tcPr>
            <w:tcW w:w="608" w:type="dxa"/>
          </w:tcPr>
          <w:p w14:paraId="10B9908C" w14:textId="77777777" w:rsidR="005664C5" w:rsidRPr="00F97ADC" w:rsidRDefault="005664C5" w:rsidP="005664C5">
            <w:pPr>
              <w:spacing w:after="0" w:line="240" w:lineRule="auto"/>
            </w:pPr>
            <w:r w:rsidRPr="00F97ADC">
              <w:t>2</w:t>
            </w:r>
          </w:p>
        </w:tc>
        <w:tc>
          <w:tcPr>
            <w:tcW w:w="7488" w:type="dxa"/>
          </w:tcPr>
          <w:p w14:paraId="39EB1184" w14:textId="46855C60" w:rsidR="005664C5" w:rsidRPr="00F97ADC" w:rsidRDefault="002664D3" w:rsidP="005664C5">
            <w:pPr>
              <w:spacing w:after="0" w:line="240" w:lineRule="auto"/>
            </w:pPr>
            <w:r>
              <w:t>Issue culture report.  See above for lower respiratory culture codes.</w:t>
            </w:r>
          </w:p>
        </w:tc>
      </w:tr>
    </w:tbl>
    <w:p w14:paraId="03AFA069" w14:textId="39939943" w:rsidR="005664C5" w:rsidRDefault="005664C5" w:rsidP="005664C5">
      <w:pPr>
        <w:spacing w:after="0" w:line="240" w:lineRule="auto"/>
      </w:pPr>
    </w:p>
    <w:p w14:paraId="6E6B7DF9" w14:textId="66FD3446" w:rsidR="002664D3" w:rsidRDefault="002664D3" w:rsidP="005664C5">
      <w:pPr>
        <w:spacing w:after="0" w:line="240" w:lineRule="auto"/>
      </w:pPr>
    </w:p>
    <w:p w14:paraId="1ACB4B62" w14:textId="311DA5B2" w:rsidR="002664D3" w:rsidRDefault="002664D3" w:rsidP="005664C5">
      <w:pPr>
        <w:spacing w:after="0" w:line="240" w:lineRule="auto"/>
      </w:pPr>
    </w:p>
    <w:p w14:paraId="596A6751" w14:textId="77777777" w:rsidR="002664D3" w:rsidRPr="00F97ADC" w:rsidRDefault="002664D3" w:rsidP="005664C5">
      <w:pPr>
        <w:spacing w:after="0" w:line="240" w:lineRule="auto"/>
      </w:pPr>
    </w:p>
    <w:p w14:paraId="048011D0" w14:textId="77777777" w:rsidR="005664C5" w:rsidRDefault="005664C5" w:rsidP="005664C5">
      <w:pPr>
        <w:spacing w:after="0" w:line="240" w:lineRule="auto"/>
      </w:pPr>
    </w:p>
    <w:p w14:paraId="403800A6" w14:textId="77777777" w:rsidR="005664C5" w:rsidRPr="005664C5" w:rsidRDefault="005664C5" w:rsidP="005664C5">
      <w:pPr>
        <w:spacing w:after="0" w:line="240" w:lineRule="auto"/>
        <w:rPr>
          <w:b/>
        </w:rPr>
      </w:pPr>
      <w:r w:rsidRPr="005664C5">
        <w:rPr>
          <w:b/>
        </w:rPr>
        <w:t>PROCEDURAL NOTES</w:t>
      </w:r>
    </w:p>
    <w:p w14:paraId="3F7DC0F6" w14:textId="77777777" w:rsidR="005664C5" w:rsidRPr="00A5278F" w:rsidRDefault="005664C5" w:rsidP="005664C5">
      <w:pPr>
        <w:numPr>
          <w:ilvl w:val="0"/>
          <w:numId w:val="5"/>
        </w:numPr>
        <w:spacing w:after="0" w:line="240" w:lineRule="auto"/>
        <w:ind w:hanging="720"/>
      </w:pPr>
      <w:r w:rsidRPr="00A5278F">
        <w:t xml:space="preserve">If a beaded gram-positive rod suggestive of </w:t>
      </w:r>
      <w:proofErr w:type="spellStart"/>
      <w:r w:rsidRPr="00A5278F">
        <w:rPr>
          <w:i/>
        </w:rPr>
        <w:t>Nocardia</w:t>
      </w:r>
      <w:proofErr w:type="spellEnd"/>
      <w:r w:rsidRPr="00A5278F">
        <w:t xml:space="preserve"> is seen on direct smear</w:t>
      </w:r>
      <w:r>
        <w:t xml:space="preserve"> </w:t>
      </w:r>
      <w:r w:rsidRPr="00A5278F">
        <w:t>and fungal culture is not ordered, add BCYE to routine set up to aid recovery.</w:t>
      </w:r>
    </w:p>
    <w:p w14:paraId="56608358" w14:textId="77777777" w:rsidR="005664C5" w:rsidRPr="00F97ADC" w:rsidRDefault="005664C5" w:rsidP="005664C5">
      <w:pPr>
        <w:spacing w:after="0" w:line="240" w:lineRule="auto"/>
        <w:ind w:left="720" w:hanging="720"/>
      </w:pPr>
    </w:p>
    <w:p w14:paraId="4F9BA8F9" w14:textId="77777777" w:rsidR="005664C5" w:rsidRPr="00F97ADC" w:rsidRDefault="005664C5" w:rsidP="005664C5">
      <w:pPr>
        <w:numPr>
          <w:ilvl w:val="0"/>
          <w:numId w:val="5"/>
        </w:numPr>
        <w:spacing w:after="0" w:line="240" w:lineRule="auto"/>
        <w:ind w:hanging="720"/>
      </w:pPr>
      <w:r w:rsidRPr="00F97ADC">
        <w:t>Do not repeat susceptibility testing on isolates tested within 4 days unless physician requests repeat testing.</w:t>
      </w:r>
    </w:p>
    <w:p w14:paraId="21AE48C7" w14:textId="77777777" w:rsidR="005664C5" w:rsidRPr="00F97ADC" w:rsidRDefault="005664C5" w:rsidP="005664C5">
      <w:pPr>
        <w:spacing w:after="0" w:line="240" w:lineRule="auto"/>
        <w:ind w:left="720" w:hanging="720"/>
      </w:pPr>
    </w:p>
    <w:p w14:paraId="362AB87C" w14:textId="77777777" w:rsidR="005664C5" w:rsidRDefault="005664C5" w:rsidP="005664C5">
      <w:pPr>
        <w:numPr>
          <w:ilvl w:val="0"/>
          <w:numId w:val="5"/>
        </w:numPr>
        <w:spacing w:after="0" w:line="240" w:lineRule="auto"/>
        <w:ind w:hanging="720"/>
      </w:pPr>
      <w:r w:rsidRPr="00F97ADC">
        <w:t>For BAL specimens, report the larger quantitation observed.  Inoculation errors</w:t>
      </w:r>
      <w:r>
        <w:t xml:space="preserve"> </w:t>
      </w:r>
      <w:r w:rsidRPr="00F97ADC">
        <w:t>may result in a large variance from one set of plates to the next with the same specimen.</w:t>
      </w:r>
    </w:p>
    <w:p w14:paraId="1FF43DBF" w14:textId="77777777" w:rsidR="005664C5" w:rsidRDefault="005664C5" w:rsidP="005664C5">
      <w:pPr>
        <w:spacing w:after="0" w:line="240" w:lineRule="auto"/>
        <w:ind w:left="720" w:hanging="720"/>
      </w:pPr>
    </w:p>
    <w:p w14:paraId="579E21D9" w14:textId="523DE593" w:rsidR="005664C5" w:rsidRDefault="005664C5" w:rsidP="002664D3">
      <w:pPr>
        <w:numPr>
          <w:ilvl w:val="0"/>
          <w:numId w:val="5"/>
        </w:numPr>
        <w:spacing w:after="0" w:line="240" w:lineRule="auto"/>
        <w:ind w:hanging="720"/>
      </w:pPr>
      <w:r>
        <w:t xml:space="preserve">Occasionally, there will be scenarios with culture results that do not fit the procedural guidelines exactly. Consultation with the Supervisor or Lead Technologist may be warranted.  </w:t>
      </w:r>
      <w:r w:rsidR="002664D3">
        <w:br/>
      </w:r>
    </w:p>
    <w:p w14:paraId="2B9D2C65" w14:textId="15A707E2" w:rsidR="002664D3" w:rsidRPr="00F97ADC" w:rsidRDefault="002664D3" w:rsidP="002664D3">
      <w:pPr>
        <w:spacing w:after="0" w:line="240" w:lineRule="auto"/>
      </w:pPr>
    </w:p>
    <w:p w14:paraId="688559A5" w14:textId="77777777" w:rsidR="005664C5" w:rsidRPr="005664C5" w:rsidRDefault="005664C5" w:rsidP="005664C5">
      <w:pPr>
        <w:spacing w:after="0" w:line="240" w:lineRule="auto"/>
        <w:rPr>
          <w:b/>
        </w:rPr>
      </w:pPr>
      <w:r w:rsidRPr="005664C5">
        <w:rPr>
          <w:b/>
        </w:rPr>
        <w:t>REFERENCES</w:t>
      </w:r>
    </w:p>
    <w:p w14:paraId="5ECD0AA5" w14:textId="0591DE20" w:rsidR="005664C5" w:rsidRPr="00F97ADC" w:rsidRDefault="005664C5" w:rsidP="005664C5">
      <w:pPr>
        <w:numPr>
          <w:ilvl w:val="0"/>
          <w:numId w:val="3"/>
        </w:numPr>
        <w:spacing w:after="0" w:line="240" w:lineRule="auto"/>
        <w:ind w:hanging="720"/>
      </w:pPr>
      <w:r w:rsidRPr="00F97ADC">
        <w:rPr>
          <w:i/>
        </w:rPr>
        <w:t>Clinical Microbiology Procedures Handbook</w:t>
      </w:r>
      <w:r w:rsidR="001439DB">
        <w:t>.  4</w:t>
      </w:r>
      <w:r w:rsidR="001439DB" w:rsidRPr="001439DB">
        <w:rPr>
          <w:vertAlign w:val="superscript"/>
        </w:rPr>
        <w:t>th</w:t>
      </w:r>
      <w:r w:rsidR="001439DB">
        <w:t xml:space="preserve"> Edition. </w:t>
      </w:r>
      <w:r w:rsidRPr="00F97ADC">
        <w:t xml:space="preserve"> American Society for Microbiology</w:t>
      </w:r>
      <w:r w:rsidR="001439DB">
        <w:t>, 2016.</w:t>
      </w:r>
    </w:p>
    <w:p w14:paraId="7B1E57DF" w14:textId="77777777" w:rsidR="005664C5" w:rsidRPr="00F97ADC" w:rsidRDefault="005664C5" w:rsidP="005664C5">
      <w:pPr>
        <w:numPr>
          <w:ilvl w:val="0"/>
          <w:numId w:val="3"/>
        </w:numPr>
        <w:spacing w:after="0" w:line="240" w:lineRule="auto"/>
        <w:ind w:hanging="720"/>
      </w:pPr>
      <w:r w:rsidRPr="00F97ADC">
        <w:t xml:space="preserve">Murray, Patrick R., ed. </w:t>
      </w:r>
      <w:r w:rsidRPr="00F97ADC">
        <w:rPr>
          <w:i/>
          <w:iCs/>
        </w:rPr>
        <w:t>Manual of Clinical Microbiology</w:t>
      </w:r>
      <w:r w:rsidRPr="00F97ADC">
        <w:t>, American Society for Microbiology, p 46-47, 1999.</w:t>
      </w:r>
    </w:p>
    <w:p w14:paraId="561DF07C" w14:textId="77777777" w:rsidR="005664C5" w:rsidRPr="00F97ADC" w:rsidRDefault="005664C5" w:rsidP="005664C5">
      <w:pPr>
        <w:numPr>
          <w:ilvl w:val="0"/>
          <w:numId w:val="3"/>
        </w:numPr>
        <w:autoSpaceDE w:val="0"/>
        <w:autoSpaceDN w:val="0"/>
        <w:adjustRightInd w:val="0"/>
        <w:spacing w:after="0" w:line="240" w:lineRule="auto"/>
        <w:ind w:hanging="720"/>
      </w:pPr>
      <w:r w:rsidRPr="00F97ADC">
        <w:t xml:space="preserve">Sharp, S. E., A. Robinson, M. </w:t>
      </w:r>
      <w:proofErr w:type="spellStart"/>
      <w:r w:rsidRPr="00F97ADC">
        <w:t>Saubolle</w:t>
      </w:r>
      <w:proofErr w:type="spellEnd"/>
      <w:r w:rsidRPr="00F97ADC">
        <w:t xml:space="preserve">, M. Santa Cruz, K. Carroll, and V. </w:t>
      </w:r>
      <w:proofErr w:type="spellStart"/>
      <w:r w:rsidRPr="00F97ADC">
        <w:t>Baselski</w:t>
      </w:r>
      <w:proofErr w:type="spellEnd"/>
      <w:r w:rsidRPr="00F97ADC">
        <w:t xml:space="preserve">.  2004. </w:t>
      </w:r>
      <w:proofErr w:type="spellStart"/>
      <w:r w:rsidRPr="00F97ADC">
        <w:rPr>
          <w:i/>
          <w:iCs/>
        </w:rPr>
        <w:t>Cumitech</w:t>
      </w:r>
      <w:proofErr w:type="spellEnd"/>
      <w:r w:rsidRPr="00F97ADC">
        <w:rPr>
          <w:i/>
          <w:iCs/>
        </w:rPr>
        <w:t xml:space="preserve"> 7B, Lower Respiratory Tract Infections. </w:t>
      </w:r>
      <w:r w:rsidRPr="00F97ADC">
        <w:t>Coordinating ed., S. E. Sharp. ASM Press, Washington, D.C.</w:t>
      </w:r>
    </w:p>
    <w:p w14:paraId="559FA33B" w14:textId="77777777" w:rsidR="005664C5" w:rsidRPr="00F97ADC" w:rsidRDefault="005664C5" w:rsidP="005664C5">
      <w:pPr>
        <w:numPr>
          <w:ilvl w:val="0"/>
          <w:numId w:val="3"/>
        </w:numPr>
        <w:spacing w:after="0" w:line="240" w:lineRule="auto"/>
        <w:ind w:hanging="720"/>
      </w:pPr>
      <w:proofErr w:type="spellStart"/>
      <w:r w:rsidRPr="00F97ADC">
        <w:t>Sodeman</w:t>
      </w:r>
      <w:proofErr w:type="spellEnd"/>
      <w:r w:rsidRPr="00F97ADC">
        <w:t xml:space="preserve">, T.M., “Microbiology of the Respiratory Tract”, </w:t>
      </w:r>
      <w:r w:rsidRPr="00F97ADC">
        <w:rPr>
          <w:i/>
        </w:rPr>
        <w:t>Laboratory Medicine</w:t>
      </w:r>
      <w:r w:rsidRPr="00F97ADC">
        <w:t>, 96-102, 1983.</w:t>
      </w:r>
    </w:p>
    <w:p w14:paraId="6845F4A2" w14:textId="77777777" w:rsidR="00224E3F" w:rsidRDefault="00224E3F" w:rsidP="005664C5">
      <w:pPr>
        <w:spacing w:after="0" w:line="240" w:lineRule="auto"/>
      </w:pPr>
    </w:p>
    <w:sectPr w:rsidR="00224E3F" w:rsidSect="00EE2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788F" w14:textId="77777777" w:rsidR="00A91A32" w:rsidRDefault="00A91A32" w:rsidP="00E14E6E">
      <w:pPr>
        <w:spacing w:after="0" w:line="240" w:lineRule="auto"/>
      </w:pPr>
      <w:r>
        <w:separator/>
      </w:r>
    </w:p>
  </w:endnote>
  <w:endnote w:type="continuationSeparator" w:id="0">
    <w:p w14:paraId="7E4B35DF" w14:textId="77777777" w:rsidR="00A91A32" w:rsidRDefault="00A91A32"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4A47" w14:textId="362E35C6"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2664D3">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33250">
      <w:rPr>
        <w:rFonts w:asciiTheme="minorHAnsi" w:hAnsiTheme="minorHAnsi" w:cstheme="minorHAnsi"/>
        <w:b/>
        <w:noProof/>
        <w:color w:val="808080" w:themeColor="background1" w:themeShade="80"/>
        <w:sz w:val="20"/>
        <w:szCs w:val="20"/>
      </w:rPr>
      <w:t>6</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B33250">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p>
  <w:p w14:paraId="7D733020" w14:textId="7F590A90"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986FCB">
          <w:rPr>
            <w:rFonts w:asciiTheme="minorHAnsi" w:hAnsiTheme="minorHAnsi" w:cstheme="minorHAnsi"/>
            <w:color w:val="808080" w:themeColor="background1" w:themeShade="80"/>
            <w:sz w:val="20"/>
            <w:szCs w:val="20"/>
          </w:rPr>
          <w:t>Document Version: 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9B85B" w14:textId="77777777" w:rsidR="00A91A32" w:rsidRDefault="00A91A32" w:rsidP="00E14E6E">
      <w:pPr>
        <w:spacing w:after="0" w:line="240" w:lineRule="auto"/>
      </w:pPr>
      <w:r>
        <w:separator/>
      </w:r>
    </w:p>
  </w:footnote>
  <w:footnote w:type="continuationSeparator" w:id="0">
    <w:p w14:paraId="590F0A61" w14:textId="77777777" w:rsidR="00A91A32" w:rsidRDefault="00A91A32"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F92A" w14:textId="77777777" w:rsidR="00E14E6E" w:rsidRDefault="00E14E6E">
    <w:pPr>
      <w:pStyle w:val="Header"/>
    </w:pPr>
    <w:r>
      <w:rPr>
        <w:noProof/>
      </w:rPr>
      <w:drawing>
        <wp:inline distT="0" distB="0" distL="0" distR="0" wp14:anchorId="2BAC0936" wp14:editId="01EA302B">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5664C5">
          <w:t>LOWER RESPIRATORY CULTURES</w:t>
        </w:r>
      </w:sdtContent>
    </w:sdt>
  </w:p>
  <w:p w14:paraId="22B8C974" w14:textId="77777777" w:rsidR="005664C5" w:rsidRDefault="00566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00E"/>
    <w:multiLevelType w:val="hybridMultilevel"/>
    <w:tmpl w:val="3B825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F64FF"/>
    <w:multiLevelType w:val="hybridMultilevel"/>
    <w:tmpl w:val="8876B744"/>
    <w:lvl w:ilvl="0" w:tplc="0409000F">
      <w:start w:val="1"/>
      <w:numFmt w:val="decimal"/>
      <w:lvlText w:val="%1."/>
      <w:lvlJc w:val="left"/>
      <w:pPr>
        <w:ind w:left="720" w:hanging="360"/>
      </w:pPr>
    </w:lvl>
    <w:lvl w:ilvl="1" w:tplc="5742E1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2AC4"/>
    <w:multiLevelType w:val="hybridMultilevel"/>
    <w:tmpl w:val="D8D4E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17887"/>
    <w:multiLevelType w:val="hybridMultilevel"/>
    <w:tmpl w:val="412C8228"/>
    <w:lvl w:ilvl="0" w:tplc="04090019">
      <w:start w:val="1"/>
      <w:numFmt w:val="lowerLetter"/>
      <w:lvlText w:val="%1."/>
      <w:lvlJc w:val="left"/>
      <w:pPr>
        <w:ind w:left="720" w:hanging="360"/>
      </w:pPr>
    </w:lvl>
    <w:lvl w:ilvl="1" w:tplc="D83C0BA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D4DB8"/>
    <w:multiLevelType w:val="hybridMultilevel"/>
    <w:tmpl w:val="C0F89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B66E6"/>
    <w:multiLevelType w:val="hybridMultilevel"/>
    <w:tmpl w:val="7F08C71C"/>
    <w:lvl w:ilvl="0" w:tplc="04090015">
      <w:start w:val="1"/>
      <w:numFmt w:val="upperLetter"/>
      <w:lvlText w:val="%1."/>
      <w:lvlJc w:val="left"/>
      <w:pPr>
        <w:ind w:left="720" w:hanging="360"/>
      </w:pPr>
    </w:lvl>
    <w:lvl w:ilvl="1" w:tplc="5742E1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D301A"/>
    <w:rsid w:val="00120252"/>
    <w:rsid w:val="001439DB"/>
    <w:rsid w:val="00224E3F"/>
    <w:rsid w:val="002573D1"/>
    <w:rsid w:val="0026140C"/>
    <w:rsid w:val="002664D3"/>
    <w:rsid w:val="004B1042"/>
    <w:rsid w:val="004C7B0A"/>
    <w:rsid w:val="005664C5"/>
    <w:rsid w:val="008A0912"/>
    <w:rsid w:val="00913A44"/>
    <w:rsid w:val="00986FCB"/>
    <w:rsid w:val="00A803B4"/>
    <w:rsid w:val="00A91A32"/>
    <w:rsid w:val="00B33250"/>
    <w:rsid w:val="00E14E6E"/>
    <w:rsid w:val="00E30F5F"/>
    <w:rsid w:val="00EE2620"/>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DF0EC"/>
  <w15:docId w15:val="{A457AFDE-6FF9-43EB-B654-3D2FA0F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5664C5"/>
    <w:pPr>
      <w:ind w:left="720"/>
      <w:contextualSpacing/>
    </w:pPr>
  </w:style>
  <w:style w:type="table" w:styleId="TableGrid">
    <w:name w:val="Table Grid"/>
    <w:basedOn w:val="TableNormal"/>
    <w:uiPriority w:val="39"/>
    <w:rsid w:val="00266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5E1A7C"/>
    <w:rsid w:val="00791C15"/>
    <w:rsid w:val="008A3517"/>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MICRO.CULT.14.0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2019-07-06T04:00:00+00:00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2.3</DLCPolicyLabelValue>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98478E52-8D88-4C14-B849-F7C2E72D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D62CE1-914E-4EFD-8B7C-220C1E2A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LOWER RESPIRATORY CULTURES</vt:lpstr>
    </vt:vector>
  </TitlesOfParts>
  <Company>MACL</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RESPIRATORY CULTURES</dc:title>
  <dc:subject/>
  <dc:creator>Workman, Autumn</dc:creator>
  <cp:keywords/>
  <dc:description/>
  <cp:lastModifiedBy>Michael Byrnes</cp:lastModifiedBy>
  <cp:revision>3</cp:revision>
  <dcterms:created xsi:type="dcterms:W3CDTF">2017-09-07T15:34:00Z</dcterms:created>
  <dcterms:modified xsi:type="dcterms:W3CDTF">2017-09-07T15:35:00Z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78516f93-efa7-4ad2-a56c-62bb30606e3e,9;78516f93-efa7-4ad2-a56c-62bb30606e3e,18;</vt:lpwstr>
  </property>
</Properties>
</file>