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A5" w:rsidRDefault="00E84EF5" w:rsidP="00B55AD6">
      <w:pPr>
        <w:jc w:val="center"/>
      </w:pPr>
      <w:bookmarkStart w:id="0" w:name="_GoBack"/>
      <w:bookmarkEnd w:id="0"/>
      <w:r>
        <w:tab/>
      </w:r>
      <w:r>
        <w:tab/>
      </w:r>
      <w:r>
        <w:rPr>
          <w:noProof/>
        </w:rPr>
        <w:drawing>
          <wp:inline distT="0" distB="0" distL="0" distR="0">
            <wp:extent cx="4721225" cy="33083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2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BC2183" wp14:editId="305E762F">
            <wp:extent cx="1446178" cy="1076617"/>
            <wp:effectExtent l="0" t="0" r="190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332" cy="107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AD6" w:rsidRDefault="00B55AD6">
      <w:r>
        <w:t xml:space="preserve">Principle: </w:t>
      </w:r>
    </w:p>
    <w:p w:rsidR="00B55AD6" w:rsidRDefault="00B55AD6">
      <w:proofErr w:type="spellStart"/>
      <w:r>
        <w:t>Amniotest</w:t>
      </w:r>
      <w:proofErr w:type="spellEnd"/>
      <w:r>
        <w:t xml:space="preserve"> swab is used to detect the pH in fluid from a pH of 5.0-7.5.  A pH of 6.5 or higher in the upper vagina is consistent with leakage of amniotic fluid.</w:t>
      </w:r>
    </w:p>
    <w:p w:rsidR="00B55AD6" w:rsidRDefault="00B55AD6">
      <w:r>
        <w:t>Sample Collection:</w:t>
      </w:r>
    </w:p>
    <w:p w:rsidR="00B55AD6" w:rsidRPr="00B55AD6" w:rsidRDefault="00B55AD6" w:rsidP="00B55AD6">
      <w:pPr>
        <w:spacing w:after="0"/>
      </w:pPr>
      <w:r w:rsidRPr="00B55AD6">
        <w:t>Vaginal secretions are collected from the posterior</w:t>
      </w:r>
      <w:r>
        <w:t xml:space="preserve"> </w:t>
      </w:r>
      <w:r w:rsidRPr="00B55AD6">
        <w:t>vaginal pool obtained by a speculum that has not</w:t>
      </w:r>
      <w:r>
        <w:t xml:space="preserve"> </w:t>
      </w:r>
      <w:r w:rsidRPr="00B55AD6">
        <w:t>been lubricated with petroleum jelly (water based</w:t>
      </w:r>
      <w:r>
        <w:t xml:space="preserve"> </w:t>
      </w:r>
      <w:r w:rsidRPr="00B55AD6">
        <w:t>Lubricants are O.K. – “</w:t>
      </w:r>
      <w:proofErr w:type="spellStart"/>
      <w:r w:rsidRPr="00B55AD6">
        <w:t>Surgilube</w:t>
      </w:r>
      <w:proofErr w:type="spellEnd"/>
      <w:r w:rsidRPr="00B55AD6">
        <w:t>, and K-Y”).</w:t>
      </w:r>
    </w:p>
    <w:p w:rsidR="00B55AD6" w:rsidRPr="00B55AD6" w:rsidRDefault="00B55AD6" w:rsidP="00B55AD6">
      <w:pPr>
        <w:spacing w:after="0"/>
      </w:pPr>
      <w:r>
        <w:t xml:space="preserve">Saturate the </w:t>
      </w:r>
      <w:proofErr w:type="spellStart"/>
      <w:r>
        <w:t>amni</w:t>
      </w:r>
      <w:r w:rsidR="00E84EF5">
        <w:t>o</w:t>
      </w:r>
      <w:r>
        <w:t>test</w:t>
      </w:r>
      <w:proofErr w:type="spellEnd"/>
      <w:r>
        <w:t xml:space="preserve"> swab </w:t>
      </w:r>
      <w:r w:rsidRPr="00B55AD6">
        <w:t>with the Specimen</w:t>
      </w:r>
      <w:r w:rsidR="00E84EF5">
        <w:t>.</w:t>
      </w:r>
    </w:p>
    <w:p w:rsidR="00B55AD6" w:rsidRDefault="00B55AD6"/>
    <w:p w:rsidR="00B55AD6" w:rsidRDefault="00B55AD6">
      <w:r>
        <w:rPr>
          <w:noProof/>
        </w:rPr>
        <w:drawing>
          <wp:inline distT="0" distB="0" distL="0" distR="0">
            <wp:extent cx="5015865" cy="38442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865" cy="384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5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D6"/>
    <w:rsid w:val="008B55A5"/>
    <w:rsid w:val="00B55AD6"/>
    <w:rsid w:val="00E8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Essentia Health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2</cp:revision>
  <dcterms:created xsi:type="dcterms:W3CDTF">2015-07-24T14:41:00Z</dcterms:created>
  <dcterms:modified xsi:type="dcterms:W3CDTF">2015-07-24T14:55:00Z</dcterms:modified>
</cp:coreProperties>
</file>