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D3B" w:rsidRDefault="007A6D3B" w:rsidP="007A6D3B">
      <w:pPr>
        <w:pStyle w:val="NoSpacing"/>
        <w:numPr>
          <w:ilvl w:val="0"/>
          <w:numId w:val="2"/>
        </w:numPr>
      </w:pPr>
      <w:bookmarkStart w:id="0" w:name="_GoBack"/>
      <w:bookmarkEnd w:id="0"/>
      <w:r w:rsidRPr="007A6D3B">
        <w:t>Before performing any Point of Care testing disposable, single use gloves should be put on by</w:t>
      </w:r>
      <w:r>
        <w:t xml:space="preserve"> </w:t>
      </w:r>
      <w:r w:rsidRPr="007A6D3B">
        <w:t>staff performing the testing.</w:t>
      </w:r>
      <w:r w:rsidRPr="007A6D3B">
        <w:tab/>
      </w:r>
    </w:p>
    <w:p w:rsidR="007A6D3B" w:rsidRDefault="007A6D3B" w:rsidP="007A6D3B">
      <w:pPr>
        <w:pStyle w:val="NoSpacing"/>
        <w:ind w:left="1080"/>
      </w:pPr>
    </w:p>
    <w:p w:rsidR="007A6D3B" w:rsidRDefault="007A6D3B" w:rsidP="007A6D3B">
      <w:pPr>
        <w:pStyle w:val="NoSpacing"/>
      </w:pPr>
      <w:r>
        <w:t xml:space="preserve">       2. </w:t>
      </w:r>
      <w:r w:rsidRPr="007A6D3B">
        <w:t xml:space="preserve">Gloves are to be left on during the entire testing process, from sample collection to disposal of </w:t>
      </w:r>
      <w:r>
        <w:tab/>
      </w:r>
      <w:r w:rsidRPr="007A6D3B">
        <w:t>completed test and any unused sample.</w:t>
      </w:r>
    </w:p>
    <w:p w:rsidR="007A6D3B" w:rsidRDefault="007A6D3B" w:rsidP="007A6D3B">
      <w:pPr>
        <w:pStyle w:val="NoSpacing"/>
        <w:numPr>
          <w:ilvl w:val="1"/>
          <w:numId w:val="1"/>
        </w:numPr>
      </w:pPr>
      <w:r w:rsidRPr="007A6D3B">
        <w:t xml:space="preserve">Promptly upon removal of gloves hand hygiene should be performed according to the </w:t>
      </w:r>
      <w:r>
        <w:tab/>
      </w:r>
      <w:r>
        <w:tab/>
      </w:r>
      <w:r w:rsidRPr="007A6D3B">
        <w:t>BDH organization wide Hand Hygiene Policy.</w:t>
      </w:r>
    </w:p>
    <w:p w:rsidR="007A6D3B" w:rsidRDefault="007A6D3B" w:rsidP="007A6D3B">
      <w:pPr>
        <w:pStyle w:val="NoSpacing"/>
        <w:ind w:left="1440"/>
      </w:pPr>
    </w:p>
    <w:p w:rsidR="007A6D3B" w:rsidRPr="007A6D3B" w:rsidRDefault="007A6D3B" w:rsidP="007A6D3B">
      <w:pPr>
        <w:pStyle w:val="NoSpacing"/>
      </w:pPr>
      <w:r>
        <w:t xml:space="preserve">       </w:t>
      </w:r>
      <w:r w:rsidRPr="007A6D3B">
        <w:t>3.</w:t>
      </w:r>
      <w:r>
        <w:t xml:space="preserve"> </w:t>
      </w:r>
      <w:r>
        <w:tab/>
      </w:r>
      <w:r w:rsidRPr="007A6D3B">
        <w:t>This waived test will be performed on unprocessed voided urine.</w:t>
      </w:r>
    </w:p>
    <w:p w:rsidR="007A6D3B" w:rsidRPr="007A6D3B" w:rsidRDefault="007A6D3B" w:rsidP="007A6D3B">
      <w:pPr>
        <w:pStyle w:val="NoSpacing"/>
        <w:ind w:firstLine="720"/>
      </w:pPr>
      <w:r>
        <w:t xml:space="preserve">a. </w:t>
      </w:r>
      <w:r w:rsidRPr="007A6D3B">
        <w:t>Do NOT use the following specimens:</w:t>
      </w:r>
    </w:p>
    <w:p w:rsidR="007A6D3B" w:rsidRPr="007A6D3B" w:rsidRDefault="007A6D3B" w:rsidP="007A6D3B">
      <w:pPr>
        <w:pStyle w:val="NoSpacing"/>
        <w:ind w:left="720" w:firstLine="720"/>
      </w:pPr>
      <w:proofErr w:type="spellStart"/>
      <w:proofErr w:type="gramStart"/>
      <w:r w:rsidRPr="007A6D3B">
        <w:t>i</w:t>
      </w:r>
      <w:proofErr w:type="spellEnd"/>
      <w:proofErr w:type="gramEnd"/>
      <w:r w:rsidRPr="007A6D3B">
        <w:t>.</w:t>
      </w:r>
      <w:r>
        <w:t xml:space="preserve"> </w:t>
      </w:r>
      <w:r w:rsidRPr="007A6D3B">
        <w:t xml:space="preserve">bladder </w:t>
      </w:r>
      <w:proofErr w:type="spellStart"/>
      <w:r w:rsidRPr="007A6D3B">
        <w:t>barbotage</w:t>
      </w:r>
      <w:proofErr w:type="spellEnd"/>
      <w:r w:rsidRPr="007A6D3B">
        <w:t xml:space="preserve"> specimens, catheterized urine specimens, serum, plasma or whole </w:t>
      </w:r>
      <w:r>
        <w:tab/>
      </w:r>
      <w:r>
        <w:tab/>
      </w:r>
      <w:r>
        <w:tab/>
      </w:r>
      <w:r w:rsidRPr="007A6D3B">
        <w:t>blood.</w:t>
      </w:r>
    </w:p>
    <w:p w:rsidR="007A6D3B" w:rsidRPr="007A6D3B" w:rsidRDefault="007A6D3B" w:rsidP="007A6D3B">
      <w:pPr>
        <w:pStyle w:val="NoSpacing"/>
        <w:ind w:left="720" w:firstLine="720"/>
      </w:pPr>
      <w:r>
        <w:t xml:space="preserve">ii. </w:t>
      </w:r>
      <w:r w:rsidRPr="007A6D3B">
        <w:t xml:space="preserve">Do not use on individuals with indwelling urinary tract devices such as stents or who </w:t>
      </w:r>
      <w:r>
        <w:tab/>
      </w:r>
      <w:r>
        <w:tab/>
      </w:r>
      <w:r>
        <w:tab/>
      </w:r>
      <w:r w:rsidRPr="007A6D3B">
        <w:t>have had a total cystectomy.</w:t>
      </w:r>
    </w:p>
    <w:p w:rsidR="007A6D3B" w:rsidRDefault="007A6D3B" w:rsidP="007A6D3B">
      <w:pPr>
        <w:pStyle w:val="NoSpacing"/>
        <w:ind w:left="720" w:firstLine="720"/>
      </w:pPr>
      <w:r>
        <w:t xml:space="preserve">iii. </w:t>
      </w:r>
      <w:r w:rsidRPr="007A6D3B">
        <w:t>Do NOT refrigerate or freeze the urine.</w:t>
      </w:r>
    </w:p>
    <w:p w:rsidR="007A6D3B" w:rsidRPr="007A6D3B" w:rsidRDefault="007A6D3B" w:rsidP="007A6D3B">
      <w:pPr>
        <w:pStyle w:val="NoSpacing"/>
        <w:ind w:left="720" w:firstLine="720"/>
      </w:pPr>
    </w:p>
    <w:p w:rsidR="007A6D3B" w:rsidRPr="007A6D3B" w:rsidRDefault="007A6D3B" w:rsidP="007A6D3B">
      <w:pPr>
        <w:pStyle w:val="NoSpacing"/>
      </w:pPr>
      <w:r>
        <w:t xml:space="preserve">       </w:t>
      </w:r>
      <w:r w:rsidRPr="007A6D3B">
        <w:t>4. Test Procedure:</w:t>
      </w:r>
    </w:p>
    <w:p w:rsidR="007A6D3B" w:rsidRPr="007A6D3B" w:rsidRDefault="007A6D3B" w:rsidP="007A6D3B">
      <w:pPr>
        <w:pStyle w:val="NoSpacing"/>
        <w:ind w:firstLine="720"/>
      </w:pPr>
      <w:r w:rsidRPr="007A6D3B">
        <w:t>a.</w:t>
      </w:r>
      <w:r>
        <w:t xml:space="preserve"> </w:t>
      </w:r>
      <w:r w:rsidRPr="007A6D3B">
        <w:t>Remove test device and dropper from package.</w:t>
      </w:r>
    </w:p>
    <w:p w:rsidR="007A6D3B" w:rsidRPr="007A6D3B" w:rsidRDefault="007A6D3B" w:rsidP="007A6D3B">
      <w:pPr>
        <w:pStyle w:val="NoSpacing"/>
        <w:ind w:firstLine="720"/>
      </w:pPr>
      <w:r w:rsidRPr="007A6D3B">
        <w:t>b.</w:t>
      </w:r>
      <w:r>
        <w:t xml:space="preserve"> </w:t>
      </w:r>
      <w:r w:rsidRPr="007A6D3B">
        <w:t>Add 4 full drops of urine to the Sample Well using the provider dropper.</w:t>
      </w:r>
    </w:p>
    <w:p w:rsidR="007A6D3B" w:rsidRPr="007A6D3B" w:rsidRDefault="007A6D3B" w:rsidP="007A6D3B">
      <w:pPr>
        <w:pStyle w:val="NoSpacing"/>
        <w:ind w:firstLine="720"/>
      </w:pPr>
      <w:r w:rsidRPr="007A6D3B">
        <w:t>c.</w:t>
      </w:r>
      <w:r>
        <w:t xml:space="preserve"> </w:t>
      </w:r>
      <w:r w:rsidRPr="007A6D3B">
        <w:t>Read test after letting it sit 50 minutes.</w:t>
      </w:r>
    </w:p>
    <w:p w:rsidR="007A6D3B" w:rsidRDefault="007A6D3B" w:rsidP="007A6D3B">
      <w:pPr>
        <w:pStyle w:val="NoSpacing"/>
        <w:ind w:left="720" w:firstLine="720"/>
      </w:pPr>
      <w:proofErr w:type="spellStart"/>
      <w:r w:rsidRPr="007A6D3B">
        <w:t>i</w:t>
      </w:r>
      <w:proofErr w:type="spellEnd"/>
      <w:r w:rsidRPr="007A6D3B">
        <w:t>.</w:t>
      </w:r>
      <w:r>
        <w:t xml:space="preserve"> </w:t>
      </w:r>
      <w:r w:rsidRPr="007A6D3B">
        <w:t>Results are NOT valid after 50 minutes.</w:t>
      </w:r>
    </w:p>
    <w:p w:rsidR="007A6D3B" w:rsidRPr="007A6D3B" w:rsidRDefault="007A6D3B" w:rsidP="007A6D3B">
      <w:pPr>
        <w:pStyle w:val="NoSpacing"/>
        <w:ind w:left="720" w:firstLine="720"/>
      </w:pPr>
    </w:p>
    <w:p w:rsidR="007A6D3B" w:rsidRPr="007A6D3B" w:rsidRDefault="007A6D3B" w:rsidP="007A6D3B">
      <w:pPr>
        <w:pStyle w:val="NoSpacing"/>
      </w:pPr>
      <w:r>
        <w:t xml:space="preserve">       </w:t>
      </w:r>
      <w:r w:rsidRPr="007A6D3B">
        <w:t>5. Interpretation</w:t>
      </w:r>
    </w:p>
    <w:p w:rsidR="007A6D3B" w:rsidRPr="007A6D3B" w:rsidRDefault="007A6D3B" w:rsidP="007A6D3B">
      <w:pPr>
        <w:pStyle w:val="NoSpacing"/>
        <w:ind w:firstLine="720"/>
      </w:pPr>
      <w:r w:rsidRPr="007A6D3B">
        <w:t>a.</w:t>
      </w:r>
      <w:r>
        <w:t xml:space="preserve"> </w:t>
      </w:r>
      <w:r w:rsidRPr="007A6D3B">
        <w:t>The internal control line MUST be present for the test to be considered valid.</w:t>
      </w:r>
    </w:p>
    <w:p w:rsidR="007A6D3B" w:rsidRPr="007A6D3B" w:rsidRDefault="007A6D3B" w:rsidP="007A6D3B">
      <w:pPr>
        <w:pStyle w:val="NoSpacing"/>
        <w:ind w:left="720" w:firstLine="720"/>
      </w:pPr>
      <w:proofErr w:type="spellStart"/>
      <w:r w:rsidRPr="007A6D3B">
        <w:t>i</w:t>
      </w:r>
      <w:proofErr w:type="spellEnd"/>
      <w:r w:rsidRPr="007A6D3B">
        <w:t>.</w:t>
      </w:r>
      <w:r>
        <w:t xml:space="preserve"> </w:t>
      </w:r>
      <w:r w:rsidRPr="007A6D3B">
        <w:t>If no line appears under the “C” then the test must be repeated.</w:t>
      </w:r>
    </w:p>
    <w:p w:rsidR="007A6D3B" w:rsidRPr="007A6D3B" w:rsidRDefault="007A6D3B" w:rsidP="007A6D3B">
      <w:pPr>
        <w:pStyle w:val="NoSpacing"/>
        <w:ind w:firstLine="720"/>
      </w:pPr>
      <w:r w:rsidRPr="007A6D3B">
        <w:t>b.</w:t>
      </w:r>
      <w:r>
        <w:t xml:space="preserve"> </w:t>
      </w:r>
      <w:r w:rsidRPr="007A6D3B">
        <w:t>If a second line appears in the Test area the result is positive.</w:t>
      </w:r>
    </w:p>
    <w:p w:rsidR="007A6D3B" w:rsidRPr="007A6D3B" w:rsidRDefault="007A6D3B" w:rsidP="007A6D3B">
      <w:pPr>
        <w:pStyle w:val="NoSpacing"/>
        <w:ind w:firstLine="720"/>
      </w:pPr>
      <w:r w:rsidRPr="007A6D3B">
        <w:t>c.</w:t>
      </w:r>
      <w:r>
        <w:t xml:space="preserve"> </w:t>
      </w:r>
      <w:r w:rsidRPr="007A6D3B">
        <w:t>If only the internal control appears then the test is negative.</w:t>
      </w:r>
    </w:p>
    <w:p w:rsidR="007A6D3B" w:rsidRDefault="007A6D3B" w:rsidP="007A6D3B">
      <w:pPr>
        <w:pStyle w:val="NoSpacing"/>
        <w:ind w:firstLine="720"/>
      </w:pPr>
      <w:r w:rsidRPr="007A6D3B">
        <w:t>d.</w:t>
      </w:r>
      <w:r>
        <w:t xml:space="preserve"> </w:t>
      </w:r>
      <w:r w:rsidRPr="007A6D3B">
        <w:t>Record results and document the presence of the internal control line in the patient’s record.</w:t>
      </w:r>
    </w:p>
    <w:p w:rsidR="007A6D3B" w:rsidRPr="007A6D3B" w:rsidRDefault="007A6D3B" w:rsidP="007A6D3B">
      <w:pPr>
        <w:pStyle w:val="NoSpacing"/>
        <w:ind w:firstLine="720"/>
      </w:pPr>
    </w:p>
    <w:p w:rsidR="007A6D3B" w:rsidRPr="007A6D3B" w:rsidRDefault="007A6D3B" w:rsidP="007A6D3B">
      <w:pPr>
        <w:pStyle w:val="NoSpacing"/>
      </w:pPr>
      <w:r>
        <w:t xml:space="preserve">      </w:t>
      </w:r>
      <w:r w:rsidRPr="007A6D3B">
        <w:t>6. External Quality Control</w:t>
      </w:r>
    </w:p>
    <w:p w:rsidR="007A6D3B" w:rsidRPr="007A6D3B" w:rsidRDefault="007A6D3B" w:rsidP="00422D6F">
      <w:pPr>
        <w:pStyle w:val="NoSpacing"/>
        <w:ind w:firstLine="720"/>
      </w:pPr>
      <w:r w:rsidRPr="007A6D3B">
        <w:t>a.</w:t>
      </w:r>
      <w:r w:rsidR="00422D6F">
        <w:t xml:space="preserve"> </w:t>
      </w:r>
      <w:r w:rsidRPr="007A6D3B">
        <w:t xml:space="preserve">Controls must be run with every new shipment and/or new lot number </w:t>
      </w:r>
    </w:p>
    <w:p w:rsidR="007A6D3B" w:rsidRPr="007A6D3B" w:rsidRDefault="007A6D3B" w:rsidP="00422D6F">
      <w:pPr>
        <w:pStyle w:val="NoSpacing"/>
        <w:ind w:firstLine="720"/>
      </w:pPr>
      <w:r w:rsidRPr="007A6D3B">
        <w:t>b.</w:t>
      </w:r>
      <w:r w:rsidR="00422D6F">
        <w:t xml:space="preserve"> </w:t>
      </w:r>
      <w:r w:rsidRPr="007A6D3B">
        <w:t>Controls must be stored in the fridge until opened</w:t>
      </w:r>
    </w:p>
    <w:p w:rsidR="007A6D3B" w:rsidRPr="007A6D3B" w:rsidRDefault="007A6D3B" w:rsidP="00422D6F">
      <w:pPr>
        <w:pStyle w:val="NoSpacing"/>
        <w:ind w:firstLine="720"/>
      </w:pPr>
      <w:r w:rsidRPr="007A6D3B">
        <w:t>c.</w:t>
      </w:r>
      <w:r w:rsidR="00422D6F">
        <w:t xml:space="preserve"> </w:t>
      </w:r>
      <w:r w:rsidRPr="007A6D3B">
        <w:t xml:space="preserve">Reconstituted controls are good for 48 </w:t>
      </w:r>
      <w:proofErr w:type="spellStart"/>
      <w:r w:rsidRPr="007A6D3B">
        <w:t>hrs</w:t>
      </w:r>
      <w:proofErr w:type="spellEnd"/>
      <w:r w:rsidRPr="007A6D3B">
        <w:t xml:space="preserve"> at room temperature</w:t>
      </w:r>
    </w:p>
    <w:p w:rsidR="007A6D3B" w:rsidRPr="007A6D3B" w:rsidRDefault="007A6D3B" w:rsidP="00422D6F">
      <w:pPr>
        <w:pStyle w:val="NoSpacing"/>
        <w:ind w:firstLine="720"/>
      </w:pPr>
      <w:r w:rsidRPr="007A6D3B">
        <w:t>d.</w:t>
      </w:r>
      <w:r w:rsidR="00422D6F">
        <w:t xml:space="preserve"> </w:t>
      </w:r>
      <w:r w:rsidRPr="007A6D3B">
        <w:t>Reconstitute controls by adding deionized water to the fill line on the bottle</w:t>
      </w:r>
    </w:p>
    <w:p w:rsidR="007A6D3B" w:rsidRPr="007A6D3B" w:rsidRDefault="007A6D3B" w:rsidP="00422D6F">
      <w:pPr>
        <w:pStyle w:val="NoSpacing"/>
        <w:ind w:firstLine="720"/>
      </w:pPr>
      <w:r w:rsidRPr="007A6D3B">
        <w:t>e.</w:t>
      </w:r>
      <w:r w:rsidR="00422D6F">
        <w:t xml:space="preserve"> </w:t>
      </w:r>
      <w:r w:rsidRPr="007A6D3B">
        <w:t xml:space="preserve">Let stand 10 minutes at room temp, gently mix, let stand another 10 minutes. </w:t>
      </w:r>
    </w:p>
    <w:p w:rsidR="007A6D3B" w:rsidRPr="007A6D3B" w:rsidRDefault="007A6D3B" w:rsidP="00422D6F">
      <w:pPr>
        <w:pStyle w:val="NoSpacing"/>
        <w:ind w:firstLine="720"/>
      </w:pPr>
      <w:r w:rsidRPr="007A6D3B">
        <w:t>f.</w:t>
      </w:r>
      <w:r w:rsidR="00422D6F">
        <w:t xml:space="preserve"> </w:t>
      </w:r>
      <w:r w:rsidRPr="007A6D3B">
        <w:t>Label vial with new expiration date.</w:t>
      </w:r>
    </w:p>
    <w:p w:rsidR="007A6D3B" w:rsidRPr="007A6D3B" w:rsidRDefault="007A6D3B" w:rsidP="00422D6F">
      <w:pPr>
        <w:pStyle w:val="NoSpacing"/>
        <w:ind w:firstLine="720"/>
      </w:pPr>
      <w:r w:rsidRPr="007A6D3B">
        <w:t>g.</w:t>
      </w:r>
      <w:r w:rsidR="00422D6F">
        <w:t xml:space="preserve"> </w:t>
      </w:r>
      <w:r w:rsidRPr="007A6D3B">
        <w:t>Run like a patient test.</w:t>
      </w:r>
    </w:p>
    <w:p w:rsidR="001C22B1" w:rsidRDefault="00422D6F" w:rsidP="00422D6F">
      <w:pPr>
        <w:pStyle w:val="NoSpacing"/>
        <w:ind w:firstLine="720"/>
      </w:pPr>
      <w:r>
        <w:t xml:space="preserve">h. </w:t>
      </w:r>
      <w:r w:rsidR="007A6D3B" w:rsidRPr="007A6D3B">
        <w:t>Record results in NMP QC Log book.</w:t>
      </w:r>
    </w:p>
    <w:p w:rsidR="00422D6F" w:rsidRDefault="00422D6F" w:rsidP="00422D6F">
      <w:pPr>
        <w:pStyle w:val="NoSpacing"/>
        <w:ind w:firstLine="720"/>
      </w:pPr>
    </w:p>
    <w:p w:rsidR="00422D6F" w:rsidRDefault="00422D6F" w:rsidP="00422D6F">
      <w:pPr>
        <w:pStyle w:val="NoSpacing"/>
        <w:ind w:firstLine="720"/>
      </w:pPr>
    </w:p>
    <w:p w:rsidR="00A117AC" w:rsidRPr="00A117AC" w:rsidRDefault="00A117AC" w:rsidP="00A117AC">
      <w:pPr>
        <w:spacing w:after="0" w:line="240" w:lineRule="auto"/>
        <w:rPr>
          <w:rFonts w:ascii="Times New Roman" w:eastAsia="Times New Roman" w:hAnsi="Times New Roman" w:cs="Times New Roman"/>
          <w:sz w:val="24"/>
          <w:szCs w:val="24"/>
        </w:rPr>
      </w:pPr>
      <w:r w:rsidRPr="00A117AC">
        <w:rPr>
          <w:rFonts w:ascii="Times New Roman" w:eastAsia="Times New Roman" w:hAnsi="Times New Roman" w:cs="Times New Roman"/>
          <w:sz w:val="24"/>
          <w:szCs w:val="24"/>
        </w:rPr>
        <w:t>Please review the lab procedures in the BDHS organization-wide Policies and Procedures manual.  This manual may be found in SharePoint under the Policies and Procedures tab, Organization Wide, Laboratory. You will be asked to locate these procedures by an inspector.</w:t>
      </w:r>
    </w:p>
    <w:p w:rsidR="00422D6F" w:rsidRDefault="00422D6F" w:rsidP="00422D6F">
      <w:pPr>
        <w:pStyle w:val="NoSpacing"/>
        <w:ind w:firstLine="720"/>
      </w:pPr>
    </w:p>
    <w:p w:rsidR="00A117AC" w:rsidRPr="007A6D3B" w:rsidRDefault="00A117AC" w:rsidP="00422D6F">
      <w:pPr>
        <w:pStyle w:val="NoSpacing"/>
        <w:ind w:firstLine="720"/>
      </w:pPr>
      <w:r>
        <w:t>2/2014 DDe</w:t>
      </w:r>
    </w:p>
    <w:sectPr w:rsidR="00A117AC" w:rsidRPr="007A6D3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D3B" w:rsidRDefault="007A6D3B" w:rsidP="007A6D3B">
      <w:pPr>
        <w:spacing w:after="0" w:line="240" w:lineRule="auto"/>
      </w:pPr>
      <w:r>
        <w:separator/>
      </w:r>
    </w:p>
  </w:endnote>
  <w:endnote w:type="continuationSeparator" w:id="0">
    <w:p w:rsidR="007A6D3B" w:rsidRDefault="007A6D3B" w:rsidP="007A6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D3B" w:rsidRDefault="007A6D3B" w:rsidP="007A6D3B">
      <w:pPr>
        <w:spacing w:after="0" w:line="240" w:lineRule="auto"/>
      </w:pPr>
      <w:r>
        <w:separator/>
      </w:r>
    </w:p>
  </w:footnote>
  <w:footnote w:type="continuationSeparator" w:id="0">
    <w:p w:rsidR="007A6D3B" w:rsidRDefault="007A6D3B" w:rsidP="007A6D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4860CC2B97874E20B6FC992BE6A07438"/>
      </w:placeholder>
      <w:dataBinding w:prefixMappings="xmlns:ns0='http://schemas.openxmlformats.org/package/2006/metadata/core-properties' xmlns:ns1='http://purl.org/dc/elements/1.1/'" w:xpath="/ns0:coreProperties[1]/ns1:title[1]" w:storeItemID="{6C3C8BC8-F283-45AE-878A-BAB7291924A1}"/>
      <w:text/>
    </w:sdtPr>
    <w:sdtEndPr/>
    <w:sdtContent>
      <w:p w:rsidR="007A6D3B" w:rsidRDefault="007A6D3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NMP-22 </w:t>
        </w:r>
        <w:proofErr w:type="spellStart"/>
        <w:r>
          <w:rPr>
            <w:rFonts w:asciiTheme="majorHAnsi" w:eastAsiaTheme="majorEastAsia" w:hAnsiTheme="majorHAnsi" w:cstheme="majorBidi"/>
            <w:sz w:val="32"/>
            <w:szCs w:val="32"/>
          </w:rPr>
          <w:t>BladderCheck</w:t>
        </w:r>
        <w:proofErr w:type="spellEnd"/>
        <w:r>
          <w:rPr>
            <w:rFonts w:asciiTheme="majorHAnsi" w:eastAsiaTheme="majorEastAsia" w:hAnsiTheme="majorHAnsi" w:cstheme="majorBidi"/>
            <w:sz w:val="32"/>
            <w:szCs w:val="32"/>
          </w:rPr>
          <w:t xml:space="preserve"> Overview</w:t>
        </w:r>
        <w:r w:rsidR="005E2CAC">
          <w:rPr>
            <w:rFonts w:asciiTheme="majorHAnsi" w:eastAsiaTheme="majorEastAsia" w:hAnsiTheme="majorHAnsi" w:cstheme="majorBidi"/>
            <w:sz w:val="32"/>
            <w:szCs w:val="32"/>
          </w:rPr>
          <w:t>: Testing for possible Bladder Cancer in at risk patients</w:t>
        </w:r>
      </w:p>
    </w:sdtContent>
  </w:sdt>
  <w:p w:rsidR="007A6D3B" w:rsidRDefault="007A6D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162FC"/>
    <w:multiLevelType w:val="hybridMultilevel"/>
    <w:tmpl w:val="B2D879E6"/>
    <w:lvl w:ilvl="0" w:tplc="9F0057D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2F59D3"/>
    <w:multiLevelType w:val="hybridMultilevel"/>
    <w:tmpl w:val="E79033D0"/>
    <w:lvl w:ilvl="0" w:tplc="6DF4B27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D3B"/>
    <w:rsid w:val="00422D6F"/>
    <w:rsid w:val="005E2CAC"/>
    <w:rsid w:val="007A6D3B"/>
    <w:rsid w:val="00A117AC"/>
    <w:rsid w:val="00A32423"/>
    <w:rsid w:val="00A90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6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D3B"/>
  </w:style>
  <w:style w:type="paragraph" w:styleId="Footer">
    <w:name w:val="footer"/>
    <w:basedOn w:val="Normal"/>
    <w:link w:val="FooterChar"/>
    <w:uiPriority w:val="99"/>
    <w:unhideWhenUsed/>
    <w:rsid w:val="007A6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D3B"/>
  </w:style>
  <w:style w:type="paragraph" w:styleId="BalloonText">
    <w:name w:val="Balloon Text"/>
    <w:basedOn w:val="Normal"/>
    <w:link w:val="BalloonTextChar"/>
    <w:uiPriority w:val="99"/>
    <w:semiHidden/>
    <w:unhideWhenUsed/>
    <w:rsid w:val="007A6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D3B"/>
    <w:rPr>
      <w:rFonts w:ascii="Tahoma" w:hAnsi="Tahoma" w:cs="Tahoma"/>
      <w:sz w:val="16"/>
      <w:szCs w:val="16"/>
    </w:rPr>
  </w:style>
  <w:style w:type="paragraph" w:styleId="NoSpacing">
    <w:name w:val="No Spacing"/>
    <w:uiPriority w:val="1"/>
    <w:qFormat/>
    <w:rsid w:val="007A6D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6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D3B"/>
  </w:style>
  <w:style w:type="paragraph" w:styleId="Footer">
    <w:name w:val="footer"/>
    <w:basedOn w:val="Normal"/>
    <w:link w:val="FooterChar"/>
    <w:uiPriority w:val="99"/>
    <w:unhideWhenUsed/>
    <w:rsid w:val="007A6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D3B"/>
  </w:style>
  <w:style w:type="paragraph" w:styleId="BalloonText">
    <w:name w:val="Balloon Text"/>
    <w:basedOn w:val="Normal"/>
    <w:link w:val="BalloonTextChar"/>
    <w:uiPriority w:val="99"/>
    <w:semiHidden/>
    <w:unhideWhenUsed/>
    <w:rsid w:val="007A6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D3B"/>
    <w:rPr>
      <w:rFonts w:ascii="Tahoma" w:hAnsi="Tahoma" w:cs="Tahoma"/>
      <w:sz w:val="16"/>
      <w:szCs w:val="16"/>
    </w:rPr>
  </w:style>
  <w:style w:type="paragraph" w:styleId="NoSpacing">
    <w:name w:val="No Spacing"/>
    <w:uiPriority w:val="1"/>
    <w:qFormat/>
    <w:rsid w:val="007A6D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60CC2B97874E20B6FC992BE6A07438"/>
        <w:category>
          <w:name w:val="General"/>
          <w:gallery w:val="placeholder"/>
        </w:category>
        <w:types>
          <w:type w:val="bbPlcHdr"/>
        </w:types>
        <w:behaviors>
          <w:behavior w:val="content"/>
        </w:behaviors>
        <w:guid w:val="{6F129C62-9AF9-4AC0-94EB-884506013707}"/>
      </w:docPartPr>
      <w:docPartBody>
        <w:p w:rsidR="00E01647" w:rsidRDefault="00D614F4" w:rsidP="00D614F4">
          <w:pPr>
            <w:pStyle w:val="4860CC2B97874E20B6FC992BE6A0743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F4"/>
    <w:rsid w:val="00D614F4"/>
    <w:rsid w:val="00E01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60CC2B97874E20B6FC992BE6A07438">
    <w:name w:val="4860CC2B97874E20B6FC992BE6A07438"/>
    <w:rsid w:val="00D614F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60CC2B97874E20B6FC992BE6A07438">
    <w:name w:val="4860CC2B97874E20B6FC992BE6A07438"/>
    <w:rsid w:val="00D614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NMP-22 BladderCheck Overview</vt:lpstr>
    </vt:vector>
  </TitlesOfParts>
  <Company>Bozeman Deaconess Hospital</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NMP-22 BladderCheck Overview: Testing for possible Bladder Cancer in at risk patients</dc:title>
  <dc:creator>Deena Davis</dc:creator>
  <cp:lastModifiedBy>Deena Davis</cp:lastModifiedBy>
  <cp:revision>3</cp:revision>
  <dcterms:created xsi:type="dcterms:W3CDTF">2014-02-07T20:05:00Z</dcterms:created>
  <dcterms:modified xsi:type="dcterms:W3CDTF">2014-02-24T20:27:00Z</dcterms:modified>
</cp:coreProperties>
</file>