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CB" w:rsidRDefault="00814DCB" w:rsidP="00814DCB">
      <w:pPr>
        <w:pStyle w:val="ListParagraph"/>
        <w:numPr>
          <w:ilvl w:val="0"/>
          <w:numId w:val="1"/>
        </w:numPr>
      </w:pPr>
      <w:r>
        <w:t xml:space="preserve">The </w:t>
      </w:r>
      <w:proofErr w:type="spellStart"/>
      <w:r>
        <w:t>BinaxNOW</w:t>
      </w:r>
      <w:proofErr w:type="spellEnd"/>
      <w:r>
        <w:t xml:space="preserve"> RSV kit can ONLY be used in patients 5 years and younger in age</w:t>
      </w:r>
    </w:p>
    <w:p w:rsidR="00814DCB" w:rsidRDefault="00814DCB" w:rsidP="00814DCB">
      <w:pPr>
        <w:pStyle w:val="ListParagraph"/>
      </w:pPr>
    </w:p>
    <w:p w:rsidR="00814DCB" w:rsidRDefault="00814DCB" w:rsidP="00814DCB">
      <w:pPr>
        <w:pStyle w:val="ListParagraph"/>
        <w:numPr>
          <w:ilvl w:val="0"/>
          <w:numId w:val="1"/>
        </w:numPr>
      </w:pPr>
      <w:r>
        <w:t>Single use gloves must be wore during the entire collection and testing process</w:t>
      </w:r>
    </w:p>
    <w:p w:rsidR="00814DCB" w:rsidRDefault="00814DCB" w:rsidP="00814DCB">
      <w:pPr>
        <w:pStyle w:val="ListParagraph"/>
        <w:numPr>
          <w:ilvl w:val="1"/>
          <w:numId w:val="1"/>
        </w:numPr>
      </w:pPr>
      <w:r>
        <w:t>BDHS hand hygiene policy must be followed.  See test procedure for details.</w:t>
      </w:r>
    </w:p>
    <w:p w:rsidR="00814DCB" w:rsidRDefault="00814DCB" w:rsidP="00814DCB">
      <w:pPr>
        <w:pStyle w:val="ListParagraph"/>
      </w:pPr>
    </w:p>
    <w:p w:rsidR="00814DCB" w:rsidRDefault="00814DCB" w:rsidP="00814DCB">
      <w:pPr>
        <w:pStyle w:val="ListParagraph"/>
        <w:numPr>
          <w:ilvl w:val="0"/>
          <w:numId w:val="1"/>
        </w:numPr>
      </w:pPr>
      <w:r>
        <w:t>NP swabs and Nasal Washes are acceptable specimens</w:t>
      </w:r>
    </w:p>
    <w:p w:rsidR="00814DCB" w:rsidRDefault="00814DCB" w:rsidP="00814DCB">
      <w:pPr>
        <w:pStyle w:val="ListParagraph"/>
        <w:numPr>
          <w:ilvl w:val="1"/>
          <w:numId w:val="1"/>
        </w:numPr>
      </w:pPr>
      <w:r>
        <w:t>Nasal Washes should not be placed in the Elution Vials</w:t>
      </w:r>
    </w:p>
    <w:p w:rsidR="00814DCB" w:rsidRDefault="00814DCB" w:rsidP="00814DCB">
      <w:pPr>
        <w:pStyle w:val="ListParagraph"/>
        <w:numPr>
          <w:ilvl w:val="2"/>
          <w:numId w:val="1"/>
        </w:numPr>
      </w:pPr>
      <w:r>
        <w:t>This will dilute the sample, which may result in a false negative test</w:t>
      </w:r>
    </w:p>
    <w:p w:rsidR="00814DCB" w:rsidRDefault="00814DCB" w:rsidP="00814DCB">
      <w:pPr>
        <w:pStyle w:val="ListParagraph"/>
        <w:ind w:left="2160"/>
      </w:pPr>
    </w:p>
    <w:p w:rsidR="00814DCB" w:rsidRDefault="00814DCB" w:rsidP="00814DCB">
      <w:pPr>
        <w:pStyle w:val="ListParagraph"/>
        <w:numPr>
          <w:ilvl w:val="1"/>
          <w:numId w:val="1"/>
        </w:numPr>
      </w:pPr>
      <w:r>
        <w:t xml:space="preserve">NP swabs </w:t>
      </w:r>
      <w:r>
        <w:rPr>
          <w:u w:val="single"/>
        </w:rPr>
        <w:t>should</w:t>
      </w:r>
      <w:r>
        <w:t xml:space="preserve"> be placed in the Elution Vials to remove the specimen from the swab</w:t>
      </w:r>
    </w:p>
    <w:p w:rsidR="00814DCB" w:rsidRDefault="00814DCB" w:rsidP="00814DCB">
      <w:pPr>
        <w:pStyle w:val="ListParagraph"/>
        <w:ind w:left="1440"/>
      </w:pPr>
    </w:p>
    <w:p w:rsidR="00814DCB" w:rsidRDefault="00814DCB" w:rsidP="00814DCB">
      <w:pPr>
        <w:pStyle w:val="ListParagraph"/>
        <w:numPr>
          <w:ilvl w:val="0"/>
          <w:numId w:val="1"/>
        </w:numPr>
      </w:pPr>
      <w:r>
        <w:t>Test Procedure</w:t>
      </w:r>
    </w:p>
    <w:p w:rsidR="00814DCB" w:rsidRDefault="00814DCB" w:rsidP="00814DCB">
      <w:pPr>
        <w:pStyle w:val="ListParagraph"/>
        <w:numPr>
          <w:ilvl w:val="1"/>
          <w:numId w:val="1"/>
        </w:numPr>
      </w:pPr>
      <w:r>
        <w:t>Take out and open one test kit.</w:t>
      </w:r>
    </w:p>
    <w:p w:rsidR="00814DCB" w:rsidRDefault="00814DCB" w:rsidP="00814DCB">
      <w:pPr>
        <w:pStyle w:val="ListParagraph"/>
        <w:numPr>
          <w:ilvl w:val="1"/>
          <w:numId w:val="1"/>
        </w:numPr>
      </w:pPr>
      <w:r w:rsidRPr="00814DCB">
        <w:t>Be sure to label each test that you set up with the patient’s information</w:t>
      </w:r>
    </w:p>
    <w:p w:rsidR="00814DCB" w:rsidRDefault="00814DCB" w:rsidP="00814DCB">
      <w:pPr>
        <w:pStyle w:val="ListParagraph"/>
        <w:numPr>
          <w:ilvl w:val="1"/>
          <w:numId w:val="1"/>
        </w:numPr>
      </w:pPr>
      <w:r>
        <w:t>Fill supplied pipette with eluted sample.</w:t>
      </w:r>
    </w:p>
    <w:p w:rsidR="00814DCB" w:rsidRDefault="00814DCB" w:rsidP="00814DCB">
      <w:pPr>
        <w:pStyle w:val="ListParagraph"/>
        <w:numPr>
          <w:ilvl w:val="1"/>
          <w:numId w:val="1"/>
        </w:numPr>
      </w:pPr>
      <w:r>
        <w:t xml:space="preserve">There CAN NOT </w:t>
      </w:r>
      <w:proofErr w:type="gramStart"/>
      <w:r>
        <w:t>be</w:t>
      </w:r>
      <w:proofErr w:type="gramEnd"/>
      <w:r>
        <w:t xml:space="preserve"> any air bubbles in the lower part of the pipette.  This will result in erroneous results.</w:t>
      </w:r>
    </w:p>
    <w:p w:rsidR="00814DCB" w:rsidRDefault="00814DCB" w:rsidP="00814DCB">
      <w:pPr>
        <w:pStyle w:val="ListParagraph"/>
        <w:numPr>
          <w:ilvl w:val="1"/>
          <w:numId w:val="1"/>
        </w:numPr>
      </w:pPr>
      <w:r>
        <w:t>Slowly add the entire contents of the pipette to the White sample pad.</w:t>
      </w:r>
    </w:p>
    <w:p w:rsidR="00814DCB" w:rsidRDefault="00814DCB" w:rsidP="00814DCB">
      <w:pPr>
        <w:pStyle w:val="ListParagraph"/>
        <w:numPr>
          <w:ilvl w:val="1"/>
          <w:numId w:val="1"/>
        </w:numPr>
      </w:pPr>
      <w:r>
        <w:t>Immediately peel off the adhesive liner from the test device to seal and close the cover.</w:t>
      </w:r>
    </w:p>
    <w:p w:rsidR="00814DCB" w:rsidRDefault="00814DCB" w:rsidP="00814DCB">
      <w:pPr>
        <w:pStyle w:val="ListParagraph"/>
        <w:numPr>
          <w:ilvl w:val="1"/>
          <w:numId w:val="1"/>
        </w:numPr>
      </w:pPr>
      <w:r>
        <w:t>Allow test to run for 15 minutes.</w:t>
      </w:r>
    </w:p>
    <w:p w:rsidR="00814DCB" w:rsidRDefault="00814DCB" w:rsidP="00814DCB">
      <w:pPr>
        <w:pStyle w:val="ListParagraph"/>
        <w:numPr>
          <w:ilvl w:val="1"/>
          <w:numId w:val="1"/>
        </w:numPr>
      </w:pPr>
      <w:r>
        <w:t>Observe results in the reaction window.</w:t>
      </w:r>
    </w:p>
    <w:p w:rsidR="00814DCB" w:rsidRDefault="00814DCB" w:rsidP="00814DCB">
      <w:pPr>
        <w:pStyle w:val="ListParagraph"/>
        <w:numPr>
          <w:ilvl w:val="1"/>
          <w:numId w:val="1"/>
        </w:numPr>
      </w:pPr>
      <w:r>
        <w:t>The internal control line must be present for the test to be valid.</w:t>
      </w:r>
    </w:p>
    <w:p w:rsidR="00814DCB" w:rsidRDefault="00814DCB" w:rsidP="00814DCB">
      <w:pPr>
        <w:pStyle w:val="ListParagraph"/>
        <w:ind w:left="1440"/>
      </w:pPr>
    </w:p>
    <w:p w:rsidR="00814DCB" w:rsidRDefault="00814DCB" w:rsidP="00814DCB">
      <w:pPr>
        <w:pStyle w:val="ListParagraph"/>
        <w:numPr>
          <w:ilvl w:val="0"/>
          <w:numId w:val="1"/>
        </w:numPr>
      </w:pPr>
      <w:r>
        <w:t>The test runs for 15 minutes and can NOT be interpreted past that time.</w:t>
      </w:r>
    </w:p>
    <w:p w:rsidR="00814DCB" w:rsidRDefault="00814DCB" w:rsidP="00814DCB">
      <w:pPr>
        <w:pStyle w:val="ListParagraph"/>
      </w:pPr>
    </w:p>
    <w:p w:rsidR="00814DCB" w:rsidRDefault="00814DCB" w:rsidP="00814DCB">
      <w:pPr>
        <w:pStyle w:val="ListParagraph"/>
        <w:numPr>
          <w:ilvl w:val="0"/>
          <w:numId w:val="1"/>
        </w:numPr>
      </w:pPr>
      <w:r>
        <w:t>The internal control line must be present otherwise the test is to be considered invalid and must be repeated.</w:t>
      </w:r>
    </w:p>
    <w:p w:rsidR="00814DCB" w:rsidRDefault="00814DCB" w:rsidP="00814DCB">
      <w:pPr>
        <w:pStyle w:val="ListParagraph"/>
      </w:pPr>
    </w:p>
    <w:p w:rsidR="0040159D" w:rsidRPr="0040159D" w:rsidRDefault="0040159D" w:rsidP="0040159D">
      <w:pPr>
        <w:rPr>
          <w:b/>
        </w:rPr>
      </w:pPr>
      <w:r w:rsidRPr="0040159D">
        <w:rPr>
          <w:b/>
        </w:rPr>
        <w:t>Please review the lab procedures in the BDHS organization-wide Policies and Procedures manual.  This manual may be found in SharePoint under the Policies and Procedures tab, Organization Wide Procedures, Laboratory.  You will be asked to locate these procedures by an inspector.</w:t>
      </w:r>
    </w:p>
    <w:p w:rsidR="0040159D" w:rsidRDefault="0040159D" w:rsidP="00814DCB">
      <w:pPr>
        <w:pStyle w:val="ListParagraph"/>
      </w:pPr>
      <w:bookmarkStart w:id="0" w:name="_GoBack"/>
      <w:bookmarkEnd w:id="0"/>
    </w:p>
    <w:p w:rsidR="00814DCB" w:rsidRDefault="00814DCB" w:rsidP="00814DCB"/>
    <w:p w:rsidR="001C22B1" w:rsidRDefault="00814DCB">
      <w:r>
        <w:t xml:space="preserve">2/2014 </w:t>
      </w:r>
      <w:proofErr w:type="spellStart"/>
      <w:r>
        <w:t>DDe</w:t>
      </w:r>
      <w:proofErr w:type="spellEnd"/>
    </w:p>
    <w:p w:rsidR="00814DCB" w:rsidRDefault="00814DCB"/>
    <w:sectPr w:rsidR="00814D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CB" w:rsidRDefault="00814DCB" w:rsidP="00814DCB">
      <w:r>
        <w:separator/>
      </w:r>
    </w:p>
  </w:endnote>
  <w:endnote w:type="continuationSeparator" w:id="0">
    <w:p w:rsidR="00814DCB" w:rsidRDefault="00814DCB" w:rsidP="0081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CB" w:rsidRDefault="00814DCB" w:rsidP="00814DCB">
      <w:r>
        <w:separator/>
      </w:r>
    </w:p>
  </w:footnote>
  <w:footnote w:type="continuationSeparator" w:id="0">
    <w:p w:rsidR="00814DCB" w:rsidRDefault="00814DCB" w:rsidP="0081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00BB9508D95B453299D81588965B0283"/>
      </w:placeholder>
      <w:dataBinding w:prefixMappings="xmlns:ns0='http://schemas.openxmlformats.org/package/2006/metadata/core-properties' xmlns:ns1='http://purl.org/dc/elements/1.1/'" w:xpath="/ns0:coreProperties[1]/ns1:title[1]" w:storeItemID="{6C3C8BC8-F283-45AE-878A-BAB7291924A1}"/>
      <w:text/>
    </w:sdtPr>
    <w:sdtEndPr/>
    <w:sdtContent>
      <w:p w:rsidR="00814DCB" w:rsidRDefault="00814DC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Rapid RSV Overview</w:t>
        </w:r>
      </w:p>
    </w:sdtContent>
  </w:sdt>
  <w:p w:rsidR="00814DCB" w:rsidRDefault="0081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515"/>
    <w:multiLevelType w:val="hybridMultilevel"/>
    <w:tmpl w:val="065E8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CB"/>
    <w:rsid w:val="0040159D"/>
    <w:rsid w:val="00814DCB"/>
    <w:rsid w:val="00A32423"/>
    <w:rsid w:val="00A9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DCB"/>
    <w:pPr>
      <w:tabs>
        <w:tab w:val="center" w:pos="4680"/>
        <w:tab w:val="right" w:pos="9360"/>
      </w:tabs>
    </w:pPr>
  </w:style>
  <w:style w:type="character" w:customStyle="1" w:styleId="HeaderChar">
    <w:name w:val="Header Char"/>
    <w:basedOn w:val="DefaultParagraphFont"/>
    <w:link w:val="Header"/>
    <w:uiPriority w:val="99"/>
    <w:rsid w:val="00814DCB"/>
  </w:style>
  <w:style w:type="paragraph" w:styleId="Footer">
    <w:name w:val="footer"/>
    <w:basedOn w:val="Normal"/>
    <w:link w:val="FooterChar"/>
    <w:uiPriority w:val="99"/>
    <w:unhideWhenUsed/>
    <w:rsid w:val="00814DCB"/>
    <w:pPr>
      <w:tabs>
        <w:tab w:val="center" w:pos="4680"/>
        <w:tab w:val="right" w:pos="9360"/>
      </w:tabs>
    </w:pPr>
  </w:style>
  <w:style w:type="character" w:customStyle="1" w:styleId="FooterChar">
    <w:name w:val="Footer Char"/>
    <w:basedOn w:val="DefaultParagraphFont"/>
    <w:link w:val="Footer"/>
    <w:uiPriority w:val="99"/>
    <w:rsid w:val="00814DCB"/>
  </w:style>
  <w:style w:type="paragraph" w:styleId="BalloonText">
    <w:name w:val="Balloon Text"/>
    <w:basedOn w:val="Normal"/>
    <w:link w:val="BalloonTextChar"/>
    <w:uiPriority w:val="99"/>
    <w:semiHidden/>
    <w:unhideWhenUsed/>
    <w:rsid w:val="00814DCB"/>
    <w:rPr>
      <w:rFonts w:ascii="Tahoma" w:hAnsi="Tahoma" w:cs="Tahoma"/>
      <w:sz w:val="16"/>
      <w:szCs w:val="16"/>
    </w:rPr>
  </w:style>
  <w:style w:type="character" w:customStyle="1" w:styleId="BalloonTextChar">
    <w:name w:val="Balloon Text Char"/>
    <w:basedOn w:val="DefaultParagraphFont"/>
    <w:link w:val="BalloonText"/>
    <w:uiPriority w:val="99"/>
    <w:semiHidden/>
    <w:rsid w:val="00814DCB"/>
    <w:rPr>
      <w:rFonts w:ascii="Tahoma" w:hAnsi="Tahoma" w:cs="Tahoma"/>
      <w:sz w:val="16"/>
      <w:szCs w:val="16"/>
    </w:rPr>
  </w:style>
  <w:style w:type="paragraph" w:styleId="ListParagraph">
    <w:name w:val="List Paragraph"/>
    <w:basedOn w:val="Normal"/>
    <w:uiPriority w:val="34"/>
    <w:qFormat/>
    <w:rsid w:val="00814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DCB"/>
    <w:pPr>
      <w:tabs>
        <w:tab w:val="center" w:pos="4680"/>
        <w:tab w:val="right" w:pos="9360"/>
      </w:tabs>
    </w:pPr>
  </w:style>
  <w:style w:type="character" w:customStyle="1" w:styleId="HeaderChar">
    <w:name w:val="Header Char"/>
    <w:basedOn w:val="DefaultParagraphFont"/>
    <w:link w:val="Header"/>
    <w:uiPriority w:val="99"/>
    <w:rsid w:val="00814DCB"/>
  </w:style>
  <w:style w:type="paragraph" w:styleId="Footer">
    <w:name w:val="footer"/>
    <w:basedOn w:val="Normal"/>
    <w:link w:val="FooterChar"/>
    <w:uiPriority w:val="99"/>
    <w:unhideWhenUsed/>
    <w:rsid w:val="00814DCB"/>
    <w:pPr>
      <w:tabs>
        <w:tab w:val="center" w:pos="4680"/>
        <w:tab w:val="right" w:pos="9360"/>
      </w:tabs>
    </w:pPr>
  </w:style>
  <w:style w:type="character" w:customStyle="1" w:styleId="FooterChar">
    <w:name w:val="Footer Char"/>
    <w:basedOn w:val="DefaultParagraphFont"/>
    <w:link w:val="Footer"/>
    <w:uiPriority w:val="99"/>
    <w:rsid w:val="00814DCB"/>
  </w:style>
  <w:style w:type="paragraph" w:styleId="BalloonText">
    <w:name w:val="Balloon Text"/>
    <w:basedOn w:val="Normal"/>
    <w:link w:val="BalloonTextChar"/>
    <w:uiPriority w:val="99"/>
    <w:semiHidden/>
    <w:unhideWhenUsed/>
    <w:rsid w:val="00814DCB"/>
    <w:rPr>
      <w:rFonts w:ascii="Tahoma" w:hAnsi="Tahoma" w:cs="Tahoma"/>
      <w:sz w:val="16"/>
      <w:szCs w:val="16"/>
    </w:rPr>
  </w:style>
  <w:style w:type="character" w:customStyle="1" w:styleId="BalloonTextChar">
    <w:name w:val="Balloon Text Char"/>
    <w:basedOn w:val="DefaultParagraphFont"/>
    <w:link w:val="BalloonText"/>
    <w:uiPriority w:val="99"/>
    <w:semiHidden/>
    <w:rsid w:val="00814DCB"/>
    <w:rPr>
      <w:rFonts w:ascii="Tahoma" w:hAnsi="Tahoma" w:cs="Tahoma"/>
      <w:sz w:val="16"/>
      <w:szCs w:val="16"/>
    </w:rPr>
  </w:style>
  <w:style w:type="paragraph" w:styleId="ListParagraph">
    <w:name w:val="List Paragraph"/>
    <w:basedOn w:val="Normal"/>
    <w:uiPriority w:val="34"/>
    <w:qFormat/>
    <w:rsid w:val="00814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BB9508D95B453299D81588965B0283"/>
        <w:category>
          <w:name w:val="General"/>
          <w:gallery w:val="placeholder"/>
        </w:category>
        <w:types>
          <w:type w:val="bbPlcHdr"/>
        </w:types>
        <w:behaviors>
          <w:behavior w:val="content"/>
        </w:behaviors>
        <w:guid w:val="{215F8919-A7D5-4AB4-A717-68ACBBB67B44}"/>
      </w:docPartPr>
      <w:docPartBody>
        <w:p w:rsidR="004C3545" w:rsidRDefault="00020409" w:rsidP="00020409">
          <w:pPr>
            <w:pStyle w:val="00BB9508D95B453299D81588965B0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09"/>
    <w:rsid w:val="00020409"/>
    <w:rsid w:val="004C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B9508D95B453299D81588965B0283">
    <w:name w:val="00BB9508D95B453299D81588965B0283"/>
    <w:rsid w:val="000204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B9508D95B453299D81588965B0283">
    <w:name w:val="00BB9508D95B453299D81588965B0283"/>
    <w:rsid w:val="00020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Company>Bozeman Deaconess Hospital</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RSV Overview</dc:title>
  <dc:creator>Deena Davis</dc:creator>
  <cp:lastModifiedBy>Deena Davis</cp:lastModifiedBy>
  <cp:revision>2</cp:revision>
  <dcterms:created xsi:type="dcterms:W3CDTF">2014-02-11T20:49:00Z</dcterms:created>
  <dcterms:modified xsi:type="dcterms:W3CDTF">2014-02-19T17:01:00Z</dcterms:modified>
</cp:coreProperties>
</file>