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4F" w:rsidRPr="00366904" w:rsidRDefault="00D8714F">
      <w:pPr>
        <w:pStyle w:val="Header"/>
        <w:rPr>
          <w:rFonts w:ascii="Arial" w:hAnsi="Arial" w:cs="Arial"/>
          <w:sz w:val="20"/>
          <w:szCs w:val="22"/>
        </w:rPr>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22"/>
        <w:gridCol w:w="900"/>
        <w:gridCol w:w="270"/>
        <w:gridCol w:w="1211"/>
        <w:gridCol w:w="1939"/>
        <w:gridCol w:w="1710"/>
      </w:tblGrid>
      <w:tr w:rsidR="00D8714F" w:rsidRPr="00F96579" w:rsidTr="00F96579">
        <w:tc>
          <w:tcPr>
            <w:tcW w:w="9648" w:type="dxa"/>
            <w:gridSpan w:val="7"/>
            <w:tcBorders>
              <w:top w:val="single" w:sz="2" w:space="0" w:color="auto"/>
              <w:left w:val="single" w:sz="2" w:space="0" w:color="auto"/>
              <w:bottom w:val="single" w:sz="24" w:space="0" w:color="auto"/>
              <w:right w:val="single" w:sz="24" w:space="0" w:color="auto"/>
            </w:tcBorders>
            <w:shd w:val="clear" w:color="auto" w:fill="auto"/>
          </w:tcPr>
          <w:p w:rsidR="00D8714F" w:rsidRPr="00F96579" w:rsidRDefault="00D8714F" w:rsidP="00615130">
            <w:pPr>
              <w:pStyle w:val="Header"/>
              <w:rPr>
                <w:rFonts w:ascii="Arial" w:hAnsi="Arial" w:cs="Arial"/>
                <w:sz w:val="20"/>
                <w:szCs w:val="20"/>
              </w:rPr>
            </w:pPr>
            <w:r w:rsidRPr="00F96579">
              <w:rPr>
                <w:rFonts w:ascii="Arial" w:hAnsi="Arial" w:cs="Arial"/>
                <w:b/>
                <w:sz w:val="20"/>
                <w:szCs w:val="20"/>
              </w:rPr>
              <w:t xml:space="preserve">Document Title:  </w:t>
            </w:r>
            <w:r w:rsidR="00187CAA" w:rsidRPr="00F96579">
              <w:rPr>
                <w:rFonts w:ascii="Arial" w:hAnsi="Arial" w:cs="Arial"/>
                <w:sz w:val="20"/>
                <w:szCs w:val="20"/>
              </w:rPr>
              <w:t>Prothrombin Time (PT/</w:t>
            </w:r>
            <w:r w:rsidR="00EB25CE" w:rsidRPr="00F96579">
              <w:rPr>
                <w:rFonts w:ascii="Arial" w:hAnsi="Arial" w:cs="Arial"/>
                <w:sz w:val="20"/>
                <w:szCs w:val="20"/>
              </w:rPr>
              <w:t xml:space="preserve">INR) </w:t>
            </w:r>
            <w:r w:rsidR="00C66C97">
              <w:rPr>
                <w:rFonts w:ascii="Arial" w:hAnsi="Arial" w:cs="Arial"/>
                <w:sz w:val="20"/>
                <w:szCs w:val="20"/>
              </w:rPr>
              <w:t xml:space="preserve">- </w:t>
            </w:r>
            <w:r w:rsidR="00EB25CE" w:rsidRPr="00F96579">
              <w:rPr>
                <w:rFonts w:ascii="Arial" w:hAnsi="Arial" w:cs="Arial"/>
                <w:sz w:val="20"/>
                <w:szCs w:val="20"/>
              </w:rPr>
              <w:t xml:space="preserve">ACL TOP </w:t>
            </w:r>
            <w:r w:rsidR="00C66C97">
              <w:rPr>
                <w:rFonts w:ascii="Arial" w:hAnsi="Arial" w:cs="Arial"/>
                <w:sz w:val="20"/>
                <w:szCs w:val="20"/>
              </w:rPr>
              <w:t>3</w:t>
            </w:r>
            <w:r w:rsidR="0000545C">
              <w:rPr>
                <w:rFonts w:ascii="Arial" w:hAnsi="Arial" w:cs="Arial"/>
                <w:sz w:val="20"/>
                <w:szCs w:val="20"/>
              </w:rPr>
              <w:t>5</w:t>
            </w:r>
            <w:r w:rsidR="00EB25CE" w:rsidRPr="00F96579">
              <w:rPr>
                <w:rFonts w:ascii="Arial" w:hAnsi="Arial" w:cs="Arial"/>
                <w:sz w:val="20"/>
                <w:szCs w:val="20"/>
              </w:rPr>
              <w:t>0</w:t>
            </w:r>
          </w:p>
          <w:p w:rsidR="00D8714F" w:rsidRPr="00F96579" w:rsidRDefault="00D8714F" w:rsidP="00615130">
            <w:pPr>
              <w:pStyle w:val="Header"/>
              <w:rPr>
                <w:rFonts w:ascii="Arial" w:hAnsi="Arial" w:cs="Arial"/>
                <w:b/>
                <w:sz w:val="20"/>
                <w:szCs w:val="20"/>
              </w:rPr>
            </w:pPr>
          </w:p>
        </w:tc>
      </w:tr>
      <w:tr w:rsidR="00D8714F" w:rsidRPr="00F96579" w:rsidTr="00F96579">
        <w:tc>
          <w:tcPr>
            <w:tcW w:w="9648" w:type="dxa"/>
            <w:gridSpan w:val="7"/>
            <w:tcBorders>
              <w:top w:val="single" w:sz="24" w:space="0" w:color="auto"/>
              <w:left w:val="nil"/>
              <w:bottom w:val="nil"/>
              <w:right w:val="nil"/>
            </w:tcBorders>
            <w:shd w:val="clear" w:color="auto" w:fill="auto"/>
          </w:tcPr>
          <w:p w:rsidR="00D8714F" w:rsidRPr="00F96579" w:rsidRDefault="00D8714F" w:rsidP="00615130">
            <w:pPr>
              <w:pStyle w:val="Header"/>
              <w:rPr>
                <w:rFonts w:ascii="Arial" w:hAnsi="Arial" w:cs="Arial"/>
                <w:sz w:val="20"/>
                <w:szCs w:val="20"/>
              </w:rPr>
            </w:pPr>
          </w:p>
        </w:tc>
      </w:tr>
      <w:tr w:rsidR="00D8714F" w:rsidRPr="00F96579" w:rsidTr="00F96579">
        <w:tc>
          <w:tcPr>
            <w:tcW w:w="9648" w:type="dxa"/>
            <w:gridSpan w:val="7"/>
            <w:tcBorders>
              <w:top w:val="nil"/>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tc>
      </w:tr>
      <w:tr w:rsidR="00D8714F" w:rsidRPr="00F96579" w:rsidTr="00F96579">
        <w:tc>
          <w:tcPr>
            <w:tcW w:w="2996" w:type="dxa"/>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sz w:val="20"/>
                <w:szCs w:val="20"/>
              </w:rPr>
            </w:pPr>
            <w:r w:rsidRPr="00F96579">
              <w:rPr>
                <w:rFonts w:ascii="Arial" w:hAnsi="Arial" w:cs="Arial"/>
                <w:b/>
                <w:sz w:val="20"/>
                <w:szCs w:val="20"/>
                <w:lang w:val="nl-NL"/>
              </w:rPr>
              <w:t>Author</w:t>
            </w:r>
          </w:p>
        </w:tc>
        <w:tc>
          <w:tcPr>
            <w:tcW w:w="3003" w:type="dxa"/>
            <w:gridSpan w:val="4"/>
            <w:tcBorders>
              <w:top w:val="single" w:sz="4" w:space="0" w:color="auto"/>
              <w:bottom w:val="single" w:sz="2" w:space="0" w:color="auto"/>
            </w:tcBorders>
            <w:shd w:val="clear" w:color="auto" w:fill="auto"/>
          </w:tcPr>
          <w:p w:rsidR="00D8714F" w:rsidRDefault="00D8714F" w:rsidP="00232D83">
            <w:pPr>
              <w:pStyle w:val="Header"/>
              <w:jc w:val="center"/>
              <w:rPr>
                <w:rFonts w:ascii="Arial" w:hAnsi="Arial" w:cs="Arial"/>
                <w:b/>
                <w:sz w:val="20"/>
                <w:szCs w:val="20"/>
              </w:rPr>
            </w:pPr>
            <w:r w:rsidRPr="00F96579">
              <w:rPr>
                <w:rFonts w:ascii="Arial" w:hAnsi="Arial" w:cs="Arial"/>
                <w:b/>
                <w:sz w:val="20"/>
                <w:szCs w:val="20"/>
              </w:rPr>
              <w:t>Effective  Date:</w:t>
            </w:r>
          </w:p>
          <w:p w:rsidR="00C07970" w:rsidRPr="00F96579" w:rsidRDefault="00C07970" w:rsidP="00232D83">
            <w:pPr>
              <w:pStyle w:val="Header"/>
              <w:jc w:val="center"/>
              <w:rPr>
                <w:rFonts w:ascii="Arial" w:hAnsi="Arial" w:cs="Arial"/>
                <w:sz w:val="20"/>
                <w:szCs w:val="20"/>
              </w:rPr>
            </w:pPr>
            <w:r w:rsidRPr="00366904">
              <w:rPr>
                <w:rFonts w:ascii="Arial" w:hAnsi="Arial" w:cs="Arial"/>
                <w:i/>
                <w:sz w:val="18"/>
                <w:szCs w:val="20"/>
              </w:rPr>
              <w:t>Note: The Effective Date is assigned after all approval signatures are obtained</w:t>
            </w:r>
          </w:p>
        </w:tc>
        <w:tc>
          <w:tcPr>
            <w:tcW w:w="3649" w:type="dxa"/>
            <w:gridSpan w:val="2"/>
            <w:tcBorders>
              <w:top w:val="single" w:sz="2" w:space="0" w:color="auto"/>
              <w:bottom w:val="single" w:sz="4" w:space="0" w:color="auto"/>
              <w:right w:val="single" w:sz="24" w:space="0" w:color="auto"/>
            </w:tcBorders>
            <w:shd w:val="clear" w:color="auto" w:fill="auto"/>
          </w:tcPr>
          <w:p w:rsidR="00D8714F" w:rsidRPr="00F96579" w:rsidRDefault="00D8714F" w:rsidP="00232D83">
            <w:pPr>
              <w:pStyle w:val="Header"/>
              <w:jc w:val="center"/>
              <w:rPr>
                <w:rFonts w:ascii="Arial" w:hAnsi="Arial" w:cs="Arial"/>
                <w:sz w:val="20"/>
                <w:szCs w:val="20"/>
              </w:rPr>
            </w:pPr>
            <w:r w:rsidRPr="00F96579">
              <w:rPr>
                <w:rFonts w:ascii="Arial" w:hAnsi="Arial" w:cs="Arial"/>
                <w:b/>
                <w:sz w:val="20"/>
                <w:szCs w:val="20"/>
              </w:rPr>
              <w:t>Supersedes Procedure #</w:t>
            </w:r>
          </w:p>
        </w:tc>
      </w:tr>
      <w:tr w:rsidR="00D8714F" w:rsidRPr="00F96579" w:rsidTr="00C07970">
        <w:trPr>
          <w:trHeight w:val="458"/>
        </w:trPr>
        <w:tc>
          <w:tcPr>
            <w:tcW w:w="2996" w:type="dxa"/>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C66C97" w:rsidP="00C07970">
            <w:pPr>
              <w:pStyle w:val="Header"/>
              <w:jc w:val="center"/>
              <w:rPr>
                <w:rFonts w:ascii="Arial" w:hAnsi="Arial" w:cs="Arial"/>
                <w:sz w:val="20"/>
                <w:szCs w:val="20"/>
              </w:rPr>
            </w:pPr>
            <w:r>
              <w:rPr>
                <w:rFonts w:ascii="Arial" w:hAnsi="Arial" w:cs="Arial"/>
                <w:sz w:val="20"/>
                <w:szCs w:val="20"/>
              </w:rPr>
              <w:t>Sue Baker</w:t>
            </w:r>
          </w:p>
        </w:tc>
        <w:tc>
          <w:tcPr>
            <w:tcW w:w="3003" w:type="dxa"/>
            <w:gridSpan w:val="4"/>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92362F">
            <w:pPr>
              <w:pStyle w:val="Header"/>
              <w:jc w:val="center"/>
              <w:rPr>
                <w:rFonts w:ascii="Arial" w:hAnsi="Arial" w:cs="Arial"/>
                <w:sz w:val="20"/>
                <w:szCs w:val="20"/>
              </w:rPr>
            </w:pPr>
          </w:p>
        </w:tc>
        <w:tc>
          <w:tcPr>
            <w:tcW w:w="3649" w:type="dxa"/>
            <w:gridSpan w:val="2"/>
            <w:tcBorders>
              <w:top w:val="single" w:sz="2" w:space="0" w:color="auto"/>
              <w:left w:val="single" w:sz="2" w:space="0" w:color="auto"/>
              <w:bottom w:val="single" w:sz="24" w:space="0" w:color="auto"/>
              <w:right w:val="single" w:sz="24" w:space="0" w:color="auto"/>
            </w:tcBorders>
            <w:shd w:val="clear" w:color="auto" w:fill="auto"/>
            <w:vAlign w:val="bottom"/>
          </w:tcPr>
          <w:p w:rsidR="00D8714F" w:rsidRPr="00F96579" w:rsidRDefault="0000545C" w:rsidP="00C07970">
            <w:pPr>
              <w:pStyle w:val="Header"/>
              <w:jc w:val="center"/>
              <w:rPr>
                <w:rFonts w:ascii="Arial" w:hAnsi="Arial" w:cs="Arial"/>
                <w:sz w:val="20"/>
                <w:szCs w:val="20"/>
              </w:rPr>
            </w:pPr>
            <w:r>
              <w:rPr>
                <w:rFonts w:ascii="Arial" w:hAnsi="Arial" w:cs="Arial"/>
                <w:sz w:val="20"/>
                <w:szCs w:val="20"/>
              </w:rPr>
              <w:t>New</w:t>
            </w:r>
          </w:p>
        </w:tc>
      </w:tr>
      <w:tr w:rsidR="00D8714F" w:rsidRPr="00F96579" w:rsidTr="00F96579">
        <w:tc>
          <w:tcPr>
            <w:tcW w:w="9648" w:type="dxa"/>
            <w:gridSpan w:val="7"/>
            <w:tcBorders>
              <w:top w:val="single" w:sz="24" w:space="0" w:color="auto"/>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F96579">
        <w:trPr>
          <w:trHeight w:val="263"/>
        </w:trPr>
        <w:tc>
          <w:tcPr>
            <w:tcW w:w="2996" w:type="dxa"/>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Revised by:</w:t>
            </w:r>
          </w:p>
        </w:tc>
        <w:tc>
          <w:tcPr>
            <w:tcW w:w="3003" w:type="dxa"/>
            <w:gridSpan w:val="4"/>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Date Revised:</w:t>
            </w:r>
          </w:p>
        </w:tc>
        <w:tc>
          <w:tcPr>
            <w:tcW w:w="3649" w:type="dxa"/>
            <w:gridSpan w:val="2"/>
            <w:tcBorders>
              <w:top w:val="single" w:sz="2" w:space="0" w:color="auto"/>
              <w:bottom w:val="single" w:sz="4" w:space="0" w:color="auto"/>
              <w:right w:val="single" w:sz="24" w:space="0" w:color="auto"/>
            </w:tcBorders>
            <w:shd w:val="clear" w:color="auto" w:fill="auto"/>
          </w:tcPr>
          <w:p w:rsidR="00D8714F" w:rsidRDefault="00D8714F" w:rsidP="00232D83">
            <w:pPr>
              <w:pStyle w:val="Header"/>
              <w:jc w:val="center"/>
              <w:rPr>
                <w:rFonts w:ascii="Arial" w:hAnsi="Arial" w:cs="Arial"/>
                <w:b/>
                <w:sz w:val="20"/>
                <w:szCs w:val="20"/>
              </w:rPr>
            </w:pPr>
            <w:r w:rsidRPr="00F96579">
              <w:rPr>
                <w:rFonts w:ascii="Arial" w:hAnsi="Arial" w:cs="Arial"/>
                <w:b/>
                <w:sz w:val="20"/>
                <w:szCs w:val="20"/>
              </w:rPr>
              <w:t>Effective Date:</w:t>
            </w:r>
          </w:p>
          <w:p w:rsidR="00C07970" w:rsidRPr="00F96579" w:rsidRDefault="00C07970" w:rsidP="00232D83">
            <w:pPr>
              <w:pStyle w:val="Header"/>
              <w:jc w:val="center"/>
              <w:rPr>
                <w:rFonts w:ascii="Arial" w:hAnsi="Arial" w:cs="Arial"/>
                <w:b/>
                <w:sz w:val="20"/>
                <w:szCs w:val="20"/>
              </w:rPr>
            </w:pPr>
            <w:r w:rsidRPr="00366904">
              <w:rPr>
                <w:rFonts w:ascii="Arial" w:hAnsi="Arial" w:cs="Arial"/>
                <w:i/>
                <w:sz w:val="18"/>
                <w:szCs w:val="20"/>
              </w:rPr>
              <w:t>Note: The Effective Date is assigned after all approval signatures are obtained</w:t>
            </w:r>
          </w:p>
        </w:tc>
      </w:tr>
      <w:tr w:rsidR="00D8714F" w:rsidRPr="00F96579" w:rsidTr="00C07970">
        <w:trPr>
          <w:trHeight w:val="422"/>
        </w:trPr>
        <w:tc>
          <w:tcPr>
            <w:tcW w:w="2996" w:type="dxa"/>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366904">
            <w:pPr>
              <w:pStyle w:val="Header"/>
              <w:jc w:val="center"/>
              <w:rPr>
                <w:rFonts w:ascii="Arial" w:hAnsi="Arial" w:cs="Arial"/>
                <w:sz w:val="20"/>
                <w:szCs w:val="20"/>
              </w:rPr>
            </w:pPr>
          </w:p>
        </w:tc>
        <w:tc>
          <w:tcPr>
            <w:tcW w:w="3003" w:type="dxa"/>
            <w:gridSpan w:val="4"/>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C07970">
            <w:pPr>
              <w:pStyle w:val="Header"/>
              <w:jc w:val="center"/>
              <w:rPr>
                <w:rFonts w:ascii="Arial" w:hAnsi="Arial" w:cs="Arial"/>
                <w:sz w:val="20"/>
                <w:szCs w:val="20"/>
              </w:rPr>
            </w:pPr>
          </w:p>
        </w:tc>
        <w:tc>
          <w:tcPr>
            <w:tcW w:w="3649" w:type="dxa"/>
            <w:gridSpan w:val="2"/>
            <w:tcBorders>
              <w:top w:val="single" w:sz="2" w:space="0" w:color="auto"/>
              <w:left w:val="single" w:sz="2" w:space="0" w:color="auto"/>
              <w:bottom w:val="single" w:sz="24" w:space="0" w:color="auto"/>
              <w:right w:val="single" w:sz="24" w:space="0" w:color="auto"/>
            </w:tcBorders>
            <w:shd w:val="clear" w:color="auto" w:fill="auto"/>
            <w:vAlign w:val="bottom"/>
          </w:tcPr>
          <w:p w:rsidR="00D8714F" w:rsidRPr="00F96579" w:rsidRDefault="00D8714F" w:rsidP="00C07970">
            <w:pPr>
              <w:pStyle w:val="Header"/>
              <w:jc w:val="center"/>
              <w:rPr>
                <w:rFonts w:ascii="Arial" w:hAnsi="Arial" w:cs="Arial"/>
                <w:sz w:val="20"/>
                <w:szCs w:val="20"/>
              </w:rPr>
            </w:pPr>
          </w:p>
        </w:tc>
      </w:tr>
      <w:tr w:rsidR="00D8714F" w:rsidRPr="00F96579" w:rsidTr="00F96579">
        <w:tc>
          <w:tcPr>
            <w:tcW w:w="9648" w:type="dxa"/>
            <w:gridSpan w:val="7"/>
            <w:tcBorders>
              <w:top w:val="single" w:sz="24" w:space="0" w:color="auto"/>
              <w:left w:val="nil"/>
              <w:bottom w:val="nil"/>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CC133C">
        <w:trPr>
          <w:trHeight w:val="267"/>
        </w:trPr>
        <w:tc>
          <w:tcPr>
            <w:tcW w:w="4788" w:type="dxa"/>
            <w:gridSpan w:val="4"/>
            <w:tcBorders>
              <w:top w:val="single" w:sz="4" w:space="0" w:color="auto"/>
            </w:tcBorders>
            <w:shd w:val="clear" w:color="auto" w:fill="auto"/>
            <w:vAlign w:val="bottom"/>
          </w:tcPr>
          <w:p w:rsidR="00D8714F" w:rsidRPr="00F96579" w:rsidRDefault="00D8714F" w:rsidP="00CC133C">
            <w:pPr>
              <w:pStyle w:val="Header"/>
              <w:jc w:val="center"/>
              <w:rPr>
                <w:rFonts w:ascii="Arial" w:hAnsi="Arial" w:cs="Arial"/>
                <w:b/>
                <w:sz w:val="20"/>
                <w:szCs w:val="20"/>
              </w:rPr>
            </w:pPr>
            <w:r w:rsidRPr="00F96579">
              <w:rPr>
                <w:rFonts w:ascii="Arial" w:hAnsi="Arial" w:cs="Arial"/>
                <w:b/>
                <w:sz w:val="20"/>
                <w:szCs w:val="20"/>
              </w:rPr>
              <w:t>Approval Signature</w:t>
            </w:r>
          </w:p>
        </w:tc>
        <w:tc>
          <w:tcPr>
            <w:tcW w:w="4860" w:type="dxa"/>
            <w:gridSpan w:val="3"/>
            <w:tcBorders>
              <w:top w:val="single" w:sz="2" w:space="0" w:color="auto"/>
              <w:right w:val="single" w:sz="24" w:space="0" w:color="auto"/>
            </w:tcBorders>
            <w:shd w:val="clear" w:color="auto" w:fill="auto"/>
            <w:vAlign w:val="bottom"/>
          </w:tcPr>
          <w:p w:rsidR="00D8714F" w:rsidRPr="00F96579" w:rsidRDefault="00D8714F" w:rsidP="00CC133C">
            <w:pPr>
              <w:pStyle w:val="Header"/>
              <w:jc w:val="center"/>
              <w:rPr>
                <w:rFonts w:ascii="Arial" w:hAnsi="Arial" w:cs="Arial"/>
                <w:b/>
                <w:sz w:val="20"/>
                <w:szCs w:val="20"/>
              </w:rPr>
            </w:pPr>
            <w:r w:rsidRPr="00F96579">
              <w:rPr>
                <w:rFonts w:ascii="Arial" w:hAnsi="Arial" w:cs="Arial"/>
                <w:b/>
                <w:sz w:val="20"/>
                <w:szCs w:val="20"/>
              </w:rPr>
              <w:t>Approval Date</w:t>
            </w: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F96579" w:rsidRPr="00F96579" w:rsidTr="00CC133C">
        <w:trPr>
          <w:trHeight w:val="264"/>
        </w:trPr>
        <w:tc>
          <w:tcPr>
            <w:tcW w:w="4788" w:type="dxa"/>
            <w:gridSpan w:val="4"/>
            <w:shd w:val="clear" w:color="auto" w:fill="auto"/>
            <w:vAlign w:val="bottom"/>
          </w:tcPr>
          <w:p w:rsidR="00F96579" w:rsidRPr="00F96579" w:rsidRDefault="00F96579"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F96579" w:rsidRPr="00F96579" w:rsidRDefault="00F96579"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00545C" w:rsidRPr="00D04589" w:rsidRDefault="00C66C97" w:rsidP="0000545C">
            <w:pPr>
              <w:jc w:val="center"/>
              <w:rPr>
                <w:rFonts w:ascii="Arial" w:hAnsi="Arial" w:cs="Arial"/>
                <w:sz w:val="20"/>
                <w:szCs w:val="20"/>
              </w:rPr>
            </w:pPr>
            <w:r>
              <w:rPr>
                <w:rFonts w:ascii="Arial" w:hAnsi="Arial" w:cs="Arial"/>
                <w:sz w:val="20"/>
                <w:szCs w:val="20"/>
              </w:rPr>
              <w:t>Xiaolan Ou</w:t>
            </w:r>
            <w:r w:rsidR="0000545C" w:rsidRPr="00D04589">
              <w:rPr>
                <w:rFonts w:ascii="Arial" w:hAnsi="Arial" w:cs="Arial"/>
                <w:sz w:val="20"/>
                <w:szCs w:val="20"/>
              </w:rPr>
              <w:t xml:space="preserve"> MD,</w:t>
            </w:r>
            <w:r w:rsidR="0000545C" w:rsidRPr="00D04589">
              <w:rPr>
                <w:rFonts w:ascii="Arial" w:hAnsi="Arial" w:cs="Arial"/>
                <w:color w:val="000000"/>
                <w:sz w:val="20"/>
                <w:szCs w:val="20"/>
              </w:rPr>
              <w:t xml:space="preserve"> Medical Director</w:t>
            </w:r>
          </w:p>
          <w:p w:rsidR="00D8714F" w:rsidRPr="00F96579" w:rsidRDefault="00D8714F" w:rsidP="00C07970">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r w:rsidRPr="00F96579">
              <w:rPr>
                <w:rFonts w:ascii="Arial" w:hAnsi="Arial" w:cs="Arial"/>
                <w:sz w:val="20"/>
                <w:szCs w:val="20"/>
              </w:rPr>
              <w:t>.</w:t>
            </w: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F96579" w:rsidRPr="00F96579" w:rsidTr="00CC133C">
        <w:trPr>
          <w:trHeight w:val="264"/>
        </w:trPr>
        <w:tc>
          <w:tcPr>
            <w:tcW w:w="4788" w:type="dxa"/>
            <w:gridSpan w:val="4"/>
            <w:shd w:val="clear" w:color="auto" w:fill="auto"/>
            <w:vAlign w:val="bottom"/>
          </w:tcPr>
          <w:p w:rsidR="00F96579" w:rsidRPr="00F96579" w:rsidRDefault="00C66C97" w:rsidP="00C66C97">
            <w:pPr>
              <w:pStyle w:val="Header"/>
              <w:jc w:val="center"/>
              <w:rPr>
                <w:rFonts w:ascii="Arial" w:hAnsi="Arial" w:cs="Arial"/>
                <w:sz w:val="20"/>
                <w:szCs w:val="20"/>
              </w:rPr>
            </w:pPr>
            <w:r>
              <w:rPr>
                <w:rFonts w:ascii="Arial" w:hAnsi="Arial" w:cs="Arial"/>
                <w:sz w:val="20"/>
                <w:szCs w:val="20"/>
              </w:rPr>
              <w:t>Mary Johnson, Chief Supervisor</w:t>
            </w:r>
          </w:p>
        </w:tc>
        <w:tc>
          <w:tcPr>
            <w:tcW w:w="4860" w:type="dxa"/>
            <w:gridSpan w:val="3"/>
            <w:tcBorders>
              <w:right w:val="single" w:sz="24" w:space="0" w:color="auto"/>
            </w:tcBorders>
            <w:shd w:val="clear" w:color="auto" w:fill="auto"/>
            <w:vAlign w:val="bottom"/>
          </w:tcPr>
          <w:p w:rsidR="00F96579" w:rsidRPr="00F96579" w:rsidRDefault="00F96579"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tcBorders>
              <w:bottom w:val="single" w:sz="4" w:space="0" w:color="auto"/>
            </w:tcBorders>
            <w:shd w:val="clear" w:color="auto" w:fill="auto"/>
            <w:vAlign w:val="bottom"/>
          </w:tcPr>
          <w:p w:rsidR="00D8714F" w:rsidRPr="00F96579" w:rsidRDefault="00D8714F" w:rsidP="00C66C97">
            <w:pPr>
              <w:jc w:val="center"/>
              <w:rPr>
                <w:rFonts w:ascii="Arial" w:hAnsi="Arial" w:cs="Arial"/>
                <w:sz w:val="20"/>
                <w:szCs w:val="20"/>
              </w:rPr>
            </w:pPr>
          </w:p>
        </w:tc>
        <w:tc>
          <w:tcPr>
            <w:tcW w:w="4860" w:type="dxa"/>
            <w:gridSpan w:val="3"/>
            <w:tcBorders>
              <w:bottom w:val="single" w:sz="4" w:space="0" w:color="auto"/>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F96579">
        <w:tc>
          <w:tcPr>
            <w:tcW w:w="9648" w:type="dxa"/>
            <w:gridSpan w:val="7"/>
            <w:tcBorders>
              <w:top w:val="single" w:sz="24" w:space="0" w:color="auto"/>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F96579">
        <w:trPr>
          <w:trHeight w:val="266"/>
        </w:trPr>
        <w:tc>
          <w:tcPr>
            <w:tcW w:w="3618" w:type="dxa"/>
            <w:gridSpan w:val="2"/>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Distributed to</w:t>
            </w:r>
          </w:p>
        </w:tc>
        <w:tc>
          <w:tcPr>
            <w:tcW w:w="900" w:type="dxa"/>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 of Copies</w:t>
            </w:r>
          </w:p>
        </w:tc>
        <w:tc>
          <w:tcPr>
            <w:tcW w:w="3420" w:type="dxa"/>
            <w:gridSpan w:val="3"/>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Distributed to</w:t>
            </w:r>
          </w:p>
        </w:tc>
        <w:tc>
          <w:tcPr>
            <w:tcW w:w="1710" w:type="dxa"/>
            <w:tcBorders>
              <w:top w:val="single" w:sz="4" w:space="0" w:color="auto"/>
              <w:right w:val="single" w:sz="2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 of Copies</w:t>
            </w:r>
          </w:p>
        </w:tc>
      </w:tr>
      <w:tr w:rsidR="00EB25CE" w:rsidRPr="00F96579" w:rsidTr="00F96579">
        <w:trPr>
          <w:trHeight w:val="263"/>
        </w:trPr>
        <w:tc>
          <w:tcPr>
            <w:tcW w:w="3618" w:type="dxa"/>
            <w:gridSpan w:val="2"/>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Bench copy</w:t>
            </w:r>
          </w:p>
        </w:tc>
        <w:tc>
          <w:tcPr>
            <w:tcW w:w="900" w:type="dxa"/>
            <w:shd w:val="clear" w:color="auto" w:fill="auto"/>
            <w:vAlign w:val="center"/>
          </w:tcPr>
          <w:p w:rsidR="00EB25CE" w:rsidRPr="00F96579" w:rsidRDefault="00EB25CE" w:rsidP="0072557F">
            <w:pPr>
              <w:pStyle w:val="Header"/>
              <w:jc w:val="center"/>
              <w:rPr>
                <w:rFonts w:ascii="Arial" w:hAnsi="Arial" w:cs="Arial"/>
                <w:sz w:val="20"/>
                <w:szCs w:val="20"/>
              </w:rPr>
            </w:pPr>
            <w:r w:rsidRPr="00F96579">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Office</w:t>
            </w:r>
          </w:p>
        </w:tc>
        <w:tc>
          <w:tcPr>
            <w:tcW w:w="900" w:type="dxa"/>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C66C97">
        <w:trPr>
          <w:trHeight w:val="263"/>
        </w:trPr>
        <w:tc>
          <w:tcPr>
            <w:tcW w:w="3618" w:type="dxa"/>
            <w:gridSpan w:val="2"/>
            <w:shd w:val="clear" w:color="auto" w:fill="auto"/>
            <w:vAlign w:val="center"/>
          </w:tcPr>
          <w:p w:rsidR="00EB25CE" w:rsidRPr="00F96579" w:rsidRDefault="006F38C1" w:rsidP="00C66C97">
            <w:pPr>
              <w:pStyle w:val="Header"/>
              <w:jc w:val="center"/>
              <w:rPr>
                <w:rFonts w:ascii="Arial" w:hAnsi="Arial" w:cs="Arial"/>
                <w:sz w:val="20"/>
                <w:szCs w:val="20"/>
              </w:rPr>
            </w:pPr>
            <w:r>
              <w:rPr>
                <w:rFonts w:ascii="Arial" w:hAnsi="Arial" w:cs="Arial"/>
                <w:sz w:val="20"/>
                <w:szCs w:val="20"/>
              </w:rPr>
              <w:t>SharePoint</w:t>
            </w:r>
          </w:p>
        </w:tc>
        <w:tc>
          <w:tcPr>
            <w:tcW w:w="900" w:type="dxa"/>
            <w:shd w:val="clear" w:color="auto" w:fill="auto"/>
            <w:vAlign w:val="center"/>
          </w:tcPr>
          <w:p w:rsidR="00EB25CE" w:rsidRPr="00F96579" w:rsidRDefault="00C66C97" w:rsidP="00C66C97">
            <w:pPr>
              <w:pStyle w:val="Header"/>
              <w:jc w:val="center"/>
              <w:rPr>
                <w:rFonts w:ascii="Arial" w:hAnsi="Arial" w:cs="Arial"/>
                <w:sz w:val="20"/>
                <w:szCs w:val="20"/>
              </w:rPr>
            </w:pPr>
            <w:r>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shd w:val="clear" w:color="auto" w:fill="auto"/>
          </w:tcPr>
          <w:p w:rsidR="00EB25CE" w:rsidRPr="00F96579" w:rsidRDefault="00EB25CE" w:rsidP="00615130">
            <w:pPr>
              <w:pStyle w:val="Header"/>
              <w:rPr>
                <w:rFonts w:ascii="Arial" w:hAnsi="Arial" w:cs="Arial"/>
                <w:sz w:val="20"/>
                <w:szCs w:val="20"/>
              </w:rPr>
            </w:pPr>
          </w:p>
        </w:tc>
        <w:tc>
          <w:tcPr>
            <w:tcW w:w="900" w:type="dxa"/>
            <w:shd w:val="clear" w:color="auto" w:fill="auto"/>
          </w:tcPr>
          <w:p w:rsidR="00EB25CE" w:rsidRPr="00F96579" w:rsidRDefault="00EB25CE" w:rsidP="00615130">
            <w:pPr>
              <w:pStyle w:val="Header"/>
              <w:rPr>
                <w:rFonts w:ascii="Arial" w:hAnsi="Arial" w:cs="Arial"/>
                <w:sz w:val="20"/>
                <w:szCs w:val="20"/>
              </w:rPr>
            </w:pP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900" w:type="dxa"/>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3420" w:type="dxa"/>
            <w:gridSpan w:val="3"/>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1710" w:type="dxa"/>
            <w:tcBorders>
              <w:bottom w:val="single" w:sz="24" w:space="0" w:color="auto"/>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bl>
    <w:p w:rsidR="00D8714F" w:rsidRDefault="00D8714F">
      <w:pPr>
        <w:pStyle w:val="Header"/>
        <w:rPr>
          <w:rFonts w:ascii="Arial" w:hAnsi="Arial" w:cs="Arial"/>
          <w:sz w:val="22"/>
          <w:szCs w:val="22"/>
        </w:rPr>
      </w:pPr>
    </w:p>
    <w:p w:rsidR="00A86FFD" w:rsidRDefault="00A86FFD">
      <w:pPr>
        <w:pStyle w:val="Header"/>
        <w:rPr>
          <w:rFonts w:ascii="Arial" w:hAnsi="Arial" w:cs="Arial"/>
          <w:sz w:val="22"/>
          <w:szCs w:val="22"/>
        </w:rPr>
      </w:pPr>
    </w:p>
    <w:p w:rsidR="00AD2D11" w:rsidRDefault="00AD2D11" w:rsidP="00AD2D11">
      <w:pPr>
        <w:pStyle w:val="Heading1"/>
        <w:rPr>
          <w:rFonts w:ascii="Arial" w:hAnsi="Arial" w:cs="Arial"/>
          <w:sz w:val="20"/>
          <w:szCs w:val="20"/>
        </w:rPr>
      </w:pPr>
      <w:r w:rsidRPr="000B5438">
        <w:rPr>
          <w:rFonts w:ascii="Arial" w:hAnsi="Arial" w:cs="Arial"/>
          <w:sz w:val="20"/>
          <w:szCs w:val="20"/>
        </w:rPr>
        <w:lastRenderedPageBreak/>
        <w:t>REVISION HISTORY</w:t>
      </w:r>
    </w:p>
    <w:tbl>
      <w:tblPr>
        <w:tblpPr w:leftFromText="180" w:rightFromText="180" w:vertAnchor="text" w:horzAnchor="margin" w:tblpX="108" w:tblpY="191"/>
        <w:tblW w:w="10188" w:type="dxa"/>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2629"/>
        <w:gridCol w:w="1650"/>
        <w:gridCol w:w="5909"/>
      </w:tblGrid>
      <w:tr w:rsidR="00AD2D11" w:rsidRPr="004D0F79" w:rsidTr="004E227D">
        <w:trPr>
          <w:trHeight w:val="263"/>
        </w:trPr>
        <w:tc>
          <w:tcPr>
            <w:tcW w:w="2629"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Procedure #</w:t>
            </w:r>
          </w:p>
        </w:tc>
        <w:tc>
          <w:tcPr>
            <w:tcW w:w="1650"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Revision Date</w:t>
            </w:r>
          </w:p>
        </w:tc>
        <w:tc>
          <w:tcPr>
            <w:tcW w:w="5909"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Reason for Revision</w:t>
            </w: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bl>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B46DA9" w:rsidRPr="00155FEC" w:rsidRDefault="00C07970" w:rsidP="00F96579">
      <w:pPr>
        <w:pStyle w:val="Heading1"/>
        <w:spacing w:before="120" w:after="120"/>
        <w:rPr>
          <w:rFonts w:ascii="Arial" w:hAnsi="Arial" w:cs="Arial"/>
          <w:sz w:val="20"/>
          <w:szCs w:val="20"/>
        </w:rPr>
      </w:pPr>
      <w:r>
        <w:rPr>
          <w:rFonts w:ascii="Arial" w:hAnsi="Arial" w:cs="Arial"/>
          <w:sz w:val="20"/>
          <w:szCs w:val="20"/>
        </w:rPr>
        <w:br w:type="page"/>
      </w:r>
      <w:r w:rsidR="00152035" w:rsidRPr="00155FEC">
        <w:rPr>
          <w:rFonts w:ascii="Arial" w:hAnsi="Arial" w:cs="Arial"/>
          <w:sz w:val="20"/>
          <w:szCs w:val="20"/>
        </w:rPr>
        <w:lastRenderedPageBreak/>
        <w:t xml:space="preserve">TITLE: </w:t>
      </w:r>
      <w:r w:rsidR="00187CAA" w:rsidRPr="00155FEC">
        <w:rPr>
          <w:rFonts w:ascii="Arial" w:hAnsi="Arial" w:cs="Arial"/>
          <w:sz w:val="20"/>
          <w:szCs w:val="20"/>
        </w:rPr>
        <w:t xml:space="preserve"> </w:t>
      </w:r>
      <w:r w:rsidR="00187CAA" w:rsidRPr="00F96579">
        <w:rPr>
          <w:rFonts w:ascii="Arial" w:hAnsi="Arial" w:cs="Arial"/>
          <w:b w:val="0"/>
          <w:sz w:val="20"/>
          <w:szCs w:val="20"/>
        </w:rPr>
        <w:t>Prothrombin Time (PT/</w:t>
      </w:r>
      <w:r w:rsidR="00A86FFD" w:rsidRPr="00F96579">
        <w:rPr>
          <w:rFonts w:ascii="Arial" w:hAnsi="Arial" w:cs="Arial"/>
          <w:b w:val="0"/>
          <w:sz w:val="20"/>
          <w:szCs w:val="20"/>
        </w:rPr>
        <w:t xml:space="preserve">INR) </w:t>
      </w:r>
      <w:r w:rsidR="00C66C97">
        <w:rPr>
          <w:rFonts w:ascii="Arial" w:hAnsi="Arial" w:cs="Arial"/>
          <w:b w:val="0"/>
          <w:sz w:val="20"/>
          <w:szCs w:val="20"/>
        </w:rPr>
        <w:t>–</w:t>
      </w:r>
      <w:r w:rsidR="00EB25CE" w:rsidRPr="00F96579">
        <w:rPr>
          <w:rFonts w:ascii="Arial" w:hAnsi="Arial" w:cs="Arial"/>
          <w:b w:val="0"/>
          <w:sz w:val="20"/>
          <w:szCs w:val="20"/>
        </w:rPr>
        <w:t xml:space="preserve"> </w:t>
      </w:r>
      <w:r w:rsidR="00C66C97">
        <w:rPr>
          <w:rFonts w:ascii="Arial" w:hAnsi="Arial" w:cs="Arial"/>
          <w:b w:val="0"/>
          <w:sz w:val="20"/>
          <w:szCs w:val="20"/>
        </w:rPr>
        <w:t xml:space="preserve">ACL </w:t>
      </w:r>
      <w:r w:rsidR="00EB25CE" w:rsidRPr="00F96579">
        <w:rPr>
          <w:rFonts w:ascii="Arial" w:hAnsi="Arial" w:cs="Arial"/>
          <w:b w:val="0"/>
          <w:sz w:val="20"/>
          <w:szCs w:val="20"/>
        </w:rPr>
        <w:t xml:space="preserve">TOP </w:t>
      </w:r>
      <w:r w:rsidR="00C66C97">
        <w:rPr>
          <w:rFonts w:ascii="Arial" w:hAnsi="Arial" w:cs="Arial"/>
          <w:b w:val="0"/>
          <w:sz w:val="20"/>
          <w:szCs w:val="20"/>
        </w:rPr>
        <w:t>3</w:t>
      </w:r>
      <w:r w:rsidR="0000545C">
        <w:rPr>
          <w:rFonts w:ascii="Arial" w:hAnsi="Arial" w:cs="Arial"/>
          <w:b w:val="0"/>
          <w:sz w:val="20"/>
          <w:szCs w:val="20"/>
        </w:rPr>
        <w:t>5</w:t>
      </w:r>
      <w:r w:rsidR="00EB25CE" w:rsidRPr="00F96579">
        <w:rPr>
          <w:rFonts w:ascii="Arial" w:hAnsi="Arial" w:cs="Arial"/>
          <w:b w:val="0"/>
          <w:sz w:val="20"/>
          <w:szCs w:val="20"/>
        </w:rPr>
        <w:t>0</w:t>
      </w:r>
    </w:p>
    <w:p w:rsidR="00673380" w:rsidRPr="00155FEC" w:rsidRDefault="00B46DA9" w:rsidP="0035184E">
      <w:pPr>
        <w:pStyle w:val="First-OrderHeading"/>
      </w:pPr>
      <w:r w:rsidRPr="00155FEC">
        <w:t>P</w:t>
      </w:r>
      <w:r w:rsidR="00F107F5" w:rsidRPr="00155FEC">
        <w:t>urpose</w:t>
      </w:r>
      <w:r w:rsidR="004532CF" w:rsidRPr="00155FEC">
        <w:t xml:space="preserve"> </w:t>
      </w:r>
    </w:p>
    <w:p w:rsidR="00EB25CE" w:rsidRPr="00155FEC" w:rsidRDefault="00EB25CE" w:rsidP="0035184E">
      <w:pPr>
        <w:pStyle w:val="Second-OrderHeading"/>
        <w:rPr>
          <w:color w:val="000000"/>
        </w:rPr>
      </w:pPr>
      <w:r w:rsidRPr="00155FEC">
        <w:t>This procedure provides instructions for the analysis of Prothrombin Time (PT) using a thromboplastin reagent on the ACL TOP</w:t>
      </w:r>
      <w:r w:rsidRPr="00155FEC">
        <w:rPr>
          <w:vertAlign w:val="superscript"/>
        </w:rPr>
        <w:t>®</w:t>
      </w:r>
      <w:r w:rsidRPr="00155FEC">
        <w:t xml:space="preserve"> Family</w:t>
      </w:r>
      <w:r w:rsidRPr="00155FEC">
        <w:rPr>
          <w:color w:val="000000"/>
        </w:rPr>
        <w:t xml:space="preserve">. The test is used for the evaluation of the extrinsic coagulation pathway and the monitoring of oral anticoagulant therapy </w:t>
      </w:r>
      <w:r w:rsidR="00B11C1D" w:rsidRPr="00155FEC">
        <w:rPr>
          <w:color w:val="000000"/>
        </w:rPr>
        <w:t>(OAT).</w:t>
      </w:r>
    </w:p>
    <w:p w:rsidR="00B11C1D" w:rsidRPr="00155FEC" w:rsidRDefault="00B11C1D" w:rsidP="0035184E">
      <w:pPr>
        <w:pStyle w:val="First-OrderHeading"/>
      </w:pPr>
      <w:r w:rsidRPr="00155FEC">
        <w:t>PRINCIPLE</w:t>
      </w:r>
    </w:p>
    <w:p w:rsidR="00B11C1D" w:rsidRPr="00155FEC" w:rsidRDefault="00B11C1D" w:rsidP="0035184E">
      <w:pPr>
        <w:pStyle w:val="Second-OrderHeading"/>
        <w:numPr>
          <w:ilvl w:val="1"/>
          <w:numId w:val="6"/>
        </w:numPr>
      </w:pPr>
      <w:r w:rsidRPr="00155FEC">
        <w:t>The addition of tissue thromboplastin and calcium ions (PT reagent) to the patient plasma initiates the activation of the extrinsic pathway. This results in the conversion of fibrinogen to fibrin, with formation of a solid gel. The time required for clot formation is measured.</w:t>
      </w:r>
    </w:p>
    <w:p w:rsidR="00B11C1D" w:rsidRPr="00155FEC" w:rsidRDefault="00B11C1D" w:rsidP="0035184E">
      <w:pPr>
        <w:pStyle w:val="Second-OrderHeading"/>
      </w:pPr>
      <w:r w:rsidRPr="00155FEC">
        <w:t xml:space="preserve">The prothrombin time is used to monitor warfarin therapy because of its sensitivity to variations in the concentration of the Vitamin-K dependent factors II, VII and X.  Because of the variations in the prothrombin time results with different thromboplastins and instruments, it is recommended that the prothrombin time results be converted to an INR (International Normalized Ratio).  The INR corresponds to the value of the ratio of the patient’s PT and the geometric mean PT of the normal reference population raised to the ISI (International Sensitivity Index) power: </w:t>
      </w:r>
    </w:p>
    <w:p w:rsidR="00B11C1D" w:rsidRPr="00155FEC" w:rsidRDefault="00B11C1D" w:rsidP="00F96579">
      <w:pPr>
        <w:spacing w:before="120" w:after="120"/>
        <w:rPr>
          <w:rFonts w:ascii="Arial" w:hAnsi="Arial" w:cs="Arial"/>
          <w:sz w:val="20"/>
          <w:szCs w:val="20"/>
        </w:rPr>
      </w:pPr>
      <w:r w:rsidRPr="00155FEC">
        <w:rPr>
          <w:rFonts w:ascii="Arial" w:hAnsi="Arial" w:cs="Arial"/>
          <w:sz w:val="20"/>
          <w:szCs w:val="20"/>
        </w:rPr>
        <w:tab/>
      </w:r>
      <w:r w:rsidRPr="00155FEC">
        <w:rPr>
          <w:rFonts w:ascii="Arial" w:hAnsi="Arial" w:cs="Arial"/>
          <w:sz w:val="20"/>
          <w:szCs w:val="20"/>
        </w:rPr>
        <w:tab/>
      </w:r>
      <w:r w:rsidRPr="00155FEC">
        <w:rPr>
          <w:rFonts w:ascii="Arial" w:hAnsi="Arial" w:cs="Arial"/>
          <w:sz w:val="20"/>
          <w:szCs w:val="20"/>
        </w:rPr>
        <w:tab/>
      </w:r>
      <w:r w:rsidRPr="00155FEC">
        <w:rPr>
          <w:rFonts w:ascii="Arial" w:hAnsi="Arial" w:cs="Arial"/>
          <w:sz w:val="20"/>
          <w:szCs w:val="20"/>
        </w:rPr>
        <w:tab/>
      </w:r>
      <w:r w:rsidR="00F96579" w:rsidRPr="00155FEC">
        <w:rPr>
          <w:rFonts w:ascii="Arial" w:hAnsi="Arial" w:cs="Arial"/>
          <w:position w:val="-28"/>
          <w:sz w:val="20"/>
          <w:szCs w:val="20"/>
        </w:rPr>
        <w:object w:dxaOrig="31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37.35pt" o:ole="">
            <v:imagedata r:id="rId9" o:title=""/>
          </v:shape>
          <o:OLEObject Type="Embed" ProgID="Equation.3" ShapeID="_x0000_i1025" DrawAspect="Content" ObjectID="_1637139937" r:id="rId10"/>
        </w:object>
      </w:r>
    </w:p>
    <w:p w:rsidR="00EB25CE" w:rsidRPr="00155FEC" w:rsidRDefault="00B11C1D" w:rsidP="0035184E">
      <w:pPr>
        <w:pStyle w:val="Second-OrderHeading"/>
      </w:pPr>
      <w:r w:rsidRPr="00155FEC">
        <w:t>The ISI value of a given thromboplastin is determined by perform</w:t>
      </w:r>
      <w:r w:rsidR="00C66C97">
        <w:t>ing PT’s on normal plasmas and C</w:t>
      </w:r>
      <w:r w:rsidRPr="00155FEC">
        <w:t>oumadin-treated</w:t>
      </w:r>
      <w:r w:rsidR="003440E7" w:rsidRPr="00155FEC">
        <w:t xml:space="preserve"> patient plasmas with the given </w:t>
      </w:r>
      <w:r w:rsidRPr="00155FEC">
        <w:t>thromboplastin and t</w:t>
      </w:r>
      <w:r w:rsidR="00B11A60">
        <w:t>he WHO reference thromboplastin.</w:t>
      </w:r>
      <w:r w:rsidRPr="00155FEC">
        <w:t xml:space="preserve">  The slope of this regression curve of the matched pairs is the ISI for the thromboplastin.</w:t>
      </w:r>
    </w:p>
    <w:p w:rsidR="005853F5" w:rsidRDefault="00C47BB6" w:rsidP="0035184E">
      <w:pPr>
        <w:pStyle w:val="First-OrderHeading"/>
      </w:pPr>
      <w:r w:rsidRPr="003F3C52">
        <w:t>SCOPE</w:t>
      </w:r>
      <w:r w:rsidR="00AC7451" w:rsidRPr="00155FEC">
        <w:t xml:space="preserve"> </w:t>
      </w:r>
    </w:p>
    <w:p w:rsidR="00B11C1D" w:rsidRDefault="00B11C1D" w:rsidP="0035184E">
      <w:pPr>
        <w:pStyle w:val="Second-OrderHeading"/>
        <w:numPr>
          <w:ilvl w:val="1"/>
          <w:numId w:val="7"/>
        </w:numPr>
      </w:pPr>
      <w:r w:rsidRPr="00155FEC">
        <w:t xml:space="preserve">To provide </w:t>
      </w:r>
      <w:r w:rsidR="000B4EEF">
        <w:t>UR</w:t>
      </w:r>
      <w:r w:rsidR="00A86FFD" w:rsidRPr="00155FEC">
        <w:t xml:space="preserve"> </w:t>
      </w:r>
      <w:r w:rsidRPr="00155FEC">
        <w:t xml:space="preserve">laboratory personnel with a guide </w:t>
      </w:r>
      <w:r w:rsidR="00F96579">
        <w:t xml:space="preserve">to </w:t>
      </w:r>
      <w:r w:rsidRPr="00155FEC">
        <w:t>accurately and precisely measure prothrombin</w:t>
      </w:r>
      <w:r w:rsidR="00F96579">
        <w:t xml:space="preserve"> time and INR levels on the ACL </w:t>
      </w:r>
      <w:r w:rsidRPr="00155FEC">
        <w:t xml:space="preserve">TOP </w:t>
      </w:r>
      <w:r w:rsidR="00C66C97">
        <w:t>3</w:t>
      </w:r>
      <w:r w:rsidR="002B0D40">
        <w:t>50</w:t>
      </w:r>
      <w:r w:rsidR="00A86FFD" w:rsidRPr="00155FEC">
        <w:t xml:space="preserve"> (TOP </w:t>
      </w:r>
      <w:r w:rsidR="00C66C97">
        <w:t>3</w:t>
      </w:r>
      <w:r w:rsidR="002B0D40">
        <w:t>50</w:t>
      </w:r>
      <w:r w:rsidR="00A86FFD" w:rsidRPr="00155FEC">
        <w:t>)</w:t>
      </w:r>
      <w:r w:rsidRPr="00155FEC">
        <w:t xml:space="preserve"> ins</w:t>
      </w:r>
      <w:r w:rsidR="00C66C97">
        <w:t>truments at the Strong West Laboratory, 156 West Ave., Brockport, NY 14420.</w:t>
      </w:r>
    </w:p>
    <w:p w:rsidR="00155FEC" w:rsidRDefault="00C47BB6" w:rsidP="0035184E">
      <w:pPr>
        <w:pStyle w:val="First-OrderHeading"/>
        <w:numPr>
          <w:ilvl w:val="0"/>
          <w:numId w:val="7"/>
        </w:numPr>
      </w:pPr>
      <w:r w:rsidRPr="003F3C52">
        <w:t>RESPONSIBILITIES</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070"/>
        <w:gridCol w:w="4410"/>
      </w:tblGrid>
      <w:tr w:rsidR="00843C9B" w:rsidRPr="00155FEC" w:rsidTr="006E74E2">
        <w:trPr>
          <w:trHeight w:val="323"/>
          <w:tblHeader/>
        </w:trPr>
        <w:tc>
          <w:tcPr>
            <w:tcW w:w="2070" w:type="dxa"/>
            <w:shd w:val="clear" w:color="auto" w:fill="999999"/>
            <w:vAlign w:val="bottom"/>
          </w:tcPr>
          <w:p w:rsidR="00843C9B" w:rsidRPr="00155FEC" w:rsidRDefault="00843C9B" w:rsidP="0072557F">
            <w:pPr>
              <w:rPr>
                <w:rFonts w:ascii="Arial" w:hAnsi="Arial" w:cs="Arial"/>
                <w:b/>
                <w:sz w:val="20"/>
                <w:szCs w:val="20"/>
              </w:rPr>
            </w:pPr>
            <w:r w:rsidRPr="00155FEC">
              <w:rPr>
                <w:rFonts w:ascii="Arial" w:hAnsi="Arial" w:cs="Arial"/>
                <w:b/>
                <w:sz w:val="20"/>
                <w:szCs w:val="20"/>
              </w:rPr>
              <w:t>Group/Person</w:t>
            </w:r>
          </w:p>
        </w:tc>
        <w:tc>
          <w:tcPr>
            <w:tcW w:w="4410" w:type="dxa"/>
            <w:shd w:val="clear" w:color="auto" w:fill="999999"/>
            <w:vAlign w:val="bottom"/>
          </w:tcPr>
          <w:p w:rsidR="00843C9B" w:rsidRPr="00155FEC" w:rsidRDefault="00843C9B" w:rsidP="0072557F">
            <w:pPr>
              <w:rPr>
                <w:rFonts w:ascii="Arial" w:hAnsi="Arial" w:cs="Arial"/>
                <w:b/>
                <w:sz w:val="20"/>
                <w:szCs w:val="20"/>
              </w:rPr>
            </w:pPr>
            <w:r w:rsidRPr="00155FEC">
              <w:rPr>
                <w:rFonts w:ascii="Arial" w:hAnsi="Arial" w:cs="Arial"/>
                <w:b/>
                <w:sz w:val="20"/>
                <w:szCs w:val="20"/>
              </w:rPr>
              <w:t>Responsibility</w:t>
            </w:r>
          </w:p>
        </w:tc>
      </w:tr>
      <w:tr w:rsidR="00843C9B" w:rsidRPr="00155FEC" w:rsidTr="0000545C">
        <w:tblPrEx>
          <w:tblCellMar>
            <w:left w:w="108" w:type="dxa"/>
            <w:right w:w="108" w:type="dxa"/>
          </w:tblCellMar>
        </w:tblPrEx>
        <w:trPr>
          <w:trHeight w:val="368"/>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Quality Assurance</w:t>
            </w:r>
          </w:p>
        </w:tc>
        <w:tc>
          <w:tcPr>
            <w:tcW w:w="4410" w:type="dxa"/>
          </w:tcPr>
          <w:p w:rsidR="003F3C52" w:rsidRPr="0000545C" w:rsidRDefault="00843C9B" w:rsidP="0000545C">
            <w:pPr>
              <w:numPr>
                <w:ilvl w:val="0"/>
                <w:numId w:val="3"/>
              </w:numPr>
              <w:tabs>
                <w:tab w:val="clear" w:pos="720"/>
                <w:tab w:val="num" w:pos="264"/>
              </w:tabs>
              <w:ind w:hanging="726"/>
              <w:rPr>
                <w:rFonts w:ascii="Arial" w:hAnsi="Arial" w:cs="Arial"/>
                <w:sz w:val="20"/>
                <w:szCs w:val="20"/>
              </w:rPr>
            </w:pPr>
            <w:r w:rsidRPr="00155FEC">
              <w:rPr>
                <w:rFonts w:ascii="Arial" w:hAnsi="Arial" w:cs="Arial"/>
                <w:sz w:val="20"/>
                <w:szCs w:val="20"/>
              </w:rPr>
              <w:t>Supports the development of this document.</w:t>
            </w:r>
          </w:p>
        </w:tc>
      </w:tr>
      <w:tr w:rsidR="00843C9B" w:rsidRPr="00155FEC" w:rsidTr="0000545C">
        <w:tblPrEx>
          <w:tblCellMar>
            <w:left w:w="108" w:type="dxa"/>
            <w:right w:w="108" w:type="dxa"/>
          </w:tblCellMar>
        </w:tblPrEx>
        <w:trPr>
          <w:trHeight w:val="350"/>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Medical Director</w:t>
            </w:r>
          </w:p>
        </w:tc>
        <w:tc>
          <w:tcPr>
            <w:tcW w:w="4410" w:type="dxa"/>
          </w:tcPr>
          <w:p w:rsidR="00C66C97" w:rsidRDefault="00C66C97" w:rsidP="00D15F52">
            <w:pPr>
              <w:numPr>
                <w:ilvl w:val="0"/>
                <w:numId w:val="2"/>
              </w:numPr>
              <w:tabs>
                <w:tab w:val="clear" w:pos="810"/>
                <w:tab w:val="num" w:pos="264"/>
              </w:tabs>
              <w:ind w:hanging="816"/>
              <w:rPr>
                <w:rFonts w:ascii="Arial" w:hAnsi="Arial" w:cs="Arial"/>
                <w:sz w:val="20"/>
                <w:szCs w:val="20"/>
              </w:rPr>
            </w:pPr>
            <w:r>
              <w:rPr>
                <w:rFonts w:ascii="Arial" w:hAnsi="Arial" w:cs="Arial"/>
                <w:sz w:val="20"/>
                <w:szCs w:val="20"/>
              </w:rPr>
              <w:t>Ensures that the procedure is followed.</w:t>
            </w:r>
          </w:p>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Review and approval of this document.</w:t>
            </w:r>
          </w:p>
        </w:tc>
      </w:tr>
      <w:tr w:rsidR="00843C9B" w:rsidRPr="00155FEC" w:rsidTr="006E74E2">
        <w:tblPrEx>
          <w:tblCellMar>
            <w:left w:w="108" w:type="dxa"/>
            <w:right w:w="108" w:type="dxa"/>
          </w:tblCellMar>
        </w:tblPrEx>
        <w:trPr>
          <w:trHeight w:val="575"/>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Supervisor</w:t>
            </w:r>
            <w:r w:rsidR="00EB039A">
              <w:rPr>
                <w:rFonts w:ascii="Arial" w:hAnsi="Arial" w:cs="Arial"/>
                <w:sz w:val="20"/>
                <w:szCs w:val="20"/>
              </w:rPr>
              <w:t>/Manager</w:t>
            </w:r>
          </w:p>
        </w:tc>
        <w:tc>
          <w:tcPr>
            <w:tcW w:w="4410" w:type="dxa"/>
          </w:tcPr>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Ensures that the procedure is followed.</w:t>
            </w:r>
          </w:p>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Review and approval of this document.</w:t>
            </w:r>
          </w:p>
        </w:tc>
      </w:tr>
      <w:tr w:rsidR="00843C9B" w:rsidRPr="00155FEC" w:rsidTr="0000545C">
        <w:tblPrEx>
          <w:tblCellMar>
            <w:left w:w="108" w:type="dxa"/>
            <w:right w:w="108" w:type="dxa"/>
          </w:tblCellMar>
        </w:tblPrEx>
        <w:trPr>
          <w:trHeight w:val="395"/>
        </w:trPr>
        <w:tc>
          <w:tcPr>
            <w:tcW w:w="2070" w:type="dxa"/>
          </w:tcPr>
          <w:p w:rsidR="00FC596C" w:rsidRPr="00155FEC" w:rsidRDefault="00C07970" w:rsidP="003F3C52">
            <w:pPr>
              <w:rPr>
                <w:rFonts w:ascii="Arial" w:hAnsi="Arial" w:cs="Arial"/>
                <w:sz w:val="20"/>
                <w:szCs w:val="20"/>
              </w:rPr>
            </w:pPr>
            <w:r>
              <w:rPr>
                <w:rFonts w:ascii="Arial" w:hAnsi="Arial" w:cs="Arial"/>
                <w:sz w:val="20"/>
                <w:szCs w:val="20"/>
              </w:rPr>
              <w:t>Technical Staff</w:t>
            </w:r>
          </w:p>
        </w:tc>
        <w:tc>
          <w:tcPr>
            <w:tcW w:w="4410" w:type="dxa"/>
          </w:tcPr>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Follows the procedure.</w:t>
            </w:r>
          </w:p>
        </w:tc>
      </w:tr>
    </w:tbl>
    <w:p w:rsidR="00A576F6" w:rsidRPr="00A576F6" w:rsidRDefault="00A576F6" w:rsidP="0035184E">
      <w:pPr>
        <w:pStyle w:val="First-OrderHeading"/>
        <w:numPr>
          <w:ilvl w:val="0"/>
          <w:numId w:val="7"/>
        </w:numPr>
      </w:pPr>
      <w:r w:rsidRPr="004D0F79">
        <w:t>ACRONYMS/DEFINITIONS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2"/>
      </w:tblGrid>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URMC</w:t>
            </w:r>
          </w:p>
        </w:tc>
        <w:tc>
          <w:tcPr>
            <w:tcW w:w="4932"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University of Rochester Medical Center</w:t>
            </w:r>
          </w:p>
        </w:tc>
      </w:tr>
      <w:tr w:rsidR="00C66C97" w:rsidRPr="004D0F79" w:rsidTr="0009635A">
        <w:trPr>
          <w:trHeight w:val="360"/>
        </w:trPr>
        <w:tc>
          <w:tcPr>
            <w:tcW w:w="1548" w:type="dxa"/>
            <w:vAlign w:val="bottom"/>
          </w:tcPr>
          <w:p w:rsidR="00C66C97" w:rsidRDefault="00C66C97" w:rsidP="00A576F6">
            <w:pPr>
              <w:rPr>
                <w:rFonts w:ascii="Arial" w:hAnsi="Arial" w:cs="Arial"/>
                <w:sz w:val="20"/>
                <w:szCs w:val="20"/>
              </w:rPr>
            </w:pPr>
            <w:r>
              <w:rPr>
                <w:rFonts w:ascii="Arial" w:hAnsi="Arial" w:cs="Arial"/>
                <w:sz w:val="20"/>
                <w:szCs w:val="20"/>
              </w:rPr>
              <w:t>SW</w:t>
            </w:r>
          </w:p>
        </w:tc>
        <w:tc>
          <w:tcPr>
            <w:tcW w:w="4932" w:type="dxa"/>
            <w:vAlign w:val="bottom"/>
          </w:tcPr>
          <w:p w:rsidR="00C66C97" w:rsidRDefault="00C66C97" w:rsidP="00A576F6">
            <w:pPr>
              <w:rPr>
                <w:rFonts w:ascii="Arial" w:hAnsi="Arial" w:cs="Arial"/>
                <w:sz w:val="20"/>
                <w:szCs w:val="20"/>
              </w:rPr>
            </w:pPr>
            <w:r>
              <w:rPr>
                <w:rFonts w:ascii="Arial" w:hAnsi="Arial" w:cs="Arial"/>
                <w:sz w:val="20"/>
                <w:szCs w:val="20"/>
              </w:rPr>
              <w:t xml:space="preserve">Strong West Laboratory </w:t>
            </w:r>
          </w:p>
        </w:tc>
      </w:tr>
      <w:tr w:rsidR="00A576F6" w:rsidRPr="004D0F79" w:rsidTr="0009635A">
        <w:trPr>
          <w:trHeight w:val="360"/>
        </w:trPr>
        <w:tc>
          <w:tcPr>
            <w:tcW w:w="1548" w:type="dxa"/>
            <w:vAlign w:val="bottom"/>
          </w:tcPr>
          <w:p w:rsidR="00A576F6" w:rsidRPr="004D0F79" w:rsidRDefault="0000545C" w:rsidP="00A576F6">
            <w:pPr>
              <w:rPr>
                <w:rFonts w:ascii="Arial" w:hAnsi="Arial" w:cs="Arial"/>
                <w:sz w:val="20"/>
                <w:szCs w:val="20"/>
              </w:rPr>
            </w:pPr>
            <w:r>
              <w:rPr>
                <w:rFonts w:ascii="Arial" w:hAnsi="Arial" w:cs="Arial"/>
                <w:sz w:val="20"/>
                <w:szCs w:val="20"/>
              </w:rPr>
              <w:t>B</w:t>
            </w:r>
            <w:r w:rsidR="00A576F6" w:rsidRPr="004D0F79">
              <w:rPr>
                <w:rFonts w:ascii="Arial" w:hAnsi="Arial" w:cs="Arial"/>
                <w:sz w:val="20"/>
                <w:szCs w:val="20"/>
              </w:rPr>
              <w:t>R</w:t>
            </w:r>
          </w:p>
        </w:tc>
        <w:tc>
          <w:tcPr>
            <w:tcW w:w="4932" w:type="dxa"/>
            <w:vAlign w:val="bottom"/>
          </w:tcPr>
          <w:p w:rsidR="00A576F6" w:rsidRPr="004D0F79" w:rsidRDefault="0000545C" w:rsidP="00A576F6">
            <w:pPr>
              <w:rPr>
                <w:rFonts w:ascii="Arial" w:hAnsi="Arial" w:cs="Arial"/>
                <w:sz w:val="20"/>
                <w:szCs w:val="20"/>
              </w:rPr>
            </w:pPr>
            <w:r>
              <w:rPr>
                <w:rFonts w:ascii="Arial" w:hAnsi="Arial" w:cs="Arial"/>
                <w:sz w:val="20"/>
                <w:szCs w:val="20"/>
              </w:rPr>
              <w:t>Bailey</w:t>
            </w:r>
            <w:r w:rsidR="00A576F6" w:rsidRPr="004D0F79">
              <w:rPr>
                <w:rFonts w:ascii="Arial" w:hAnsi="Arial" w:cs="Arial"/>
                <w:sz w:val="20"/>
                <w:szCs w:val="20"/>
              </w:rPr>
              <w:t xml:space="preserve"> Road Laboratory</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SMH</w:t>
            </w:r>
          </w:p>
        </w:tc>
        <w:tc>
          <w:tcPr>
            <w:tcW w:w="4932"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Strong Memorial Hospital</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Pr>
                <w:rFonts w:ascii="Arial" w:hAnsi="Arial" w:cs="Arial"/>
                <w:sz w:val="20"/>
                <w:szCs w:val="20"/>
              </w:rPr>
              <w:t>CLSI</w:t>
            </w:r>
          </w:p>
        </w:tc>
        <w:tc>
          <w:tcPr>
            <w:tcW w:w="4932" w:type="dxa"/>
            <w:vAlign w:val="bottom"/>
          </w:tcPr>
          <w:p w:rsidR="00A576F6" w:rsidRPr="004D0F79" w:rsidRDefault="00A576F6" w:rsidP="00A576F6">
            <w:pPr>
              <w:rPr>
                <w:rFonts w:ascii="Arial" w:hAnsi="Arial" w:cs="Arial"/>
                <w:sz w:val="20"/>
                <w:szCs w:val="20"/>
              </w:rPr>
            </w:pPr>
            <w:r>
              <w:rPr>
                <w:rFonts w:ascii="Arial" w:hAnsi="Arial" w:cs="Arial"/>
                <w:sz w:val="20"/>
                <w:szCs w:val="20"/>
              </w:rPr>
              <w:t>Clinical and Laboratory Standards Institute</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lastRenderedPageBreak/>
              <w:t>PTT</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 xml:space="preserve">Partial Prothrombin Time </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t>TT</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Thrombin Time</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Pr>
                <w:rFonts w:ascii="Arial" w:hAnsi="Arial" w:cs="Arial"/>
                <w:sz w:val="20"/>
                <w:szCs w:val="20"/>
              </w:rPr>
              <w:t>PT</w:t>
            </w:r>
          </w:p>
        </w:tc>
        <w:tc>
          <w:tcPr>
            <w:tcW w:w="4932" w:type="dxa"/>
            <w:vAlign w:val="bottom"/>
          </w:tcPr>
          <w:p w:rsidR="00A576F6" w:rsidRPr="004D0F79" w:rsidRDefault="00A576F6" w:rsidP="00A576F6">
            <w:pPr>
              <w:rPr>
                <w:rFonts w:ascii="Arial" w:hAnsi="Arial" w:cs="Arial"/>
                <w:sz w:val="20"/>
                <w:szCs w:val="20"/>
              </w:rPr>
            </w:pPr>
            <w:r>
              <w:rPr>
                <w:rFonts w:ascii="Arial" w:hAnsi="Arial" w:cs="Arial"/>
                <w:sz w:val="20"/>
                <w:szCs w:val="20"/>
              </w:rPr>
              <w:t>Prothrombin Time</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t>INR</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International Normalized Ratio</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t>ISI</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International Sensitivity Index</w:t>
            </w:r>
          </w:p>
        </w:tc>
      </w:tr>
      <w:tr w:rsidR="00F526D5" w:rsidRPr="004D0F79" w:rsidTr="0009635A">
        <w:trPr>
          <w:trHeight w:val="360"/>
        </w:trPr>
        <w:tc>
          <w:tcPr>
            <w:tcW w:w="1548" w:type="dxa"/>
            <w:vAlign w:val="bottom"/>
          </w:tcPr>
          <w:p w:rsidR="00F526D5" w:rsidRDefault="00F526D5" w:rsidP="00A576F6">
            <w:pPr>
              <w:rPr>
                <w:rFonts w:ascii="Arial" w:hAnsi="Arial" w:cs="Arial"/>
                <w:sz w:val="20"/>
                <w:szCs w:val="20"/>
              </w:rPr>
            </w:pPr>
            <w:r>
              <w:rPr>
                <w:rFonts w:ascii="Arial" w:hAnsi="Arial" w:cs="Arial"/>
                <w:sz w:val="20"/>
                <w:szCs w:val="20"/>
              </w:rPr>
              <w:t>QC</w:t>
            </w:r>
          </w:p>
        </w:tc>
        <w:tc>
          <w:tcPr>
            <w:tcW w:w="4932" w:type="dxa"/>
            <w:vAlign w:val="bottom"/>
          </w:tcPr>
          <w:p w:rsidR="00F526D5" w:rsidRDefault="00F526D5" w:rsidP="00A576F6">
            <w:pPr>
              <w:rPr>
                <w:rFonts w:ascii="Arial" w:hAnsi="Arial" w:cs="Arial"/>
                <w:sz w:val="20"/>
                <w:szCs w:val="20"/>
              </w:rPr>
            </w:pPr>
            <w:r>
              <w:rPr>
                <w:rFonts w:ascii="Arial" w:hAnsi="Arial" w:cs="Arial"/>
                <w:sz w:val="20"/>
                <w:szCs w:val="20"/>
              </w:rPr>
              <w:t>Quality Control</w:t>
            </w:r>
          </w:p>
        </w:tc>
      </w:tr>
      <w:tr w:rsidR="00F526D5" w:rsidRPr="004D0F79" w:rsidTr="0009635A">
        <w:trPr>
          <w:trHeight w:val="360"/>
        </w:trPr>
        <w:tc>
          <w:tcPr>
            <w:tcW w:w="1548" w:type="dxa"/>
            <w:vAlign w:val="bottom"/>
          </w:tcPr>
          <w:p w:rsidR="00F526D5" w:rsidRDefault="00F526D5" w:rsidP="00A576F6">
            <w:pPr>
              <w:rPr>
                <w:rFonts w:ascii="Arial" w:hAnsi="Arial" w:cs="Arial"/>
                <w:sz w:val="20"/>
                <w:szCs w:val="20"/>
              </w:rPr>
            </w:pPr>
            <w:r>
              <w:rPr>
                <w:rFonts w:ascii="Arial" w:hAnsi="Arial" w:cs="Arial"/>
                <w:sz w:val="20"/>
                <w:szCs w:val="20"/>
              </w:rPr>
              <w:t>LIS</w:t>
            </w:r>
          </w:p>
        </w:tc>
        <w:tc>
          <w:tcPr>
            <w:tcW w:w="4932" w:type="dxa"/>
            <w:vAlign w:val="bottom"/>
          </w:tcPr>
          <w:p w:rsidR="00F526D5" w:rsidRDefault="00F526D5" w:rsidP="00A576F6">
            <w:pPr>
              <w:rPr>
                <w:rFonts w:ascii="Arial" w:hAnsi="Arial" w:cs="Arial"/>
                <w:sz w:val="20"/>
                <w:szCs w:val="20"/>
              </w:rPr>
            </w:pPr>
            <w:r>
              <w:rPr>
                <w:rFonts w:ascii="Arial" w:hAnsi="Arial" w:cs="Arial"/>
                <w:sz w:val="20"/>
                <w:szCs w:val="20"/>
              </w:rPr>
              <w:t>Laboratory Information System</w:t>
            </w:r>
          </w:p>
        </w:tc>
      </w:tr>
    </w:tbl>
    <w:p w:rsidR="009E5958" w:rsidRPr="005F03EB" w:rsidRDefault="00C47BB6" w:rsidP="0035184E">
      <w:pPr>
        <w:pStyle w:val="First-OrderHeading"/>
        <w:numPr>
          <w:ilvl w:val="0"/>
          <w:numId w:val="7"/>
        </w:numPr>
      </w:pPr>
      <w:r w:rsidRPr="005F03EB">
        <w:t>SPECIMENS</w:t>
      </w:r>
    </w:p>
    <w:p w:rsidR="00843C9B" w:rsidRPr="00155FEC" w:rsidRDefault="00843C9B" w:rsidP="0035184E">
      <w:pPr>
        <w:pStyle w:val="Second-OrderHeading"/>
        <w:numPr>
          <w:ilvl w:val="1"/>
          <w:numId w:val="8"/>
        </w:numPr>
      </w:pPr>
      <w:r w:rsidRPr="00155FEC">
        <w:t xml:space="preserve">Nine parts of freshly drawn venous blood are collected into one part </w:t>
      </w:r>
      <w:r w:rsidR="00A86FFD" w:rsidRPr="00155FEC">
        <w:t xml:space="preserve">3.2% </w:t>
      </w:r>
      <w:r w:rsidRPr="00155FEC">
        <w:t>trisodium citrate. Refer to the most recent Clinical and Laboratory Standards Institute (CLSI) Document H21-A5 for further instructions on specimen collection, handling and storage. No other anticoagulant is acceptable.</w:t>
      </w:r>
    </w:p>
    <w:p w:rsidR="00E94BC9" w:rsidRDefault="00621BBA" w:rsidP="0035184E">
      <w:pPr>
        <w:pStyle w:val="Second-OrderHeading"/>
        <w:numPr>
          <w:ilvl w:val="1"/>
          <w:numId w:val="8"/>
        </w:numPr>
      </w:pPr>
      <w:r w:rsidRPr="00155FEC">
        <w:t xml:space="preserve">Frozen samples: </w:t>
      </w:r>
      <w:r w:rsidR="00E94BC9" w:rsidRPr="00155FEC">
        <w:t xml:space="preserve">Thaw frozen specimens rapidly at 37°C and centrifuge plasma before testing.  After thawing the assay must be </w:t>
      </w:r>
      <w:r w:rsidR="00777BA4" w:rsidRPr="00155FEC">
        <w:t>performed within 2 hours.</w:t>
      </w:r>
    </w:p>
    <w:p w:rsidR="00A86FFD" w:rsidRPr="00155FEC" w:rsidRDefault="00611148" w:rsidP="0035184E">
      <w:pPr>
        <w:pStyle w:val="Second-OrderHeading"/>
        <w:numPr>
          <w:ilvl w:val="1"/>
          <w:numId w:val="8"/>
        </w:numPr>
      </w:pPr>
      <w:r>
        <w:t xml:space="preserve">Samples for </w:t>
      </w:r>
      <w:r w:rsidR="007217A5">
        <w:t>PT/INR</w:t>
      </w:r>
      <w:r>
        <w:t xml:space="preserve"> and PTT testing </w:t>
      </w:r>
      <w:r w:rsidR="00A86FFD" w:rsidRPr="00155FEC">
        <w:t>may be processed</w:t>
      </w:r>
      <w:r w:rsidR="002B0D40">
        <w:t xml:space="preserve"> by centrifuging specimens </w:t>
      </w:r>
      <w:r w:rsidR="00C66C97">
        <w:t>for 12 minutes at 4000 rpm (RCF = 3756g), or 3 minutes at 16,000 RPM (Eppendorf High Speed Centrifuge.)</w:t>
      </w:r>
      <w:r w:rsidR="003C2CF0">
        <w:t xml:space="preserve">  </w:t>
      </w:r>
    </w:p>
    <w:p w:rsidR="00777BA4" w:rsidRDefault="00777BA4" w:rsidP="0035184E">
      <w:pPr>
        <w:pStyle w:val="Second-OrderHeading"/>
        <w:numPr>
          <w:ilvl w:val="1"/>
          <w:numId w:val="8"/>
        </w:numPr>
      </w:pPr>
      <w:r w:rsidRPr="00155FEC">
        <w:t>Plasma</w:t>
      </w:r>
      <w:r w:rsidR="00155FEC">
        <w:t xml:space="preserve"> Storage</w:t>
      </w:r>
    </w:p>
    <w:p w:rsidR="00155FEC" w:rsidRDefault="00DC4831" w:rsidP="0035184E">
      <w:pPr>
        <w:pStyle w:val="Third-OrderHeading"/>
        <w:numPr>
          <w:ilvl w:val="2"/>
          <w:numId w:val="7"/>
        </w:numPr>
      </w:pPr>
      <w:r w:rsidRPr="00F526D5">
        <w:t>2</w:t>
      </w:r>
      <w:r w:rsidR="00632E43" w:rsidRPr="00F526D5">
        <w:t xml:space="preserve">4 hour 18-24 </w:t>
      </w:r>
      <w:r w:rsidR="00155FEC" w:rsidRPr="00F526D5">
        <w:t xml:space="preserve">°C </w:t>
      </w:r>
      <w:r w:rsidRPr="00F526D5">
        <w:t>(room temp)</w:t>
      </w:r>
      <w:r w:rsidR="00155FEC" w:rsidRPr="00FC18F5">
        <w:t xml:space="preserve">                                                </w:t>
      </w:r>
      <w:r w:rsidR="00155FEC" w:rsidRPr="00FC18F5">
        <w:tab/>
      </w:r>
    </w:p>
    <w:p w:rsidR="00155FEC" w:rsidRDefault="00155FEC" w:rsidP="0035184E">
      <w:pPr>
        <w:pStyle w:val="Third-OrderHeading"/>
        <w:numPr>
          <w:ilvl w:val="2"/>
          <w:numId w:val="7"/>
        </w:numPr>
      </w:pPr>
      <w:r>
        <w:t>2 weeks at -20 ± 5º C</w:t>
      </w:r>
    </w:p>
    <w:p w:rsidR="00155FEC" w:rsidRPr="00155FEC" w:rsidRDefault="00155FEC" w:rsidP="0035184E">
      <w:pPr>
        <w:pStyle w:val="Third-OrderHeading"/>
        <w:numPr>
          <w:ilvl w:val="2"/>
          <w:numId w:val="7"/>
        </w:numPr>
      </w:pPr>
      <w:r>
        <w:t>6 months at -70 ± 5º C</w:t>
      </w:r>
    </w:p>
    <w:p w:rsidR="00777BA4" w:rsidRDefault="00777BA4" w:rsidP="0035184E">
      <w:pPr>
        <w:pStyle w:val="Second-OrderHeading"/>
        <w:numPr>
          <w:ilvl w:val="1"/>
          <w:numId w:val="8"/>
        </w:numPr>
      </w:pPr>
      <w:r w:rsidRPr="00155FEC">
        <w:t xml:space="preserve">Sample volume is CRITICAL to obtain accurate coagulation results. </w:t>
      </w:r>
      <w:r w:rsidR="00D23397">
        <w:t xml:space="preserve">A 90% draw is the minimum volume acceptable for accurate testing.  Do not run or report these samples.  Place “.ND” in the result field with the canned text comment “Sample volume inadequate, unable to perform required testing.”  In Order Entry add the SPROB test by following procedure.  See Problem test in the Laboratory Information System SH.CP.SM.loe.0180.  Refer to the minimum volume indicator on the </w:t>
      </w:r>
      <w:r w:rsidR="00D335E6">
        <w:t>tube</w:t>
      </w:r>
      <w:r w:rsidR="00D23397">
        <w:t xml:space="preserve">, see the BD Tube draw volume guide.  </w:t>
      </w:r>
    </w:p>
    <w:p w:rsidR="008D3723" w:rsidRDefault="00213F8A" w:rsidP="0035184E">
      <w:pPr>
        <w:pStyle w:val="Second-OrderHeading"/>
        <w:numPr>
          <w:ilvl w:val="1"/>
          <w:numId w:val="8"/>
        </w:numPr>
      </w:pPr>
      <w:r w:rsidRPr="000B6427">
        <w:t>Elevated hematocrit specimens</w:t>
      </w:r>
      <w:r w:rsidRPr="00155FEC">
        <w:t xml:space="preserve"> (specimens determined to have a hematocrit &gt;55%</w:t>
      </w:r>
      <w:r w:rsidR="000B6427">
        <w:t xml:space="preserve">) may </w:t>
      </w:r>
      <w:r w:rsidRPr="00155FEC">
        <w:t>require the preparati</w:t>
      </w:r>
      <w:r w:rsidR="000B6427">
        <w:t xml:space="preserve">on of a special collection </w:t>
      </w:r>
      <w:r w:rsidR="00E34406">
        <w:t>tube. S</w:t>
      </w:r>
      <w:r w:rsidR="0009635A">
        <w:t xml:space="preserve">ee </w:t>
      </w:r>
      <w:r w:rsidR="00D335E6">
        <w:t>SW.CP.GL.jad.0016</w:t>
      </w:r>
      <w:r w:rsidR="00C04349">
        <w:t xml:space="preserve"> </w:t>
      </w:r>
      <w:r w:rsidR="000B6427">
        <w:t>for specific instructions on handling these samples.</w:t>
      </w:r>
    </w:p>
    <w:p w:rsidR="005A2A52" w:rsidRPr="005A2A52" w:rsidRDefault="005A2A52" w:rsidP="005A2A52">
      <w:pPr>
        <w:pStyle w:val="Second-OrderHeading"/>
        <w:numPr>
          <w:ilvl w:val="0"/>
          <w:numId w:val="0"/>
        </w:numPr>
        <w:ind w:left="1440" w:hanging="720"/>
      </w:pPr>
      <w:r>
        <w:t>G.</w:t>
      </w:r>
      <w:r>
        <w:tab/>
      </w:r>
      <w:r w:rsidR="00777BA4" w:rsidRPr="00E34406">
        <w:t>Clotted samples</w:t>
      </w:r>
      <w:r w:rsidR="00D335E6">
        <w:t xml:space="preserve">: Each specimen is checked visually for the presence of clots prior to analysis.  If a clot is suspected, the tube is uncapped, and checked with a pair of applicator sticks.  </w:t>
      </w:r>
      <w:r w:rsidR="00D335E6" w:rsidRPr="005A2A52">
        <w:rPr>
          <w:i/>
        </w:rPr>
        <w:t>ANY</w:t>
      </w:r>
      <w:r w:rsidR="00D335E6">
        <w:t xml:space="preserve"> clot present in the specimen makes it inadequate for ALL coagulation testing.  Clotted specimens are rejected and a new specimen should be requested.  </w:t>
      </w:r>
    </w:p>
    <w:p w:rsidR="005A2A52" w:rsidRPr="005A2A52" w:rsidRDefault="006F38C1" w:rsidP="005A2A52">
      <w:pPr>
        <w:pStyle w:val="Second-OrderHeading"/>
        <w:numPr>
          <w:ilvl w:val="0"/>
          <w:numId w:val="0"/>
        </w:numPr>
        <w:ind w:left="1440" w:hanging="720"/>
      </w:pPr>
      <w:r>
        <w:t xml:space="preserve">H. </w:t>
      </w:r>
      <w:r>
        <w:tab/>
        <w:t>Plasma Coloration Interference (hemolysis, lipemia, and icterus):  Refer to TOP 350 SOP # section_____ for instructions on how to handle specimens with plasma coloration interference.</w:t>
      </w:r>
    </w:p>
    <w:p w:rsidR="009E5958" w:rsidRPr="005A2A52" w:rsidRDefault="00C47BB6" w:rsidP="0035184E">
      <w:pPr>
        <w:pStyle w:val="Second-OrderHeading"/>
        <w:numPr>
          <w:ilvl w:val="0"/>
          <w:numId w:val="7"/>
        </w:numPr>
        <w:rPr>
          <w:b/>
        </w:rPr>
      </w:pPr>
      <w:r w:rsidRPr="005A2A52">
        <w:rPr>
          <w:b/>
        </w:rPr>
        <w:t>QUALITY CONTROL</w:t>
      </w:r>
    </w:p>
    <w:p w:rsidR="00E34406" w:rsidRPr="00E34406" w:rsidRDefault="00E34406" w:rsidP="0035184E">
      <w:pPr>
        <w:pStyle w:val="Second-OrderHeading"/>
        <w:numPr>
          <w:ilvl w:val="1"/>
          <w:numId w:val="4"/>
        </w:numPr>
      </w:pPr>
      <w:r w:rsidRPr="00E34406">
        <w:t>Normal and abnormal controls are recommended for a complete quality control program.</w:t>
      </w:r>
    </w:p>
    <w:p w:rsidR="00E34406" w:rsidRPr="00E34406" w:rsidRDefault="00E34406" w:rsidP="0035184E">
      <w:pPr>
        <w:pStyle w:val="Second-OrderHeading"/>
        <w:numPr>
          <w:ilvl w:val="1"/>
          <w:numId w:val="7"/>
        </w:numPr>
      </w:pPr>
      <w:r w:rsidRPr="00E34406">
        <w:t xml:space="preserve">Each laboratory should establish its own mean and standard deviation and should establish a quality control program to monitor laboratory testing. </w:t>
      </w:r>
    </w:p>
    <w:p w:rsidR="00E34406" w:rsidRPr="00E34406" w:rsidRDefault="00E34406" w:rsidP="0035184E">
      <w:pPr>
        <w:pStyle w:val="Second-OrderHeading"/>
        <w:numPr>
          <w:ilvl w:val="1"/>
          <w:numId w:val="7"/>
        </w:numPr>
      </w:pPr>
      <w:r w:rsidRPr="00E34406">
        <w:lastRenderedPageBreak/>
        <w:t xml:space="preserve">Controls should be analyzed at least once every 8 hour shift </w:t>
      </w:r>
      <w:r w:rsidR="00D335E6">
        <w:t xml:space="preserve">of patient testing </w:t>
      </w:r>
      <w:r w:rsidRPr="00E34406">
        <w:t xml:space="preserve">and with each reagent change in accordance with good laboratory practice. </w:t>
      </w:r>
    </w:p>
    <w:p w:rsidR="00E34406" w:rsidRPr="00E34406" w:rsidRDefault="00E34406" w:rsidP="0035184E">
      <w:pPr>
        <w:pStyle w:val="Second-OrderHeading"/>
        <w:numPr>
          <w:ilvl w:val="1"/>
          <w:numId w:val="7"/>
        </w:numPr>
      </w:pPr>
      <w:r w:rsidRPr="00E34406">
        <w:t xml:space="preserve">Refer to the instrument’s On-Line Help for additional information. </w:t>
      </w:r>
    </w:p>
    <w:p w:rsidR="00E34406" w:rsidRPr="00E34406" w:rsidRDefault="00E34406" w:rsidP="0035184E">
      <w:pPr>
        <w:pStyle w:val="Second-OrderHeading"/>
        <w:numPr>
          <w:ilvl w:val="1"/>
          <w:numId w:val="7"/>
        </w:numPr>
      </w:pPr>
      <w:r w:rsidRPr="00E34406">
        <w:t>Refer to Westgard et al for identification and resolution of out-of-control situations.</w:t>
      </w:r>
    </w:p>
    <w:p w:rsidR="00E34406" w:rsidRPr="00F21CE7" w:rsidRDefault="002B0D40" w:rsidP="0035184E">
      <w:pPr>
        <w:pStyle w:val="Second-OrderHeading"/>
        <w:numPr>
          <w:ilvl w:val="1"/>
          <w:numId w:val="7"/>
        </w:numPr>
      </w:pPr>
      <w:r>
        <w:t>QC data is transmitted to HemoHub</w:t>
      </w:r>
      <w:r w:rsidR="00C01C73">
        <w:t xml:space="preserve">. Remedial action for out </w:t>
      </w:r>
      <w:r w:rsidR="00E34406" w:rsidRPr="00E34406">
        <w:t xml:space="preserve">of range values is documented in </w:t>
      </w:r>
      <w:r>
        <w:t>HemoHub</w:t>
      </w:r>
      <w:r w:rsidR="00E34406" w:rsidRPr="00F21CE7">
        <w:t xml:space="preserve">. </w:t>
      </w:r>
    </w:p>
    <w:p w:rsidR="00E34406" w:rsidRPr="00F21CE7" w:rsidRDefault="00E34406" w:rsidP="0035184E">
      <w:pPr>
        <w:pStyle w:val="Third-OrderHeading"/>
        <w:numPr>
          <w:ilvl w:val="2"/>
          <w:numId w:val="7"/>
        </w:numPr>
      </w:pPr>
      <w:r w:rsidRPr="00F21CE7">
        <w:t>When a value is out of range, the operator should:</w:t>
      </w:r>
    </w:p>
    <w:p w:rsidR="00E34406" w:rsidRPr="00F21CE7" w:rsidRDefault="00E34406" w:rsidP="0035184E">
      <w:pPr>
        <w:pStyle w:val="Fourth-OrderHeading"/>
        <w:numPr>
          <w:ilvl w:val="3"/>
          <w:numId w:val="7"/>
        </w:numPr>
      </w:pPr>
      <w:r w:rsidRPr="00F21CE7">
        <w:t>Repeat the control using the same control material.  If acceptable, document in</w:t>
      </w:r>
      <w:r w:rsidR="00F526D5">
        <w:t xml:space="preserve"> </w:t>
      </w:r>
      <w:r w:rsidR="002B0D40">
        <w:t>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t xml:space="preserve">If still not acceptable, reconstitute a new control and rerun.  If acceptable document </w:t>
      </w:r>
      <w:r w:rsidR="002B0D40">
        <w:t>in 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t>If still not acceptable, reconstitute new reagent for the out-of-range test and rerun</w:t>
      </w:r>
      <w:r w:rsidR="00D335E6">
        <w:t xml:space="preserve"> both levels of control</w:t>
      </w:r>
      <w:r w:rsidRPr="00F21CE7">
        <w:t xml:space="preserve">.  If acceptable, document in </w:t>
      </w:r>
      <w:r w:rsidR="002B0D40">
        <w:t>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t>If still not acceptable notif</w:t>
      </w:r>
      <w:r w:rsidR="00C04349">
        <w:t>y Hematology Supervisory personnel</w:t>
      </w:r>
      <w:r w:rsidRPr="00F21CE7">
        <w:t xml:space="preserve"> to begin maintenance and/or troubleshooting procedures as necessary.</w:t>
      </w:r>
    </w:p>
    <w:p w:rsidR="00E34406" w:rsidRDefault="00E34406" w:rsidP="0035184E">
      <w:pPr>
        <w:pStyle w:val="Fourth-OrderHeading"/>
        <w:numPr>
          <w:ilvl w:val="3"/>
          <w:numId w:val="7"/>
        </w:numPr>
      </w:pPr>
      <w:r w:rsidRPr="00F21CE7">
        <w:t xml:space="preserve">If supervisory </w:t>
      </w:r>
      <w:r w:rsidR="00C04349" w:rsidRPr="00F21CE7">
        <w:t>personnel</w:t>
      </w:r>
      <w:r w:rsidRPr="00F21CE7">
        <w:t xml:space="preserve"> are not immediately available, set up backup analyzer for STAT/routine testing until issue is resolved.</w:t>
      </w:r>
    </w:p>
    <w:p w:rsidR="000B4222" w:rsidRPr="00F21CE7" w:rsidRDefault="000B4222" w:rsidP="0035184E">
      <w:pPr>
        <w:pStyle w:val="Fourth-OrderHeading"/>
        <w:numPr>
          <w:ilvl w:val="3"/>
          <w:numId w:val="7"/>
        </w:numPr>
      </w:pPr>
      <w:r>
        <w:t>Refer to QC procedures SW.CP.GL.adm.0002</w:t>
      </w:r>
    </w:p>
    <w:p w:rsidR="00E34406" w:rsidRPr="00F21CE7" w:rsidRDefault="00CC3176" w:rsidP="0035184E">
      <w:pPr>
        <w:pStyle w:val="Fourth-OrderHeading"/>
        <w:numPr>
          <w:ilvl w:val="3"/>
          <w:numId w:val="7"/>
        </w:numPr>
      </w:pPr>
      <w:r w:rsidRPr="00CC3176">
        <w:rPr>
          <w:b/>
        </w:rPr>
        <w:t>FOR SPECIMENS RUN PRIOR TO THE OUT OF RANGE VALUE:</w:t>
      </w:r>
      <w:r>
        <w:t xml:space="preserve"> </w:t>
      </w:r>
    </w:p>
    <w:p w:rsidR="00E34406" w:rsidRPr="00F21CE7" w:rsidRDefault="00E34406" w:rsidP="0035184E">
      <w:pPr>
        <w:pStyle w:val="Fifth-OrderHeading"/>
        <w:numPr>
          <w:ilvl w:val="4"/>
          <w:numId w:val="7"/>
        </w:numPr>
      </w:pPr>
      <w:r w:rsidRPr="00F21CE7">
        <w:t xml:space="preserve">Rerun the five most recent specimens on the backup analyzer. </w:t>
      </w:r>
    </w:p>
    <w:p w:rsidR="00E34406" w:rsidRPr="00F21CE7" w:rsidRDefault="00E34406" w:rsidP="0035184E">
      <w:pPr>
        <w:pStyle w:val="Sixth-OrderHeading"/>
        <w:numPr>
          <w:ilvl w:val="5"/>
          <w:numId w:val="7"/>
        </w:numPr>
      </w:pPr>
      <w:r w:rsidRPr="00F21CE7">
        <w:t xml:space="preserve">If no clinically significant difference is noted then no further action is necessary. </w:t>
      </w:r>
    </w:p>
    <w:p w:rsidR="00E34406" w:rsidRPr="002D78DE" w:rsidRDefault="006F38C1" w:rsidP="0035184E">
      <w:pPr>
        <w:pStyle w:val="Sixth-OrderHeading"/>
        <w:numPr>
          <w:ilvl w:val="5"/>
          <w:numId w:val="7"/>
        </w:numPr>
      </w:pPr>
      <w:r w:rsidRPr="002D78DE">
        <w:t xml:space="preserve">If clinically significant differences are noted, then continue to perform result look back until comparison is within acceptable bias, usually 10%. </w:t>
      </w:r>
      <w:r w:rsidR="00C76934" w:rsidRPr="002D78DE">
        <w:t>Correct all results not within acceptable bias limit</w:t>
      </w:r>
      <w:r w:rsidR="00E34406" w:rsidRPr="002D78DE">
        <w:t>.</w:t>
      </w:r>
    </w:p>
    <w:p w:rsidR="00E94BC9" w:rsidRPr="00155FEC" w:rsidRDefault="00C47BB6" w:rsidP="0035184E">
      <w:pPr>
        <w:pStyle w:val="First-OrderHeading"/>
        <w:numPr>
          <w:ilvl w:val="0"/>
          <w:numId w:val="7"/>
        </w:numPr>
      </w:pPr>
      <w:r w:rsidRPr="00155FEC">
        <w:t>SPECIAL SAFETY PRECAUTIONS</w:t>
      </w:r>
      <w:r w:rsidR="00AC7451" w:rsidRPr="00155FEC">
        <w:t xml:space="preserve"> </w:t>
      </w:r>
    </w:p>
    <w:p w:rsidR="002B0D40" w:rsidRDefault="00E34406" w:rsidP="0035184E">
      <w:pPr>
        <w:pStyle w:val="Second-OrderHeading"/>
        <w:numPr>
          <w:ilvl w:val="1"/>
          <w:numId w:val="7"/>
        </w:numPr>
      </w:pPr>
      <w:r w:rsidRPr="00E34406">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All animal products should be treated as potentially infectious. Avoid contact with skin and eyes. Do not empty into drains. Wear suitable protective clothing.  Follow specimen handling as outlin</w:t>
      </w:r>
      <w:r w:rsidR="002B0D40">
        <w:t>ed by Laboratory Safety Policy</w:t>
      </w:r>
      <w:r w:rsidR="000B4222">
        <w:t xml:space="preserve"> (SW.CP.GL.adm.0005)</w:t>
      </w:r>
      <w:r w:rsidR="002B0D40">
        <w:t>.</w:t>
      </w:r>
    </w:p>
    <w:p w:rsidR="00E34406" w:rsidRDefault="00E34406" w:rsidP="0035184E">
      <w:pPr>
        <w:pStyle w:val="Second-OrderHeading"/>
        <w:numPr>
          <w:ilvl w:val="1"/>
          <w:numId w:val="7"/>
        </w:numPr>
      </w:pPr>
      <w:r w:rsidRPr="00E34406">
        <w:t>Wherever there are moving parts use caution with correcting malfunctions and when operating system.</w:t>
      </w:r>
    </w:p>
    <w:p w:rsidR="000B4222" w:rsidRPr="00E34406" w:rsidRDefault="000B4222" w:rsidP="0035184E">
      <w:pPr>
        <w:pStyle w:val="Second-OrderHeading"/>
        <w:numPr>
          <w:ilvl w:val="1"/>
          <w:numId w:val="7"/>
        </w:numPr>
      </w:pPr>
      <w:r>
        <w:t xml:space="preserve">RecombiPlasTin2G contain sodium azide that may form explosive azides in metal plumbing.  Use proper disposal procedures.  </w:t>
      </w:r>
    </w:p>
    <w:p w:rsidR="00E34406" w:rsidRPr="00E34406" w:rsidRDefault="00E34406" w:rsidP="0035184E">
      <w:pPr>
        <w:pStyle w:val="Second-OrderHeading"/>
        <w:numPr>
          <w:ilvl w:val="1"/>
          <w:numId w:val="7"/>
        </w:numPr>
      </w:pPr>
      <w:r w:rsidRPr="00E34406">
        <w:t>For in vitro diagnostic use only.</w:t>
      </w:r>
    </w:p>
    <w:p w:rsidR="00E34406" w:rsidRPr="00E34406" w:rsidRDefault="00E34406" w:rsidP="0035184E">
      <w:pPr>
        <w:pStyle w:val="Second-OrderHeading"/>
        <w:numPr>
          <w:ilvl w:val="1"/>
          <w:numId w:val="7"/>
        </w:numPr>
      </w:pPr>
      <w:r w:rsidRPr="00E34406">
        <w:t>Disposal of all waste material should be in accordance with local guidelines.</w:t>
      </w:r>
      <w:r w:rsidRPr="00E34406">
        <w:tab/>
        <w:t xml:space="preserve"> </w:t>
      </w:r>
    </w:p>
    <w:p w:rsidR="000C4A42" w:rsidRPr="00B64EEE" w:rsidRDefault="000C4A42" w:rsidP="000B4222">
      <w:pPr>
        <w:pStyle w:val="Second-OrderHeading"/>
        <w:numPr>
          <w:ilvl w:val="0"/>
          <w:numId w:val="0"/>
        </w:numPr>
        <w:ind w:left="1440"/>
      </w:pPr>
    </w:p>
    <w:p w:rsidR="004532CF" w:rsidRPr="00155FEC" w:rsidRDefault="00C47BB6" w:rsidP="0035184E">
      <w:pPr>
        <w:pStyle w:val="First-OrderHeading"/>
        <w:numPr>
          <w:ilvl w:val="0"/>
          <w:numId w:val="7"/>
        </w:numPr>
      </w:pPr>
      <w:r w:rsidRPr="00155FEC">
        <w:lastRenderedPageBreak/>
        <w:t>MATERIALS</w:t>
      </w:r>
      <w:r w:rsidR="004532CF" w:rsidRPr="00155FEC">
        <w:t xml:space="preserve"> </w:t>
      </w:r>
    </w:p>
    <w:p w:rsidR="00CD7298" w:rsidRPr="0035184E" w:rsidRDefault="00C47BB6" w:rsidP="0035184E">
      <w:pPr>
        <w:pStyle w:val="Second-OrderHeading"/>
      </w:pPr>
      <w:r w:rsidRPr="0035184E">
        <w:t>Equipment</w:t>
      </w:r>
      <w:r w:rsidR="004532CF" w:rsidRPr="0035184E">
        <w:t xml:space="preserve"> </w:t>
      </w:r>
    </w:p>
    <w:p w:rsidR="0019614B" w:rsidRPr="00155FEC" w:rsidRDefault="0019614B" w:rsidP="0035184E">
      <w:pPr>
        <w:pStyle w:val="Third-OrderHeading"/>
        <w:numPr>
          <w:ilvl w:val="2"/>
          <w:numId w:val="7"/>
        </w:numPr>
      </w:pPr>
      <w:r w:rsidRPr="00155FEC">
        <w:t xml:space="preserve">ACL TOP </w:t>
      </w:r>
      <w:r w:rsidR="000B4222">
        <w:t>3</w:t>
      </w:r>
      <w:r w:rsidR="002B0D40">
        <w:t>50 LAS</w:t>
      </w:r>
      <w:r w:rsidRPr="00155FEC">
        <w:t xml:space="preserve"> Coagulation Analyzer (hereafter referred to as “TOP </w:t>
      </w:r>
      <w:r w:rsidR="000B4222">
        <w:t>3</w:t>
      </w:r>
      <w:r w:rsidR="002B0D40">
        <w:t>50</w:t>
      </w:r>
      <w:r w:rsidRPr="00155FEC">
        <w:t>”)</w:t>
      </w:r>
    </w:p>
    <w:p w:rsidR="00CD7298" w:rsidRPr="0035184E" w:rsidRDefault="0019614B" w:rsidP="0035184E">
      <w:pPr>
        <w:pStyle w:val="Third-OrderHeading"/>
        <w:numPr>
          <w:ilvl w:val="2"/>
          <w:numId w:val="7"/>
        </w:numPr>
        <w:rPr>
          <w:b/>
        </w:rPr>
      </w:pPr>
      <w:r w:rsidRPr="00E34406">
        <w:t>Centrifuge</w:t>
      </w:r>
    </w:p>
    <w:p w:rsidR="00E5703A" w:rsidRPr="0035184E" w:rsidRDefault="008F112D" w:rsidP="0035184E">
      <w:pPr>
        <w:pStyle w:val="Second-OrderHeading"/>
        <w:rPr>
          <w:rFonts w:cs="Arial"/>
          <w:bCs/>
          <w:color w:val="000000"/>
        </w:rPr>
      </w:pPr>
      <w:r w:rsidRPr="0035184E">
        <w:t>Supplies</w:t>
      </w:r>
    </w:p>
    <w:p w:rsidR="00E5703A" w:rsidRPr="00155FEC" w:rsidRDefault="00E5703A" w:rsidP="0035184E">
      <w:pPr>
        <w:pStyle w:val="Third-OrderHeading"/>
        <w:numPr>
          <w:ilvl w:val="2"/>
          <w:numId w:val="9"/>
        </w:numPr>
      </w:pPr>
      <w:r w:rsidRPr="00155FEC">
        <w:t>Pipettes and pipette tips</w:t>
      </w:r>
    </w:p>
    <w:p w:rsidR="00E5703A" w:rsidRPr="00155FEC" w:rsidRDefault="00E5703A" w:rsidP="0035184E">
      <w:pPr>
        <w:pStyle w:val="Third-OrderHeading"/>
        <w:numPr>
          <w:ilvl w:val="2"/>
          <w:numId w:val="7"/>
        </w:numPr>
      </w:pPr>
      <w:r w:rsidRPr="00155FEC">
        <w:t>CLSI CLRW Type (or equivalent) water</w:t>
      </w:r>
    </w:p>
    <w:p w:rsidR="001B6B1B" w:rsidRPr="00155FEC" w:rsidRDefault="008F112D" w:rsidP="0035184E">
      <w:pPr>
        <w:pStyle w:val="Second-OrderHeading"/>
        <w:rPr>
          <w:rFonts w:cs="Arial"/>
          <w:bCs/>
          <w:color w:val="000000"/>
        </w:rPr>
      </w:pPr>
      <w:r w:rsidRPr="0035184E">
        <w:t>Reagents</w:t>
      </w:r>
    </w:p>
    <w:p w:rsidR="001B6B1B" w:rsidRPr="00155FEC" w:rsidRDefault="008D7DF4" w:rsidP="0035184E">
      <w:pPr>
        <w:pStyle w:val="Third-OrderHeading"/>
        <w:numPr>
          <w:ilvl w:val="2"/>
          <w:numId w:val="10"/>
        </w:numPr>
      </w:pPr>
      <w:r>
        <w:t>RecombiPlasTin</w:t>
      </w:r>
      <w:r w:rsidR="00F15A07" w:rsidRPr="00F15A07">
        <w:t xml:space="preserve"> 2G</w:t>
      </w:r>
      <w:r w:rsidR="001B6B1B" w:rsidRPr="00155FEC">
        <w:t xml:space="preserve"> contains:</w:t>
      </w:r>
    </w:p>
    <w:p w:rsidR="001B6B1B" w:rsidRPr="00155FEC" w:rsidRDefault="008D7DF4" w:rsidP="0035184E">
      <w:pPr>
        <w:pStyle w:val="Fourth-OrderHeading"/>
        <w:numPr>
          <w:ilvl w:val="3"/>
          <w:numId w:val="7"/>
        </w:numPr>
      </w:pPr>
      <w:r>
        <w:t xml:space="preserve">RecombiPlasTin </w:t>
      </w:r>
      <w:r w:rsidR="00F15A07">
        <w:t>2G: 5 x 20</w:t>
      </w:r>
      <w:r w:rsidR="008B439A">
        <w:t>mL vials of solution</w:t>
      </w:r>
      <w:r w:rsidR="001B6B1B" w:rsidRPr="00155FEC">
        <w:t xml:space="preserve"> </w:t>
      </w:r>
      <w:r w:rsidR="008B439A">
        <w:t xml:space="preserve">of a </w:t>
      </w:r>
      <w:r w:rsidR="001B6B1B" w:rsidRPr="00155FEC">
        <w:t xml:space="preserve">recombinant human tissue factor, synthetic phospholipids with stabilizers, preservative and buffer. </w:t>
      </w:r>
    </w:p>
    <w:p w:rsidR="00612D9C" w:rsidRPr="00155FEC" w:rsidRDefault="00F15A07" w:rsidP="00F15A07">
      <w:pPr>
        <w:pStyle w:val="Fourth-OrderHeading"/>
        <w:numPr>
          <w:ilvl w:val="3"/>
          <w:numId w:val="7"/>
        </w:numPr>
        <w:ind w:left="2970" w:hanging="810"/>
      </w:pPr>
      <w:r>
        <w:t xml:space="preserve"> RecombiPlastin</w:t>
      </w:r>
      <w:r w:rsidR="001B3E84">
        <w:t xml:space="preserve"> </w:t>
      </w:r>
      <w:r>
        <w:t>Diluent: 5 x 20</w:t>
      </w:r>
      <w:r w:rsidR="008B439A">
        <w:t xml:space="preserve">mL vials of </w:t>
      </w:r>
      <w:r w:rsidR="001B6B1B" w:rsidRPr="00155FEC">
        <w:t>an aqueous solution of calcium chloride, polybrene and a preservative.</w:t>
      </w:r>
    </w:p>
    <w:p w:rsidR="00612D9C" w:rsidRPr="00155FEC" w:rsidRDefault="00612D9C" w:rsidP="0035184E">
      <w:pPr>
        <w:pStyle w:val="Third-OrderHeading"/>
        <w:numPr>
          <w:ilvl w:val="2"/>
          <w:numId w:val="7"/>
        </w:numPr>
      </w:pPr>
      <w:r w:rsidRPr="00155FEC">
        <w:t>The following are not supplied with the kit and those required may be purchased separately:</w:t>
      </w:r>
    </w:p>
    <w:p w:rsidR="00612D9C" w:rsidRPr="00155FEC" w:rsidRDefault="003F3C52" w:rsidP="0035184E">
      <w:pPr>
        <w:pStyle w:val="Fourth-OrderHeading"/>
        <w:numPr>
          <w:ilvl w:val="3"/>
          <w:numId w:val="7"/>
        </w:numPr>
      </w:pPr>
      <w:r>
        <w:t>HemosIL Calibration Plasma (</w:t>
      </w:r>
      <w:r w:rsidR="00612D9C" w:rsidRPr="00155FEC">
        <w:t>PN 20003700</w:t>
      </w:r>
      <w:r>
        <w:t>)</w:t>
      </w:r>
    </w:p>
    <w:p w:rsidR="00612D9C" w:rsidRPr="00155FEC" w:rsidRDefault="00612D9C" w:rsidP="0035184E">
      <w:pPr>
        <w:pStyle w:val="Fourth-OrderHeading"/>
        <w:numPr>
          <w:ilvl w:val="3"/>
          <w:numId w:val="7"/>
        </w:numPr>
      </w:pPr>
      <w:r w:rsidRPr="00155FEC">
        <w:t>HemosIL Factor Diluent</w:t>
      </w:r>
      <w:r w:rsidR="003F3C52">
        <w:t xml:space="preserve"> (</w:t>
      </w:r>
      <w:r w:rsidRPr="00155FEC">
        <w:t>PN 9757600</w:t>
      </w:r>
      <w:r w:rsidR="003F3C52">
        <w:t>)</w:t>
      </w:r>
    </w:p>
    <w:p w:rsidR="00612D9C" w:rsidRPr="00155FEC" w:rsidRDefault="00612D9C" w:rsidP="0035184E">
      <w:pPr>
        <w:pStyle w:val="Fourth-OrderHeading"/>
        <w:numPr>
          <w:ilvl w:val="3"/>
          <w:numId w:val="7"/>
        </w:numPr>
      </w:pPr>
      <w:r w:rsidRPr="00155FEC">
        <w:t>HemosIL Cleaning Agent</w:t>
      </w:r>
      <w:r w:rsidR="003F3C52">
        <w:t xml:space="preserve"> (</w:t>
      </w:r>
      <w:r w:rsidRPr="00155FEC">
        <w:t>PN 9832700</w:t>
      </w:r>
      <w:r w:rsidR="003F3C52">
        <w:t>)</w:t>
      </w:r>
    </w:p>
    <w:p w:rsidR="00612D9C" w:rsidRPr="00155FEC" w:rsidRDefault="00612D9C" w:rsidP="0035184E">
      <w:pPr>
        <w:pStyle w:val="Fourth-OrderHeading"/>
        <w:numPr>
          <w:ilvl w:val="3"/>
          <w:numId w:val="7"/>
        </w:numPr>
      </w:pPr>
      <w:r w:rsidRPr="00155FEC">
        <w:t>HemosIL Cleaning Solution</w:t>
      </w:r>
      <w:r w:rsidR="003F3C52">
        <w:t xml:space="preserve"> (</w:t>
      </w:r>
      <w:r w:rsidRPr="00155FEC">
        <w:t>PN 9831704</w:t>
      </w:r>
      <w:r w:rsidR="003F3C52">
        <w:t>)</w:t>
      </w:r>
    </w:p>
    <w:p w:rsidR="008F112D" w:rsidRPr="00155FEC" w:rsidRDefault="00612D9C" w:rsidP="0035184E">
      <w:pPr>
        <w:pStyle w:val="Fourth-OrderHeading"/>
        <w:numPr>
          <w:ilvl w:val="3"/>
          <w:numId w:val="7"/>
        </w:numPr>
      </w:pPr>
      <w:r w:rsidRPr="00155FEC">
        <w:t>HemosIL ACL TOP Rinse Solution</w:t>
      </w:r>
      <w:r w:rsidR="003F3C52">
        <w:t xml:space="preserve"> (</w:t>
      </w:r>
      <w:r w:rsidRPr="00155FEC">
        <w:t>PN 20302400</w:t>
      </w:r>
      <w:r w:rsidR="003F3C52">
        <w:t>)</w:t>
      </w:r>
    </w:p>
    <w:p w:rsidR="00612D9C" w:rsidRPr="0035184E" w:rsidRDefault="00612D9C" w:rsidP="0035184E">
      <w:pPr>
        <w:pStyle w:val="Second-OrderHeading"/>
        <w:rPr>
          <w:rFonts w:cs="Arial"/>
        </w:rPr>
      </w:pPr>
      <w:r w:rsidRPr="0035184E">
        <w:t>Controls</w:t>
      </w:r>
      <w:r w:rsidRPr="0035184E">
        <w:rPr>
          <w:rFonts w:cs="Arial"/>
          <w:b/>
        </w:rPr>
        <w:tab/>
      </w:r>
      <w:r w:rsidRPr="0035184E">
        <w:rPr>
          <w:rFonts w:cs="Arial"/>
          <w:b/>
        </w:rPr>
        <w:tab/>
      </w:r>
    </w:p>
    <w:p w:rsidR="00612D9C" w:rsidRPr="0035184E" w:rsidRDefault="00612D9C" w:rsidP="0035184E">
      <w:pPr>
        <w:pStyle w:val="Third-OrderHeading"/>
        <w:numPr>
          <w:ilvl w:val="2"/>
          <w:numId w:val="12"/>
        </w:numPr>
        <w:rPr>
          <w:b/>
          <w:color w:val="000000"/>
        </w:rPr>
      </w:pPr>
      <w:r w:rsidRPr="0035184E">
        <w:rPr>
          <w:lang w:val="es-ES"/>
        </w:rPr>
        <w:t>Hem</w:t>
      </w:r>
      <w:r w:rsidR="003F3C52" w:rsidRPr="0035184E">
        <w:rPr>
          <w:lang w:val="es-ES"/>
        </w:rPr>
        <w:t>osIL Normal Control</w:t>
      </w:r>
      <w:r w:rsidR="000B4222">
        <w:rPr>
          <w:lang w:val="es-ES"/>
        </w:rPr>
        <w:t>, Assayed (PN 2003110)</w:t>
      </w:r>
    </w:p>
    <w:p w:rsidR="00612D9C" w:rsidRPr="0035184E" w:rsidRDefault="000B4222" w:rsidP="0035184E">
      <w:pPr>
        <w:pStyle w:val="Third-OrderHeading"/>
        <w:numPr>
          <w:ilvl w:val="2"/>
          <w:numId w:val="7"/>
        </w:numPr>
        <w:rPr>
          <w:b/>
          <w:color w:val="000000"/>
        </w:rPr>
      </w:pPr>
      <w:r>
        <w:rPr>
          <w:lang w:val="es-ES"/>
        </w:rPr>
        <w:t>HemosIL Abnormal Control 3, Assayed (PN 20014100)</w:t>
      </w:r>
    </w:p>
    <w:p w:rsidR="00673380" w:rsidRDefault="009E5958" w:rsidP="0035184E">
      <w:pPr>
        <w:pStyle w:val="First-OrderHeading"/>
        <w:numPr>
          <w:ilvl w:val="0"/>
          <w:numId w:val="7"/>
        </w:numPr>
      </w:pPr>
      <w:r w:rsidRPr="00155FEC">
        <w:t>PROCEDURE – (STEP/ACTION)</w:t>
      </w:r>
    </w:p>
    <w:p w:rsidR="00671D6D" w:rsidRPr="00671D6D" w:rsidRDefault="00612D9C" w:rsidP="00671D6D">
      <w:pPr>
        <w:pStyle w:val="Second-OrderHeading"/>
        <w:numPr>
          <w:ilvl w:val="0"/>
          <w:numId w:val="0"/>
        </w:numPr>
        <w:ind w:left="1440" w:hanging="720"/>
      </w:pPr>
      <w:r w:rsidRPr="0035184E">
        <w:rPr>
          <w:b/>
        </w:rPr>
        <w:t>Note</w:t>
      </w:r>
      <w:r w:rsidRPr="0035184E">
        <w:t>:</w:t>
      </w:r>
      <w:r w:rsidR="005F03EB" w:rsidRPr="0035184E">
        <w:tab/>
      </w:r>
      <w:r w:rsidR="00E34406" w:rsidRPr="0035184E">
        <w:t xml:space="preserve">Please refer to the </w:t>
      </w:r>
      <w:r w:rsidRPr="0035184E">
        <w:t xml:space="preserve">TOP </w:t>
      </w:r>
      <w:r w:rsidR="000B4222">
        <w:t>3</w:t>
      </w:r>
      <w:r w:rsidR="002B0D40">
        <w:t>50</w:t>
      </w:r>
      <w:r w:rsidRPr="0035184E">
        <w:t xml:space="preserve"> onbo</w:t>
      </w:r>
      <w:r w:rsidR="005F03EB" w:rsidRPr="0035184E">
        <w:t>ard help manual for additional information on the procedures below.</w:t>
      </w:r>
    </w:p>
    <w:p w:rsidR="00405904" w:rsidRPr="0035184E" w:rsidRDefault="00405904" w:rsidP="0035184E">
      <w:pPr>
        <w:pStyle w:val="Second-OrderHeading"/>
        <w:numPr>
          <w:ilvl w:val="0"/>
          <w:numId w:val="0"/>
        </w:numPr>
        <w:ind w:left="1440" w:hanging="720"/>
      </w:pPr>
      <w:r>
        <w:rPr>
          <w:b/>
        </w:rPr>
        <w:t>Note</w:t>
      </w:r>
      <w:r w:rsidRPr="00405904">
        <w:t>:</w:t>
      </w:r>
      <w:r>
        <w:tab/>
        <w:t>Do not freeze.</w:t>
      </w:r>
    </w:p>
    <w:p w:rsidR="002D78DE" w:rsidRPr="0035184E" w:rsidRDefault="002D78DE" w:rsidP="0035184E">
      <w:pPr>
        <w:pStyle w:val="Second-OrderHeading"/>
        <w:numPr>
          <w:ilvl w:val="0"/>
          <w:numId w:val="0"/>
        </w:numPr>
        <w:ind w:left="1440" w:hanging="720"/>
      </w:pPr>
      <w:r w:rsidRPr="0035184E">
        <w:rPr>
          <w:b/>
        </w:rPr>
        <w:t>Note</w:t>
      </w:r>
      <w:r w:rsidRPr="0035184E">
        <w:t xml:space="preserve">: </w:t>
      </w:r>
      <w:r w:rsidRPr="0035184E">
        <w:tab/>
        <w:t>Make sure all maintenance has been done and is up to date.</w:t>
      </w:r>
    </w:p>
    <w:p w:rsidR="00612D9C" w:rsidRPr="00155FEC" w:rsidRDefault="00612D9C" w:rsidP="0035184E">
      <w:pPr>
        <w:pStyle w:val="Second-OrderHeading"/>
        <w:numPr>
          <w:ilvl w:val="1"/>
          <w:numId w:val="7"/>
        </w:numPr>
        <w:rPr>
          <w:color w:val="000000"/>
        </w:rPr>
      </w:pPr>
      <w:r w:rsidRPr="00155FEC">
        <w:t>Reagent/Control Preparation and Stability:</w:t>
      </w:r>
    </w:p>
    <w:p w:rsidR="00E1393E" w:rsidRDefault="000C668B" w:rsidP="0035184E">
      <w:pPr>
        <w:pStyle w:val="Third-OrderHeading"/>
        <w:numPr>
          <w:ilvl w:val="2"/>
          <w:numId w:val="7"/>
        </w:numPr>
      </w:pPr>
      <w:r>
        <w:t>RecombiPlastin 2G</w:t>
      </w:r>
    </w:p>
    <w:p w:rsidR="005F03EB" w:rsidRPr="006304BC" w:rsidRDefault="000C668B" w:rsidP="000C668B">
      <w:pPr>
        <w:pStyle w:val="Fourth-OrderHeading"/>
        <w:numPr>
          <w:ilvl w:val="3"/>
          <w:numId w:val="7"/>
        </w:numPr>
        <w:rPr>
          <w:rFonts w:cs="Arial"/>
        </w:rPr>
      </w:pPr>
      <w:r w:rsidRPr="006304BC">
        <w:rPr>
          <w:rFonts w:cs="Arial"/>
        </w:rPr>
        <w:t>Allow each vial of and RecombiPlastin 2G Diluent to equilibrate at 15-25</w:t>
      </w:r>
      <w:r w:rsidRPr="006304BC">
        <w:rPr>
          <w:rFonts w:ascii="Cambria Math" w:hAnsi="Cambria Math" w:cs="Cambria Math"/>
        </w:rPr>
        <w:t>⁰</w:t>
      </w:r>
      <w:r w:rsidRPr="006304BC">
        <w:rPr>
          <w:rFonts w:cs="Arial"/>
        </w:rPr>
        <w:t>C for at least 15 minutes before reconstituting</w:t>
      </w:r>
      <w:r w:rsidR="006304BC" w:rsidRPr="006304BC">
        <w:rPr>
          <w:rFonts w:cs="Arial"/>
        </w:rPr>
        <w:t xml:space="preserve"> </w:t>
      </w:r>
      <w:r w:rsidRPr="006304BC">
        <w:rPr>
          <w:rFonts w:cs="Arial"/>
        </w:rPr>
        <w:t>with the diluent.</w:t>
      </w:r>
    </w:p>
    <w:p w:rsidR="000C668B" w:rsidRDefault="000C668B" w:rsidP="000C668B">
      <w:pPr>
        <w:pStyle w:val="Fourth-OrderHeading"/>
        <w:numPr>
          <w:ilvl w:val="3"/>
          <w:numId w:val="7"/>
        </w:numPr>
        <w:rPr>
          <w:rFonts w:cs="Arial"/>
        </w:rPr>
      </w:pPr>
      <w:r w:rsidRPr="006304BC">
        <w:rPr>
          <w:rFonts w:cs="Arial"/>
        </w:rPr>
        <w:t>Pipette exactly 20mL of the diluent into the vial of lyophilized reagent</w:t>
      </w:r>
      <w:r w:rsidR="006304BC" w:rsidRPr="006304BC">
        <w:rPr>
          <w:rFonts w:cs="Arial"/>
        </w:rPr>
        <w:t>.</w:t>
      </w:r>
    </w:p>
    <w:p w:rsidR="006304BC" w:rsidRPr="006304BC" w:rsidRDefault="006304BC" w:rsidP="006304BC">
      <w:pPr>
        <w:pStyle w:val="Fourth-OrderHeading"/>
        <w:numPr>
          <w:ilvl w:val="0"/>
          <w:numId w:val="0"/>
        </w:numPr>
        <w:tabs>
          <w:tab w:val="left" w:pos="9360"/>
        </w:tabs>
        <w:ind w:left="2160"/>
        <w:rPr>
          <w:rFonts w:cs="Arial"/>
        </w:rPr>
      </w:pPr>
      <w:r>
        <w:rPr>
          <w:rFonts w:cs="Arial"/>
        </w:rPr>
        <w:t xml:space="preserve">Note: Do not pour the contents of the diluent vial into the vial of </w:t>
      </w:r>
      <w:r w:rsidRPr="006304BC">
        <w:rPr>
          <w:rFonts w:cs="Arial"/>
        </w:rPr>
        <w:t>RecombiPlastin 2G</w:t>
      </w:r>
    </w:p>
    <w:p w:rsidR="00E1393E" w:rsidRPr="00530779" w:rsidRDefault="006304BC" w:rsidP="0035184E">
      <w:pPr>
        <w:pStyle w:val="Fourth-OrderHeading"/>
        <w:numPr>
          <w:ilvl w:val="3"/>
          <w:numId w:val="7"/>
        </w:numPr>
      </w:pPr>
      <w:r>
        <w:t>Following reconstitution, r</w:t>
      </w:r>
      <w:r w:rsidR="00441623">
        <w:t xml:space="preserve">eplace the stopper and </w:t>
      </w:r>
      <w:r>
        <w:t>swirl gently</w:t>
      </w:r>
      <w:r w:rsidR="0065200E">
        <w:t xml:space="preserve"> to mix.  Keep the reagent at 15-25</w:t>
      </w:r>
      <w:r w:rsidR="0065200E">
        <w:rPr>
          <w:rFonts w:ascii="Calibri" w:hAnsi="Calibri"/>
        </w:rPr>
        <w:t>°</w:t>
      </w:r>
      <w:r w:rsidR="0065200E">
        <w:t xml:space="preserve">C for 15-20 minutes and invert to mix </w:t>
      </w:r>
      <w:r w:rsidR="00251D7F">
        <w:t>before use.</w:t>
      </w:r>
    </w:p>
    <w:p w:rsidR="00441623" w:rsidRPr="00441623" w:rsidRDefault="0065200E" w:rsidP="00441623">
      <w:pPr>
        <w:pStyle w:val="Fourth-OrderHeading"/>
        <w:numPr>
          <w:ilvl w:val="3"/>
          <w:numId w:val="7"/>
        </w:numPr>
      </w:pPr>
      <w:r>
        <w:t>L</w:t>
      </w:r>
      <w:r w:rsidR="00441623">
        <w:t>oad reagent onto instrument.</w:t>
      </w:r>
    </w:p>
    <w:p w:rsidR="00530779" w:rsidRPr="00530779" w:rsidRDefault="00530779" w:rsidP="0035184E">
      <w:pPr>
        <w:pStyle w:val="Third-OrderHeading"/>
        <w:numPr>
          <w:ilvl w:val="2"/>
          <w:numId w:val="7"/>
        </w:numPr>
      </w:pPr>
      <w:r w:rsidRPr="00530779">
        <w:lastRenderedPageBreak/>
        <w:t>Unopened reagent is</w:t>
      </w:r>
      <w:r w:rsidR="00612D9C" w:rsidRPr="00530779">
        <w:t xml:space="preserve"> stable until the expiration date shown on the vial when stored at 2-8°C. </w:t>
      </w:r>
    </w:p>
    <w:p w:rsidR="00530779" w:rsidRPr="00530779" w:rsidRDefault="00530779" w:rsidP="00821A8A">
      <w:pPr>
        <w:pStyle w:val="Third-OrderHeading"/>
        <w:numPr>
          <w:ilvl w:val="2"/>
          <w:numId w:val="7"/>
        </w:numPr>
      </w:pPr>
      <w:r w:rsidRPr="00530779">
        <w:t>Stability after reconstitution</w:t>
      </w:r>
    </w:p>
    <w:p w:rsidR="00530779" w:rsidRDefault="00530779" w:rsidP="0035184E">
      <w:pPr>
        <w:pStyle w:val="Fourth-OrderHeading"/>
        <w:numPr>
          <w:ilvl w:val="3"/>
          <w:numId w:val="7"/>
        </w:numPr>
      </w:pPr>
      <w:r w:rsidRPr="005F03EB">
        <w:t>10 days at 2-8˚C</w:t>
      </w:r>
      <w:r w:rsidR="00441623">
        <w:t xml:space="preserve"> in the closed original vial.</w:t>
      </w:r>
    </w:p>
    <w:p w:rsidR="0065200E" w:rsidRPr="005F03EB" w:rsidRDefault="0065200E" w:rsidP="0035184E">
      <w:pPr>
        <w:pStyle w:val="Fourth-OrderHeading"/>
        <w:numPr>
          <w:ilvl w:val="3"/>
          <w:numId w:val="7"/>
        </w:numPr>
      </w:pPr>
      <w:r>
        <w:t>5 days at 15-25</w:t>
      </w:r>
      <w:r>
        <w:rPr>
          <w:rFonts w:ascii="Calibri" w:hAnsi="Calibri"/>
        </w:rPr>
        <w:t>°</w:t>
      </w:r>
      <w:r>
        <w:t>C in the original vial.</w:t>
      </w:r>
    </w:p>
    <w:p w:rsidR="00441623" w:rsidRPr="005F03EB" w:rsidRDefault="00612D9C" w:rsidP="00405904">
      <w:pPr>
        <w:pStyle w:val="Fourth-OrderHeading"/>
        <w:numPr>
          <w:ilvl w:val="3"/>
          <w:numId w:val="7"/>
        </w:numPr>
      </w:pPr>
      <w:r w:rsidRPr="005F03EB">
        <w:t xml:space="preserve">10 days at 15°C on the ACL TOP® </w:t>
      </w:r>
      <w:r w:rsidR="00530779" w:rsidRPr="005F03EB">
        <w:t>Family</w:t>
      </w:r>
      <w:r w:rsidR="00441623">
        <w:t xml:space="preserve"> in the original vial with no stirring.</w:t>
      </w:r>
    </w:p>
    <w:p w:rsidR="00612D9C" w:rsidRPr="00155FEC" w:rsidRDefault="00612D9C" w:rsidP="0035184E">
      <w:pPr>
        <w:pStyle w:val="Third-OrderHeading"/>
        <w:numPr>
          <w:ilvl w:val="2"/>
          <w:numId w:val="7"/>
        </w:numPr>
      </w:pPr>
      <w:r w:rsidRPr="00E1393E">
        <w:t>Cleaning Agent (Clean B Diluted)</w:t>
      </w:r>
      <w:r w:rsidRPr="00155FEC">
        <w:t>: Dilute Cleaning Agent 1:8 with CLSI CLRW Type water or equivalent</w:t>
      </w:r>
      <w:r w:rsidR="00E1393E">
        <w:t xml:space="preserve"> </w:t>
      </w:r>
      <w:r w:rsidR="00E1393E" w:rsidRPr="00F21CE7">
        <w:t>(2 mL Cleaning Agent: 14mL Diluent)</w:t>
      </w:r>
      <w:r w:rsidRPr="00155FEC">
        <w:t>. Reconstituted Clean B is stable onboard for 24 hours.</w:t>
      </w:r>
    </w:p>
    <w:p w:rsidR="0009635A" w:rsidRDefault="00612D9C" w:rsidP="0035184E">
      <w:pPr>
        <w:pStyle w:val="Third-OrderHeading"/>
        <w:numPr>
          <w:ilvl w:val="2"/>
          <w:numId w:val="7"/>
        </w:numPr>
      </w:pPr>
      <w:r w:rsidRPr="00E1393E">
        <w:t>HemosIL Normal Control</w:t>
      </w:r>
      <w:r w:rsidR="0065200E">
        <w:t>, Assayed</w:t>
      </w:r>
      <w:r w:rsidR="009B1C4F" w:rsidRPr="00E1393E">
        <w:t xml:space="preserve"> a</w:t>
      </w:r>
      <w:r w:rsidR="0065200E">
        <w:t>nd HemosIL Abnormal 3, Assayed Control</w:t>
      </w:r>
    </w:p>
    <w:p w:rsidR="0009635A" w:rsidRDefault="00612D9C" w:rsidP="0009635A">
      <w:pPr>
        <w:pStyle w:val="Fourth-OrderHeading"/>
      </w:pPr>
      <w:r w:rsidRPr="00155FEC">
        <w:t xml:space="preserve">Dissolve the contents of each vial with 1 mL of CLSI CLR Type water or equivalent. </w:t>
      </w:r>
    </w:p>
    <w:p w:rsidR="0009635A" w:rsidRDefault="00612D9C" w:rsidP="0009635A">
      <w:pPr>
        <w:pStyle w:val="Fourth-OrderHeading"/>
      </w:pPr>
      <w:r w:rsidRPr="00155FEC">
        <w:t xml:space="preserve">Replace the stopper and swirl gently. Make sure of complete reconstitution of the product. </w:t>
      </w:r>
    </w:p>
    <w:p w:rsidR="00612D9C" w:rsidRPr="00155FEC" w:rsidRDefault="00612D9C" w:rsidP="0009635A">
      <w:pPr>
        <w:pStyle w:val="Fourth-OrderHeading"/>
      </w:pPr>
      <w:r w:rsidRPr="00155FEC">
        <w:t>Keep the reagent at 15-25˚C for 30 minutes and invert to mix before use. Do not shake. Avoid foam formation.</w:t>
      </w:r>
    </w:p>
    <w:p w:rsidR="00612D9C" w:rsidRPr="00155FEC" w:rsidRDefault="00612D9C" w:rsidP="0035184E">
      <w:pPr>
        <w:pStyle w:val="Third-OrderHeading"/>
        <w:numPr>
          <w:ilvl w:val="2"/>
          <w:numId w:val="7"/>
        </w:numPr>
      </w:pPr>
      <w:r w:rsidRPr="00155FEC">
        <w:t>Unopened controls are stable until the expiration date shown on the vial when stored at 2-8°C.</w:t>
      </w:r>
      <w:r w:rsidR="001E31BF" w:rsidRPr="00155FEC">
        <w:t xml:space="preserve"> </w:t>
      </w:r>
      <w:r w:rsidRPr="00155FEC">
        <w:t xml:space="preserve">Stability after </w:t>
      </w:r>
      <w:r w:rsidR="001E31BF" w:rsidRPr="00155FEC">
        <w:t xml:space="preserve">reconstitution: </w:t>
      </w:r>
      <w:r w:rsidRPr="00155FEC">
        <w:t>24 hours at 2-8˚C in the original vial</w:t>
      </w:r>
      <w:r w:rsidR="00187CAA" w:rsidRPr="00155FEC">
        <w:t xml:space="preserve">, </w:t>
      </w:r>
      <w:r w:rsidRPr="00155FEC">
        <w:t xml:space="preserve">24 hours at 15-25°C </w:t>
      </w:r>
      <w:r w:rsidR="00187CAA" w:rsidRPr="00155FEC">
        <w:t xml:space="preserve">in the original vial or </w:t>
      </w:r>
      <w:r w:rsidRPr="00155FEC">
        <w:t xml:space="preserve">onboard the TOP </w:t>
      </w:r>
      <w:r w:rsidR="0065200E">
        <w:t>3</w:t>
      </w:r>
      <w:r w:rsidR="008D7DF4">
        <w:t>50</w:t>
      </w:r>
      <w:r w:rsidRPr="00155FEC">
        <w:t>.</w:t>
      </w:r>
    </w:p>
    <w:p w:rsidR="00612D9C" w:rsidRPr="00155FEC" w:rsidRDefault="00612D9C" w:rsidP="0035184E">
      <w:pPr>
        <w:pStyle w:val="Third-OrderHeading"/>
        <w:numPr>
          <w:ilvl w:val="2"/>
          <w:numId w:val="7"/>
        </w:numPr>
      </w:pPr>
      <w:r w:rsidRPr="00155FEC">
        <w:t>For optimal stability remove reagent from the system and store it at 2-8°C in the original vial.</w:t>
      </w:r>
    </w:p>
    <w:p w:rsidR="00E1393E" w:rsidRDefault="001E31BF" w:rsidP="0035184E">
      <w:pPr>
        <w:pStyle w:val="Second-OrderHeading"/>
        <w:numPr>
          <w:ilvl w:val="1"/>
          <w:numId w:val="7"/>
        </w:numPr>
      </w:pPr>
      <w:r w:rsidRPr="00E1393E">
        <w:t>Calibration</w:t>
      </w:r>
    </w:p>
    <w:p w:rsidR="00E1393E" w:rsidRPr="005F03EB" w:rsidRDefault="001E31BF" w:rsidP="0035184E">
      <w:pPr>
        <w:pStyle w:val="Third-OrderHeading"/>
        <w:numPr>
          <w:ilvl w:val="2"/>
          <w:numId w:val="7"/>
        </w:numPr>
        <w:rPr>
          <w:rStyle w:val="Third-OrderHeadingChar"/>
        </w:rPr>
      </w:pPr>
      <w:r w:rsidRPr="005F03EB">
        <w:rPr>
          <w:rStyle w:val="Third-OrderHeadingChar"/>
        </w:rPr>
        <w:t xml:space="preserve">Calibration is not required for </w:t>
      </w:r>
      <w:r w:rsidR="00E1393E" w:rsidRPr="005F03EB">
        <w:rPr>
          <w:rStyle w:val="Third-OrderHeadingChar"/>
        </w:rPr>
        <w:t xml:space="preserve">units of </w:t>
      </w:r>
      <w:r w:rsidRPr="005F03EB">
        <w:rPr>
          <w:rStyle w:val="Third-OrderHeadingChar"/>
        </w:rPr>
        <w:t xml:space="preserve">seconds or </w:t>
      </w:r>
      <w:r w:rsidR="00E1393E" w:rsidRPr="005F03EB">
        <w:rPr>
          <w:rStyle w:val="Third-OrderHeadingChar"/>
        </w:rPr>
        <w:t xml:space="preserve">for </w:t>
      </w:r>
      <w:r w:rsidRPr="005F03EB">
        <w:rPr>
          <w:rStyle w:val="Third-OrderHeadingChar"/>
        </w:rPr>
        <w:t xml:space="preserve">INR. </w:t>
      </w:r>
    </w:p>
    <w:p w:rsidR="0065200E" w:rsidRDefault="001E31BF" w:rsidP="0065200E">
      <w:pPr>
        <w:pStyle w:val="Third-OrderHeading"/>
        <w:numPr>
          <w:ilvl w:val="2"/>
          <w:numId w:val="7"/>
        </w:numPr>
        <w:rPr>
          <w:rFonts w:cs="Arial"/>
          <w:bCs/>
          <w:color w:val="000000"/>
        </w:rPr>
      </w:pPr>
      <w:r w:rsidRPr="005F03EB">
        <w:t>However, INR</w:t>
      </w:r>
      <w:r w:rsidR="005F03EB" w:rsidRPr="005F03EB">
        <w:t xml:space="preserve"> </w:t>
      </w:r>
      <w:r w:rsidRPr="005F03EB">
        <w:t>calculation must</w:t>
      </w:r>
      <w:r w:rsidR="009158B4" w:rsidRPr="005F03EB">
        <w:t xml:space="preserve"> be set up for each </w:t>
      </w:r>
      <w:r w:rsidRPr="005F03EB">
        <w:t xml:space="preserve">lot number. If the INR calculation </w:t>
      </w:r>
      <w:r w:rsidR="009158B4" w:rsidRPr="005F03EB">
        <w:t xml:space="preserve">is not </w:t>
      </w:r>
      <w:r w:rsidRPr="005F03EB">
        <w:t>properly set up, erroneous patient results may be reported</w:t>
      </w:r>
      <w:r w:rsidR="005F03EB" w:rsidRPr="005F03EB">
        <w:t xml:space="preserve"> (see </w:t>
      </w:r>
      <w:r w:rsidR="00EB4995" w:rsidRPr="005F03EB">
        <w:t>Section XI, Calculations)</w:t>
      </w:r>
      <w:r w:rsidRPr="005F03EB">
        <w:t xml:space="preserve">. This process must be repeated with every new lot of PT reagent. For more details on </w:t>
      </w:r>
      <w:r w:rsidR="009158B4" w:rsidRPr="005F03EB">
        <w:t xml:space="preserve">setting up a new </w:t>
      </w:r>
      <w:r w:rsidRPr="005F03EB">
        <w:t>lot</w:t>
      </w:r>
      <w:r w:rsidR="005F03EB">
        <w:t xml:space="preserve"> of PT reagent </w:t>
      </w:r>
      <w:r w:rsidR="009158B4" w:rsidRPr="005F03EB">
        <w:t xml:space="preserve">see section XV, Lot </w:t>
      </w:r>
      <w:r w:rsidR="000C4A42" w:rsidRPr="005F03EB">
        <w:t xml:space="preserve">Conversion/INR </w:t>
      </w:r>
      <w:r w:rsidR="009158B4" w:rsidRPr="005F03EB">
        <w:t>Calculatio</w:t>
      </w:r>
      <w:r w:rsidR="009158B4" w:rsidRPr="00155FEC">
        <w:rPr>
          <w:rFonts w:cs="Arial"/>
          <w:bCs/>
          <w:color w:val="000000"/>
        </w:rPr>
        <w:t>n</w:t>
      </w:r>
      <w:r w:rsidR="00647D25" w:rsidRPr="00155FEC">
        <w:rPr>
          <w:rFonts w:cs="Arial"/>
          <w:bCs/>
          <w:color w:val="000000"/>
        </w:rPr>
        <w:t>.</w:t>
      </w:r>
    </w:p>
    <w:p w:rsidR="0065200E" w:rsidRDefault="0065200E" w:rsidP="0065200E">
      <w:pPr>
        <w:pStyle w:val="Third-OrderHeading"/>
        <w:numPr>
          <w:ilvl w:val="0"/>
          <w:numId w:val="0"/>
        </w:numPr>
        <w:ind w:firstLine="720"/>
        <w:rPr>
          <w:rFonts w:cs="Arial"/>
          <w:bCs/>
          <w:color w:val="000000"/>
        </w:rPr>
      </w:pPr>
      <w:r>
        <w:t>C</w:t>
      </w:r>
      <w:r w:rsidRPr="0065200E">
        <w:rPr>
          <w:rFonts w:cs="Arial"/>
          <w:bCs/>
          <w:color w:val="000000"/>
        </w:rPr>
        <w:t>.</w:t>
      </w:r>
      <w:r>
        <w:rPr>
          <w:rFonts w:cs="Arial"/>
          <w:bCs/>
          <w:color w:val="000000"/>
        </w:rPr>
        <w:tab/>
        <w:t>Procedure</w:t>
      </w:r>
    </w:p>
    <w:p w:rsidR="0065200E" w:rsidRDefault="0065200E" w:rsidP="0065200E">
      <w:pPr>
        <w:pStyle w:val="Third-OrderHeading"/>
        <w:numPr>
          <w:ilvl w:val="0"/>
          <w:numId w:val="0"/>
        </w:numPr>
        <w:ind w:firstLine="720"/>
        <w:rPr>
          <w:rFonts w:cs="Arial"/>
          <w:bCs/>
          <w:color w:val="000000"/>
        </w:rPr>
      </w:pPr>
      <w:r>
        <w:rPr>
          <w:rFonts w:cs="Arial"/>
          <w:bCs/>
          <w:color w:val="000000"/>
        </w:rPr>
        <w:tab/>
        <w:t xml:space="preserve">1. </w:t>
      </w:r>
      <w:r>
        <w:rPr>
          <w:rFonts w:cs="Arial"/>
          <w:bCs/>
          <w:color w:val="000000"/>
        </w:rPr>
        <w:tab/>
        <w:t>Make sure all maintenance has been done and is up to date.</w:t>
      </w:r>
    </w:p>
    <w:p w:rsidR="0065200E" w:rsidRDefault="0065200E" w:rsidP="0065200E">
      <w:pPr>
        <w:pStyle w:val="Third-OrderHeading"/>
        <w:numPr>
          <w:ilvl w:val="0"/>
          <w:numId w:val="0"/>
        </w:numPr>
        <w:ind w:left="2160" w:hanging="1440"/>
        <w:rPr>
          <w:rFonts w:cs="Arial"/>
          <w:bCs/>
          <w:color w:val="000000"/>
        </w:rPr>
      </w:pPr>
      <w:r>
        <w:rPr>
          <w:rFonts w:cs="Arial"/>
          <w:bCs/>
          <w:color w:val="000000"/>
        </w:rPr>
        <w:t xml:space="preserve">             2. </w:t>
      </w:r>
      <w:r>
        <w:rPr>
          <w:rFonts w:cs="Arial"/>
          <w:bCs/>
          <w:color w:val="000000"/>
        </w:rPr>
        <w:tab/>
        <w:t>Load RecombiPlasTin2G reagent and Clean B Diluted onto the TOP 350 analyzer using a reagent rack</w:t>
      </w:r>
      <w:r w:rsidR="006D3B36">
        <w:rPr>
          <w:rFonts w:cs="Arial"/>
          <w:bCs/>
          <w:color w:val="000000"/>
        </w:rPr>
        <w:t xml:space="preserve"> ® (Clean B Diluted should be loaded on the same rack as any thrombin-</w:t>
      </w:r>
      <w:r w:rsidR="006F38C1">
        <w:rPr>
          <w:rFonts w:cs="Arial"/>
          <w:bCs/>
          <w:color w:val="000000"/>
        </w:rPr>
        <w:t>containing</w:t>
      </w:r>
      <w:r w:rsidR="006D3B36">
        <w:rPr>
          <w:rFonts w:cs="Arial"/>
          <w:bCs/>
          <w:color w:val="000000"/>
        </w:rPr>
        <w:t xml:space="preserve"> reagents)</w:t>
      </w:r>
    </w:p>
    <w:p w:rsidR="006D3B36" w:rsidRDefault="006D3B36" w:rsidP="0065200E">
      <w:pPr>
        <w:pStyle w:val="Third-OrderHeading"/>
        <w:numPr>
          <w:ilvl w:val="0"/>
          <w:numId w:val="0"/>
        </w:numPr>
        <w:ind w:left="2160" w:hanging="1440"/>
        <w:rPr>
          <w:rFonts w:cs="Arial"/>
          <w:bCs/>
          <w:color w:val="000000"/>
        </w:rPr>
      </w:pPr>
      <w:r>
        <w:rPr>
          <w:rFonts w:cs="Arial"/>
          <w:bCs/>
          <w:color w:val="000000"/>
        </w:rPr>
        <w:t xml:space="preserve">             3. </w:t>
      </w:r>
      <w:r>
        <w:rPr>
          <w:rFonts w:cs="Arial"/>
          <w:bCs/>
          <w:color w:val="000000"/>
        </w:rPr>
        <w:tab/>
        <w:t xml:space="preserve">Verify that QC for PT is up to date.  The </w:t>
      </w:r>
      <w:r>
        <w:rPr>
          <w:rFonts w:cs="Arial"/>
          <w:b/>
          <w:bCs/>
          <w:color w:val="000000"/>
        </w:rPr>
        <w:t>QC Results List</w:t>
      </w:r>
      <w:r>
        <w:rPr>
          <w:rFonts w:cs="Arial"/>
          <w:bCs/>
          <w:color w:val="000000"/>
        </w:rPr>
        <w:t xml:space="preserve"> screen displays the results obtained from the most recent QC measurement and contains the following information for tests that have QC enabled and defined:</w:t>
      </w:r>
    </w:p>
    <w:p w:rsidR="006D3B36" w:rsidRDefault="006D3B36" w:rsidP="006D3B36">
      <w:pPr>
        <w:pStyle w:val="Third-OrderHeading"/>
        <w:numPr>
          <w:ilvl w:val="0"/>
          <w:numId w:val="0"/>
        </w:numPr>
        <w:ind w:left="2160"/>
        <w:rPr>
          <w:rFonts w:cs="Arial"/>
          <w:bCs/>
          <w:color w:val="000000"/>
        </w:rPr>
      </w:pPr>
      <w:r>
        <w:rPr>
          <w:rFonts w:cs="Arial"/>
          <w:bCs/>
          <w:color w:val="000000"/>
        </w:rPr>
        <w:t>a.</w:t>
      </w:r>
      <w:r>
        <w:rPr>
          <w:rFonts w:cs="Arial"/>
          <w:bCs/>
          <w:color w:val="000000"/>
        </w:rPr>
        <w:tab/>
        <w:t>Test Code</w:t>
      </w:r>
    </w:p>
    <w:p w:rsidR="006D3B36" w:rsidRDefault="006D3B36" w:rsidP="006D3B36">
      <w:pPr>
        <w:pStyle w:val="Third-OrderHeading"/>
        <w:numPr>
          <w:ilvl w:val="0"/>
          <w:numId w:val="0"/>
        </w:numPr>
        <w:ind w:left="2160"/>
        <w:rPr>
          <w:rFonts w:cs="Arial"/>
          <w:bCs/>
          <w:color w:val="000000"/>
        </w:rPr>
      </w:pPr>
      <w:r>
        <w:rPr>
          <w:rFonts w:cs="Arial"/>
          <w:bCs/>
          <w:color w:val="000000"/>
        </w:rPr>
        <w:t xml:space="preserve">b. </w:t>
      </w:r>
      <w:r>
        <w:rPr>
          <w:rFonts w:cs="Arial"/>
          <w:bCs/>
          <w:color w:val="000000"/>
        </w:rPr>
        <w:tab/>
        <w:t>Material Name</w:t>
      </w:r>
    </w:p>
    <w:p w:rsidR="006D3B36" w:rsidRDefault="006D3B36" w:rsidP="006D3B36">
      <w:pPr>
        <w:pStyle w:val="Third-OrderHeading"/>
        <w:numPr>
          <w:ilvl w:val="0"/>
          <w:numId w:val="0"/>
        </w:numPr>
        <w:ind w:left="2160"/>
        <w:rPr>
          <w:rFonts w:cs="Arial"/>
          <w:bCs/>
          <w:color w:val="000000"/>
        </w:rPr>
      </w:pPr>
      <w:r>
        <w:rPr>
          <w:rFonts w:cs="Arial"/>
          <w:bCs/>
          <w:color w:val="000000"/>
        </w:rPr>
        <w:t xml:space="preserve">c. </w:t>
      </w:r>
      <w:r>
        <w:rPr>
          <w:rFonts w:cs="Arial"/>
          <w:bCs/>
          <w:color w:val="000000"/>
        </w:rPr>
        <w:tab/>
        <w:t>Last QC results</w:t>
      </w:r>
    </w:p>
    <w:p w:rsidR="006D3B36" w:rsidRDefault="006D3B36" w:rsidP="006D3B36">
      <w:pPr>
        <w:pStyle w:val="Third-OrderHeading"/>
        <w:numPr>
          <w:ilvl w:val="0"/>
          <w:numId w:val="0"/>
        </w:numPr>
        <w:ind w:left="2160"/>
        <w:rPr>
          <w:rFonts w:cs="Arial"/>
          <w:bCs/>
          <w:color w:val="000000"/>
        </w:rPr>
      </w:pPr>
      <w:r>
        <w:rPr>
          <w:rFonts w:cs="Arial"/>
          <w:bCs/>
          <w:color w:val="000000"/>
        </w:rPr>
        <w:t xml:space="preserve">d. </w:t>
      </w:r>
      <w:r>
        <w:rPr>
          <w:rFonts w:cs="Arial"/>
          <w:bCs/>
          <w:color w:val="000000"/>
        </w:rPr>
        <w:tab/>
        <w:t>Unit</w:t>
      </w:r>
      <w:r>
        <w:rPr>
          <w:rFonts w:cs="Arial"/>
          <w:bCs/>
          <w:color w:val="000000"/>
        </w:rPr>
        <w:tab/>
      </w:r>
    </w:p>
    <w:p w:rsidR="006D3B36" w:rsidRDefault="006D3B36" w:rsidP="006D3B36">
      <w:pPr>
        <w:pStyle w:val="Third-OrderHeading"/>
        <w:numPr>
          <w:ilvl w:val="0"/>
          <w:numId w:val="0"/>
        </w:numPr>
        <w:ind w:left="2160"/>
        <w:rPr>
          <w:rFonts w:cs="Arial"/>
          <w:bCs/>
          <w:color w:val="000000"/>
        </w:rPr>
      </w:pPr>
      <w:r>
        <w:rPr>
          <w:rFonts w:cs="Arial"/>
          <w:bCs/>
          <w:color w:val="000000"/>
        </w:rPr>
        <w:t>e.</w:t>
      </w:r>
      <w:r>
        <w:rPr>
          <w:rFonts w:cs="Arial"/>
          <w:bCs/>
          <w:color w:val="000000"/>
        </w:rPr>
        <w:tab/>
        <w:t>Last QC Job status</w:t>
      </w:r>
    </w:p>
    <w:p w:rsidR="006D3B36" w:rsidRDefault="006D3B36" w:rsidP="006D3B36">
      <w:pPr>
        <w:pStyle w:val="Third-OrderHeading"/>
        <w:numPr>
          <w:ilvl w:val="0"/>
          <w:numId w:val="0"/>
        </w:numPr>
        <w:ind w:left="2160"/>
        <w:rPr>
          <w:rFonts w:cs="Arial"/>
          <w:bCs/>
          <w:color w:val="000000"/>
        </w:rPr>
      </w:pPr>
      <w:r>
        <w:rPr>
          <w:rFonts w:cs="Arial"/>
          <w:b/>
          <w:bCs/>
          <w:color w:val="000000"/>
        </w:rPr>
        <w:lastRenderedPageBreak/>
        <w:t>NOTE:</w:t>
      </w:r>
      <w:r>
        <w:rPr>
          <w:rFonts w:cs="Arial"/>
          <w:bCs/>
          <w:color w:val="000000"/>
        </w:rPr>
        <w:t xml:space="preserve"> this field </w:t>
      </w:r>
      <w:r w:rsidR="006F38C1">
        <w:rPr>
          <w:rFonts w:cs="Arial"/>
          <w:bCs/>
          <w:color w:val="000000"/>
        </w:rPr>
        <w:t>displays</w:t>
      </w:r>
      <w:r>
        <w:rPr>
          <w:rFonts w:cs="Arial"/>
          <w:bCs/>
          <w:color w:val="000000"/>
        </w:rPr>
        <w:t xml:space="preserve"> the status of the last QC test.  </w:t>
      </w:r>
    </w:p>
    <w:p w:rsidR="006D3B36" w:rsidRDefault="006D3B36" w:rsidP="006D3B36">
      <w:pPr>
        <w:pStyle w:val="Third-OrderHeading"/>
        <w:numPr>
          <w:ilvl w:val="0"/>
          <w:numId w:val="0"/>
        </w:numPr>
        <w:ind w:left="2160"/>
        <w:rPr>
          <w:rFonts w:cs="Arial"/>
          <w:bCs/>
          <w:color w:val="000000"/>
        </w:rPr>
      </w:pPr>
      <w:r>
        <w:rPr>
          <w:rFonts w:cs="Arial"/>
          <w:bCs/>
          <w:color w:val="000000"/>
        </w:rPr>
        <w:t>If it is necessary to run QC, proceed with steps 4-9.  If QC status is “OK”, skip to step 10.</w:t>
      </w:r>
    </w:p>
    <w:p w:rsidR="006D3B36" w:rsidRDefault="006D3B36" w:rsidP="006D3B36">
      <w:pPr>
        <w:pStyle w:val="Third-OrderHeading"/>
        <w:numPr>
          <w:ilvl w:val="0"/>
          <w:numId w:val="0"/>
        </w:numPr>
        <w:ind w:left="2160" w:hanging="720"/>
        <w:rPr>
          <w:rFonts w:cs="Arial"/>
          <w:bCs/>
          <w:color w:val="000000"/>
        </w:rPr>
      </w:pPr>
      <w:r>
        <w:rPr>
          <w:rFonts w:cs="Arial"/>
          <w:bCs/>
          <w:color w:val="000000"/>
        </w:rPr>
        <w:t xml:space="preserve">4. </w:t>
      </w:r>
      <w:r>
        <w:rPr>
          <w:rFonts w:cs="Arial"/>
          <w:bCs/>
          <w:color w:val="000000"/>
        </w:rPr>
        <w:tab/>
        <w:t xml:space="preserve">Place QC materials with the </w:t>
      </w:r>
      <w:r w:rsidR="0022597F">
        <w:rPr>
          <w:rFonts w:cs="Arial"/>
          <w:bCs/>
          <w:color w:val="000000"/>
        </w:rPr>
        <w:t>barcodes</w:t>
      </w:r>
      <w:r>
        <w:rPr>
          <w:rFonts w:cs="Arial"/>
          <w:bCs/>
          <w:color w:val="000000"/>
        </w:rPr>
        <w:t xml:space="preserve"> facing out in a Diluent Rack and load onto the TOP 350 analyzer. (If running QC from the sample rack, refer to </w:t>
      </w:r>
      <w:r>
        <w:rPr>
          <w:rFonts w:cs="Arial"/>
          <w:b/>
          <w:bCs/>
          <w:color w:val="000000"/>
        </w:rPr>
        <w:t>Quality Control, Performing a QC Test</w:t>
      </w:r>
      <w:r>
        <w:rPr>
          <w:rFonts w:cs="Arial"/>
          <w:bCs/>
          <w:color w:val="000000"/>
        </w:rPr>
        <w:t xml:space="preserve"> in the On-line Help manual).</w:t>
      </w:r>
    </w:p>
    <w:p w:rsidR="006D3B36" w:rsidRDefault="006D3B36" w:rsidP="006D3B36">
      <w:pPr>
        <w:pStyle w:val="Third-OrderHeading"/>
        <w:numPr>
          <w:ilvl w:val="0"/>
          <w:numId w:val="0"/>
        </w:numPr>
        <w:ind w:left="2160" w:hanging="720"/>
        <w:rPr>
          <w:rFonts w:cs="Arial"/>
          <w:bCs/>
          <w:color w:val="000000"/>
        </w:rPr>
      </w:pPr>
      <w:r>
        <w:rPr>
          <w:rFonts w:cs="Arial"/>
          <w:bCs/>
          <w:color w:val="000000"/>
        </w:rPr>
        <w:t xml:space="preserve">5. </w:t>
      </w:r>
      <w:r>
        <w:rPr>
          <w:rFonts w:cs="Arial"/>
          <w:bCs/>
          <w:color w:val="000000"/>
        </w:rPr>
        <w:tab/>
        <w:t xml:space="preserve">Choose </w:t>
      </w:r>
      <w:r>
        <w:rPr>
          <w:rFonts w:cs="Arial"/>
          <w:b/>
          <w:bCs/>
          <w:color w:val="000000"/>
        </w:rPr>
        <w:t>QC</w:t>
      </w:r>
      <w:r>
        <w:rPr>
          <w:rFonts w:cs="Arial"/>
          <w:bCs/>
          <w:color w:val="000000"/>
        </w:rPr>
        <w:t xml:space="preserve"> from the Main Menu and select </w:t>
      </w:r>
      <w:r>
        <w:rPr>
          <w:rFonts w:cs="Arial"/>
          <w:b/>
          <w:bCs/>
          <w:color w:val="000000"/>
        </w:rPr>
        <w:t>Test Status List</w:t>
      </w:r>
    </w:p>
    <w:p w:rsidR="006D3B36" w:rsidRDefault="006D3B36" w:rsidP="006D3B36">
      <w:pPr>
        <w:pStyle w:val="Third-OrderHeading"/>
        <w:numPr>
          <w:ilvl w:val="0"/>
          <w:numId w:val="0"/>
        </w:numPr>
        <w:ind w:left="2160" w:hanging="720"/>
        <w:rPr>
          <w:rFonts w:cs="Arial"/>
          <w:bCs/>
          <w:color w:val="000000"/>
        </w:rPr>
      </w:pPr>
      <w:r>
        <w:rPr>
          <w:rFonts w:cs="Arial"/>
          <w:bCs/>
          <w:color w:val="000000"/>
        </w:rPr>
        <w:t>6.</w:t>
      </w:r>
      <w:r>
        <w:rPr>
          <w:rFonts w:cs="Arial"/>
          <w:bCs/>
          <w:color w:val="000000"/>
        </w:rPr>
        <w:tab/>
        <w:t xml:space="preserve">Double click on the test code to </w:t>
      </w:r>
      <w:r w:rsidR="0022597F">
        <w:rPr>
          <w:rFonts w:cs="Arial"/>
          <w:bCs/>
          <w:color w:val="000000"/>
        </w:rPr>
        <w:t>reveal</w:t>
      </w:r>
      <w:r>
        <w:rPr>
          <w:rFonts w:cs="Arial"/>
          <w:bCs/>
          <w:color w:val="000000"/>
        </w:rPr>
        <w:t xml:space="preserve"> the </w:t>
      </w:r>
      <w:r>
        <w:rPr>
          <w:rFonts w:cs="Arial"/>
          <w:b/>
          <w:bCs/>
          <w:color w:val="000000"/>
        </w:rPr>
        <w:t>Test Materials</w:t>
      </w:r>
      <w:r>
        <w:rPr>
          <w:rFonts w:cs="Arial"/>
          <w:bCs/>
          <w:color w:val="000000"/>
        </w:rPr>
        <w:t xml:space="preserve"> Definition tree, making sure that the tree is organized by </w:t>
      </w:r>
      <w:r>
        <w:rPr>
          <w:rFonts w:cs="Arial"/>
          <w:b/>
          <w:bCs/>
          <w:color w:val="000000"/>
        </w:rPr>
        <w:t>Material/Tests</w:t>
      </w:r>
      <w:r>
        <w:rPr>
          <w:rFonts w:cs="Arial"/>
          <w:bCs/>
          <w:color w:val="000000"/>
        </w:rPr>
        <w:t>.</w:t>
      </w:r>
    </w:p>
    <w:p w:rsidR="006D3B36" w:rsidRDefault="006D3B36" w:rsidP="006D3B36">
      <w:pPr>
        <w:pStyle w:val="Third-OrderHeading"/>
        <w:numPr>
          <w:ilvl w:val="0"/>
          <w:numId w:val="0"/>
        </w:numPr>
        <w:ind w:left="2160" w:hanging="720"/>
        <w:rPr>
          <w:rFonts w:cs="Arial"/>
          <w:bCs/>
          <w:color w:val="000000"/>
        </w:rPr>
      </w:pPr>
      <w:r>
        <w:rPr>
          <w:rFonts w:cs="Arial"/>
          <w:bCs/>
          <w:color w:val="000000"/>
        </w:rPr>
        <w:t xml:space="preserve">7. </w:t>
      </w:r>
      <w:r>
        <w:rPr>
          <w:rFonts w:cs="Arial"/>
          <w:bCs/>
          <w:color w:val="000000"/>
        </w:rPr>
        <w:tab/>
        <w:t>Select the box in from of the Prothrombin QC control and choos</w:t>
      </w:r>
      <w:r w:rsidR="00671D6D">
        <w:rPr>
          <w:rFonts w:cs="Arial"/>
          <w:bCs/>
          <w:color w:val="000000"/>
        </w:rPr>
        <w:t>e</w:t>
      </w:r>
      <w:r>
        <w:rPr>
          <w:rFonts w:cs="Arial"/>
          <w:bCs/>
          <w:color w:val="000000"/>
        </w:rPr>
        <w:t xml:space="preserve"> the </w:t>
      </w:r>
      <w:r>
        <w:rPr>
          <w:rFonts w:cs="Arial"/>
          <w:b/>
          <w:bCs/>
          <w:color w:val="000000"/>
        </w:rPr>
        <w:t xml:space="preserve">Program QC </w:t>
      </w:r>
      <w:r>
        <w:rPr>
          <w:rFonts w:cs="Arial"/>
          <w:bCs/>
          <w:color w:val="000000"/>
        </w:rPr>
        <w:t>icon.  This will run all QC levels for that test.</w:t>
      </w:r>
    </w:p>
    <w:p w:rsidR="006D3B36" w:rsidRDefault="006D3B36" w:rsidP="006D3B36">
      <w:pPr>
        <w:pStyle w:val="Third-OrderHeading"/>
        <w:numPr>
          <w:ilvl w:val="0"/>
          <w:numId w:val="0"/>
        </w:numPr>
        <w:ind w:left="2160" w:hanging="720"/>
        <w:rPr>
          <w:rFonts w:cs="Arial"/>
          <w:bCs/>
          <w:color w:val="000000"/>
        </w:rPr>
      </w:pPr>
      <w:r>
        <w:rPr>
          <w:rFonts w:cs="Arial"/>
          <w:bCs/>
          <w:color w:val="000000"/>
        </w:rPr>
        <w:t xml:space="preserve">8. </w:t>
      </w:r>
      <w:r>
        <w:rPr>
          <w:rFonts w:cs="Arial"/>
          <w:bCs/>
          <w:color w:val="000000"/>
        </w:rPr>
        <w:tab/>
        <w:t xml:space="preserve">Verify that all QC is in before running patient samples by viewing the QC </w:t>
      </w:r>
      <w:r>
        <w:rPr>
          <w:rFonts w:cs="Arial"/>
          <w:b/>
          <w:bCs/>
          <w:color w:val="000000"/>
        </w:rPr>
        <w:t>Test Status</w:t>
      </w:r>
      <w:r>
        <w:rPr>
          <w:rFonts w:cs="Arial"/>
          <w:bCs/>
          <w:color w:val="000000"/>
        </w:rPr>
        <w:t xml:space="preserve"> list </w:t>
      </w:r>
      <w:r w:rsidR="00671D6D">
        <w:rPr>
          <w:rFonts w:cs="Arial"/>
          <w:bCs/>
          <w:color w:val="000000"/>
        </w:rPr>
        <w:t>as well as verifying the results in HemoHub</w:t>
      </w:r>
      <w:r>
        <w:rPr>
          <w:rFonts w:cs="Arial"/>
          <w:bCs/>
          <w:color w:val="000000"/>
        </w:rPr>
        <w:t>.</w:t>
      </w:r>
    </w:p>
    <w:p w:rsidR="006D3B36" w:rsidRDefault="006D3B36" w:rsidP="006D3B36">
      <w:pPr>
        <w:pStyle w:val="Third-OrderHeading"/>
        <w:numPr>
          <w:ilvl w:val="0"/>
          <w:numId w:val="0"/>
        </w:numPr>
        <w:ind w:left="2160" w:hanging="720"/>
        <w:rPr>
          <w:rFonts w:cs="Arial"/>
          <w:bCs/>
          <w:color w:val="000000"/>
        </w:rPr>
      </w:pPr>
      <w:r>
        <w:rPr>
          <w:rFonts w:cs="Arial"/>
          <w:bCs/>
          <w:color w:val="000000"/>
        </w:rPr>
        <w:t xml:space="preserve">9. </w:t>
      </w:r>
      <w:r>
        <w:rPr>
          <w:rFonts w:cs="Arial"/>
          <w:bCs/>
          <w:color w:val="000000"/>
        </w:rPr>
        <w:tab/>
        <w:t>If QC is out of range, the analyzer will alert the operator by postin</w:t>
      </w:r>
      <w:r w:rsidR="0022597F">
        <w:rPr>
          <w:rFonts w:cs="Arial"/>
          <w:bCs/>
          <w:color w:val="000000"/>
        </w:rPr>
        <w:t>g</w:t>
      </w:r>
      <w:r>
        <w:rPr>
          <w:rFonts w:cs="Arial"/>
          <w:bCs/>
          <w:color w:val="000000"/>
        </w:rPr>
        <w:t xml:space="preserve"> a “FAILED” result and with an audible beeping sound and flashing red exclamation point in the </w:t>
      </w:r>
      <w:r>
        <w:rPr>
          <w:rFonts w:cs="Arial"/>
          <w:b/>
          <w:bCs/>
          <w:color w:val="000000"/>
        </w:rPr>
        <w:t>Alarm Status</w:t>
      </w:r>
      <w:r>
        <w:rPr>
          <w:rFonts w:cs="Arial"/>
          <w:bCs/>
          <w:color w:val="000000"/>
        </w:rPr>
        <w:t xml:space="preserve"> bar.  Investigate and repeat QC according to laboratory protocol.  </w:t>
      </w:r>
      <w:r w:rsidR="0022597F">
        <w:rPr>
          <w:rFonts w:cs="Arial"/>
          <w:bCs/>
          <w:color w:val="000000"/>
        </w:rPr>
        <w:t>(</w:t>
      </w:r>
      <w:r w:rsidR="006F38C1">
        <w:rPr>
          <w:rFonts w:cs="Arial"/>
          <w:bCs/>
          <w:color w:val="000000"/>
        </w:rPr>
        <w:t>See</w:t>
      </w:r>
      <w:r w:rsidR="0022597F">
        <w:rPr>
          <w:rFonts w:cs="Arial"/>
          <w:bCs/>
          <w:color w:val="000000"/>
        </w:rPr>
        <w:t xml:space="preserve"> section VII)</w:t>
      </w:r>
    </w:p>
    <w:p w:rsidR="0022597F" w:rsidRDefault="0022597F" w:rsidP="006D3B36">
      <w:pPr>
        <w:pStyle w:val="Third-OrderHeading"/>
        <w:numPr>
          <w:ilvl w:val="0"/>
          <w:numId w:val="0"/>
        </w:numPr>
        <w:ind w:left="2160" w:hanging="720"/>
        <w:rPr>
          <w:rFonts w:cs="Arial"/>
          <w:bCs/>
          <w:color w:val="000000"/>
        </w:rPr>
      </w:pPr>
      <w:r>
        <w:rPr>
          <w:rFonts w:cs="Arial"/>
          <w:bCs/>
          <w:color w:val="000000"/>
        </w:rPr>
        <w:t>10.</w:t>
      </w:r>
      <w:r>
        <w:rPr>
          <w:rFonts w:cs="Arial"/>
          <w:bCs/>
          <w:color w:val="000000"/>
        </w:rPr>
        <w:tab/>
        <w:t>Place sample tubes in a sample rack with barcodes facing outwards.</w:t>
      </w:r>
    </w:p>
    <w:p w:rsidR="0022597F" w:rsidRDefault="0022597F" w:rsidP="006D3B36">
      <w:pPr>
        <w:pStyle w:val="Third-OrderHeading"/>
        <w:numPr>
          <w:ilvl w:val="0"/>
          <w:numId w:val="0"/>
        </w:numPr>
        <w:ind w:left="2160" w:hanging="720"/>
        <w:rPr>
          <w:rFonts w:cs="Arial"/>
          <w:bCs/>
          <w:color w:val="000000"/>
        </w:rPr>
      </w:pPr>
      <w:r>
        <w:rPr>
          <w:rFonts w:cs="Arial"/>
          <w:bCs/>
          <w:color w:val="000000"/>
        </w:rPr>
        <w:t>11.</w:t>
      </w:r>
      <w:r>
        <w:rPr>
          <w:rFonts w:cs="Arial"/>
          <w:bCs/>
          <w:color w:val="000000"/>
        </w:rPr>
        <w:tab/>
        <w:t xml:space="preserve">Select an available sample track and load the sample rack when the barcode reader is in position.  </w:t>
      </w:r>
    </w:p>
    <w:p w:rsidR="0022597F" w:rsidRDefault="0022597F" w:rsidP="006D3B36">
      <w:pPr>
        <w:pStyle w:val="Third-OrderHeading"/>
        <w:numPr>
          <w:ilvl w:val="0"/>
          <w:numId w:val="0"/>
        </w:numPr>
        <w:ind w:left="2160" w:hanging="720"/>
        <w:rPr>
          <w:rFonts w:cs="Arial"/>
          <w:bCs/>
          <w:color w:val="000000"/>
        </w:rPr>
      </w:pPr>
      <w:r>
        <w:rPr>
          <w:rFonts w:cs="Arial"/>
          <w:bCs/>
          <w:color w:val="000000"/>
        </w:rPr>
        <w:t xml:space="preserve">12. </w:t>
      </w:r>
      <w:r>
        <w:rPr>
          <w:rFonts w:cs="Arial"/>
          <w:bCs/>
          <w:color w:val="000000"/>
        </w:rPr>
        <w:tab/>
        <w:t xml:space="preserve">Verify the samples have been identified and have a test ordered.  If not, program the sample ID manually and/or order the test manually using the </w:t>
      </w:r>
      <w:r>
        <w:rPr>
          <w:rFonts w:cs="Arial"/>
          <w:b/>
          <w:bCs/>
          <w:color w:val="000000"/>
        </w:rPr>
        <w:t>Rack Details</w:t>
      </w:r>
      <w:r>
        <w:rPr>
          <w:rFonts w:cs="Arial"/>
          <w:bCs/>
          <w:color w:val="000000"/>
        </w:rPr>
        <w:t xml:space="preserve"> screen (refer to </w:t>
      </w:r>
      <w:r>
        <w:rPr>
          <w:rFonts w:cs="Arial"/>
          <w:b/>
          <w:bCs/>
          <w:color w:val="000000"/>
        </w:rPr>
        <w:t>Samples Analysis, Managing Patient Samples, Programming Bar Coded Samples, and Programming Non-Barcoded Samples</w:t>
      </w:r>
      <w:r>
        <w:rPr>
          <w:rFonts w:cs="Arial"/>
          <w:bCs/>
          <w:color w:val="000000"/>
        </w:rPr>
        <w:t xml:space="preserve"> in the SCL TOP 350 on-line help manual)</w:t>
      </w:r>
    </w:p>
    <w:p w:rsidR="0022597F" w:rsidRDefault="0022597F" w:rsidP="006D3B36">
      <w:pPr>
        <w:pStyle w:val="Third-OrderHeading"/>
        <w:numPr>
          <w:ilvl w:val="0"/>
          <w:numId w:val="0"/>
        </w:numPr>
        <w:ind w:left="2160" w:hanging="720"/>
        <w:rPr>
          <w:rFonts w:cs="Arial"/>
          <w:bCs/>
          <w:color w:val="000000"/>
        </w:rPr>
      </w:pPr>
      <w:r>
        <w:rPr>
          <w:rFonts w:cs="Arial"/>
          <w:bCs/>
          <w:color w:val="000000"/>
        </w:rPr>
        <w:t>13.</w:t>
      </w:r>
      <w:r>
        <w:rPr>
          <w:rFonts w:cs="Arial"/>
          <w:bCs/>
          <w:color w:val="000000"/>
        </w:rPr>
        <w:tab/>
        <w:t xml:space="preserve">Choose the </w:t>
      </w:r>
      <w:r>
        <w:rPr>
          <w:rFonts w:cs="Arial"/>
          <w:b/>
          <w:bCs/>
          <w:color w:val="000000"/>
        </w:rPr>
        <w:t>Run</w:t>
      </w:r>
      <w:r>
        <w:rPr>
          <w:rFonts w:cs="Arial"/>
          <w:bCs/>
          <w:color w:val="000000"/>
        </w:rPr>
        <w:t xml:space="preserve"> icon in the TOP 350 analyzer is not currently running to start processing the sample.  </w:t>
      </w:r>
    </w:p>
    <w:p w:rsidR="0022597F" w:rsidRDefault="0022597F" w:rsidP="006D3B36">
      <w:pPr>
        <w:pStyle w:val="Third-OrderHeading"/>
        <w:numPr>
          <w:ilvl w:val="0"/>
          <w:numId w:val="0"/>
        </w:numPr>
        <w:ind w:left="2160" w:hanging="720"/>
        <w:rPr>
          <w:rFonts w:cs="Arial"/>
          <w:bCs/>
          <w:color w:val="000000"/>
        </w:rPr>
      </w:pPr>
      <w:r>
        <w:rPr>
          <w:rFonts w:cs="Arial"/>
          <w:bCs/>
          <w:color w:val="000000"/>
        </w:rPr>
        <w:t>14.</w:t>
      </w:r>
      <w:r>
        <w:rPr>
          <w:rFonts w:cs="Arial"/>
          <w:bCs/>
          <w:color w:val="000000"/>
        </w:rPr>
        <w:tab/>
        <w:t>If the test has completed successfully, the mean result for each sample is displayed.  IF the test completed, but the result failed, the work “FAILED” is displayed.  If the test failed, the operator will need to investigate and rerun or load reagents, if necessary.</w:t>
      </w:r>
    </w:p>
    <w:p w:rsidR="0022597F" w:rsidRDefault="0022597F" w:rsidP="006D3B36">
      <w:pPr>
        <w:pStyle w:val="Third-OrderHeading"/>
        <w:numPr>
          <w:ilvl w:val="0"/>
          <w:numId w:val="0"/>
        </w:numPr>
        <w:ind w:left="2160" w:hanging="720"/>
        <w:rPr>
          <w:rFonts w:cs="Arial"/>
          <w:bCs/>
          <w:color w:val="000000"/>
        </w:rPr>
      </w:pPr>
      <w:r>
        <w:rPr>
          <w:rFonts w:cs="Arial"/>
          <w:bCs/>
          <w:color w:val="000000"/>
        </w:rPr>
        <w:t xml:space="preserve">15. </w:t>
      </w:r>
      <w:r>
        <w:rPr>
          <w:rFonts w:cs="Arial"/>
          <w:bCs/>
          <w:color w:val="000000"/>
        </w:rPr>
        <w:tab/>
        <w:t>If the result is:</w:t>
      </w:r>
    </w:p>
    <w:p w:rsidR="0022597F" w:rsidRDefault="0022597F" w:rsidP="006D3B36">
      <w:pPr>
        <w:pStyle w:val="Third-OrderHeading"/>
        <w:numPr>
          <w:ilvl w:val="0"/>
          <w:numId w:val="0"/>
        </w:numPr>
        <w:ind w:left="2160" w:hanging="720"/>
        <w:rPr>
          <w:rFonts w:cs="Arial"/>
          <w:bCs/>
        </w:rPr>
      </w:pPr>
      <w:r>
        <w:rPr>
          <w:rFonts w:cs="Arial"/>
          <w:bCs/>
          <w:color w:val="000000"/>
        </w:rPr>
        <w:tab/>
      </w:r>
      <w:r>
        <w:rPr>
          <w:rFonts w:cs="Arial"/>
          <w:b/>
          <w:bCs/>
          <w:color w:val="B24CBA"/>
          <w14:textFill>
            <w14:solidFill>
              <w14:srgbClr w14:val="B24CBA">
                <w14:lumMod w14:val="60000"/>
                <w14:lumOff w14:val="40000"/>
              </w14:srgbClr>
            </w14:solidFill>
          </w14:textFill>
        </w:rPr>
        <w:t>Purple and Bold</w:t>
      </w:r>
      <w:r>
        <w:rPr>
          <w:rFonts w:cs="Arial"/>
          <w:bCs/>
        </w:rPr>
        <w:t xml:space="preserve"> – result is outside the Test Range</w:t>
      </w:r>
    </w:p>
    <w:p w:rsidR="0022597F" w:rsidRDefault="0022597F" w:rsidP="006D3B36">
      <w:pPr>
        <w:pStyle w:val="Third-OrderHeading"/>
        <w:numPr>
          <w:ilvl w:val="0"/>
          <w:numId w:val="0"/>
        </w:numPr>
        <w:ind w:left="2160" w:hanging="720"/>
        <w:rPr>
          <w:rFonts w:cs="Arial"/>
          <w:bCs/>
        </w:rPr>
      </w:pPr>
      <w:r>
        <w:rPr>
          <w:rFonts w:cs="Arial"/>
          <w:b/>
          <w:bCs/>
          <w:color w:val="B24CBA"/>
          <w14:textFill>
            <w14:solidFill>
              <w14:srgbClr w14:val="B24CBA">
                <w14:lumMod w14:val="60000"/>
                <w14:lumOff w14:val="40000"/>
              </w14:srgbClr>
            </w14:solidFill>
          </w14:textFill>
        </w:rPr>
        <w:tab/>
      </w:r>
      <w:r>
        <w:rPr>
          <w:rFonts w:cs="Arial"/>
          <w:b/>
          <w:bCs/>
          <w:color w:val="FF0000"/>
        </w:rPr>
        <w:t>Red and Bold</w:t>
      </w:r>
      <w:r>
        <w:rPr>
          <w:rFonts w:cs="Arial"/>
          <w:bCs/>
        </w:rPr>
        <w:t xml:space="preserve"> – results is outside of Linear Range but within Test Range</w:t>
      </w:r>
    </w:p>
    <w:p w:rsidR="0022597F" w:rsidRDefault="0022597F" w:rsidP="006D3B36">
      <w:pPr>
        <w:pStyle w:val="Third-OrderHeading"/>
        <w:numPr>
          <w:ilvl w:val="0"/>
          <w:numId w:val="0"/>
        </w:numPr>
        <w:ind w:left="2160" w:hanging="720"/>
        <w:rPr>
          <w:rFonts w:cs="Arial"/>
          <w:bCs/>
        </w:rPr>
      </w:pPr>
      <w:r>
        <w:rPr>
          <w:rFonts w:cs="Arial"/>
          <w:b/>
          <w:bCs/>
          <w:color w:val="FF0000"/>
        </w:rPr>
        <w:tab/>
      </w:r>
      <w:r>
        <w:rPr>
          <w:rFonts w:cs="Arial"/>
          <w:b/>
          <w:bCs/>
          <w:color w:val="ED7A1B"/>
          <w14:textFill>
            <w14:solidFill>
              <w14:srgbClr w14:val="ED7A1B">
                <w14:lumMod w14:val="60000"/>
                <w14:lumOff w14:val="40000"/>
              </w14:srgbClr>
            </w14:solidFill>
          </w14:textFill>
        </w:rPr>
        <w:t>Orange and Bold</w:t>
      </w:r>
      <w:r>
        <w:rPr>
          <w:rFonts w:cs="Arial"/>
          <w:bCs/>
        </w:rPr>
        <w:t xml:space="preserve"> – result is out of Therapeutic Range</w:t>
      </w:r>
    </w:p>
    <w:p w:rsidR="0022597F" w:rsidRDefault="0022597F" w:rsidP="006D3B36">
      <w:pPr>
        <w:pStyle w:val="Third-OrderHeading"/>
        <w:numPr>
          <w:ilvl w:val="0"/>
          <w:numId w:val="0"/>
        </w:numPr>
        <w:ind w:left="2160" w:hanging="720"/>
        <w:rPr>
          <w:rFonts w:cs="Arial"/>
          <w:bCs/>
        </w:rPr>
      </w:pPr>
      <w:r>
        <w:rPr>
          <w:rFonts w:cs="Arial"/>
          <w:b/>
          <w:bCs/>
          <w:color w:val="ED7A1B"/>
          <w14:textFill>
            <w14:solidFill>
              <w14:srgbClr w14:val="ED7A1B">
                <w14:lumMod w14:val="60000"/>
                <w14:lumOff w14:val="40000"/>
              </w14:srgbClr>
            </w14:solidFill>
          </w14:textFill>
        </w:rPr>
        <w:tab/>
      </w:r>
      <w:r w:rsidRPr="0022597F">
        <w:rPr>
          <w:rFonts w:cs="Arial"/>
          <w:bCs/>
          <w:color w:val="548DD4" w:themeColor="text2" w:themeTint="99"/>
        </w:rPr>
        <w:t>Blue and not bold</w:t>
      </w:r>
      <w:r>
        <w:rPr>
          <w:rFonts w:cs="Arial"/>
          <w:bCs/>
        </w:rPr>
        <w:t xml:space="preserve"> – result is out of Normal Range, but within Linear Range</w:t>
      </w:r>
    </w:p>
    <w:p w:rsidR="0022597F" w:rsidRDefault="0022597F" w:rsidP="006D3B36">
      <w:pPr>
        <w:pStyle w:val="Third-OrderHeading"/>
        <w:numPr>
          <w:ilvl w:val="0"/>
          <w:numId w:val="0"/>
        </w:numPr>
        <w:ind w:left="2160" w:hanging="720"/>
        <w:rPr>
          <w:rFonts w:cs="Arial"/>
          <w:bCs/>
        </w:rPr>
      </w:pPr>
      <w:r>
        <w:rPr>
          <w:rFonts w:cs="Arial"/>
          <w:bCs/>
          <w:color w:val="548DD4" w:themeColor="text2" w:themeTint="99"/>
        </w:rPr>
        <w:tab/>
      </w:r>
      <w:r>
        <w:rPr>
          <w:rFonts w:cs="Arial"/>
          <w:bCs/>
        </w:rPr>
        <w:t>Black and not bold – result is within Normal Range</w:t>
      </w:r>
    </w:p>
    <w:p w:rsidR="0022597F" w:rsidRDefault="0022597F" w:rsidP="006D3B36">
      <w:pPr>
        <w:pStyle w:val="Third-OrderHeading"/>
        <w:numPr>
          <w:ilvl w:val="0"/>
          <w:numId w:val="0"/>
        </w:numPr>
        <w:ind w:left="2160" w:hanging="720"/>
        <w:rPr>
          <w:rFonts w:cs="Arial"/>
          <w:bCs/>
        </w:rPr>
      </w:pPr>
      <w:r>
        <w:rPr>
          <w:rFonts w:cs="Arial"/>
          <w:bCs/>
        </w:rPr>
        <w:t>16.</w:t>
      </w:r>
      <w:r>
        <w:rPr>
          <w:rFonts w:cs="Arial"/>
          <w:bCs/>
        </w:rPr>
        <w:tab/>
      </w:r>
      <w:r w:rsidR="00F94AC5">
        <w:rPr>
          <w:rFonts w:cs="Arial"/>
          <w:bCs/>
        </w:rPr>
        <w:t xml:space="preserve">The results will auto-validate (indicated by a green </w:t>
      </w:r>
      <w:r w:rsidR="00F94AC5" w:rsidRPr="00F94AC5">
        <w:rPr>
          <w:rFonts w:cs="Arial"/>
          <w:bCs/>
          <w:color w:val="00B050"/>
        </w:rPr>
        <w:t>V</w:t>
      </w:r>
      <w:r w:rsidR="00F94AC5">
        <w:rPr>
          <w:rFonts w:cs="Arial"/>
          <w:bCs/>
        </w:rPr>
        <w:t>) if they are within the test range for PT and there are no error codes associated with the result.</w:t>
      </w:r>
    </w:p>
    <w:p w:rsidR="00F94AC5" w:rsidRDefault="00F94AC5" w:rsidP="006D3B36">
      <w:pPr>
        <w:pStyle w:val="Third-OrderHeading"/>
        <w:numPr>
          <w:ilvl w:val="0"/>
          <w:numId w:val="0"/>
        </w:numPr>
        <w:ind w:left="2160" w:hanging="720"/>
        <w:rPr>
          <w:rFonts w:cs="Arial"/>
          <w:bCs/>
        </w:rPr>
      </w:pPr>
      <w:r>
        <w:rPr>
          <w:rFonts w:cs="Arial"/>
          <w:bCs/>
        </w:rPr>
        <w:t xml:space="preserve">17. </w:t>
      </w:r>
      <w:r>
        <w:rPr>
          <w:rFonts w:cs="Arial"/>
          <w:bCs/>
        </w:rPr>
        <w:tab/>
        <w:t>If the results do not auto-validate, the operator will need to investigate and address whatever issues are preventing the result from validating.  If any flags or alarms are present, refer to Online Help for details including viewing individual clot curves. If the sample reruns and is still out, the operator may need to validate the result on the TOP 350 as well as on the LIS.</w:t>
      </w:r>
    </w:p>
    <w:p w:rsidR="00F94AC5" w:rsidRDefault="00F94AC5" w:rsidP="006D3B36">
      <w:pPr>
        <w:pStyle w:val="Third-OrderHeading"/>
        <w:numPr>
          <w:ilvl w:val="0"/>
          <w:numId w:val="0"/>
        </w:numPr>
        <w:ind w:left="2160" w:hanging="720"/>
        <w:rPr>
          <w:rFonts w:cs="Arial"/>
          <w:bCs/>
        </w:rPr>
      </w:pPr>
      <w:r>
        <w:rPr>
          <w:rFonts w:cs="Arial"/>
          <w:bCs/>
        </w:rPr>
        <w:lastRenderedPageBreak/>
        <w:t xml:space="preserve">18. </w:t>
      </w:r>
      <w:r>
        <w:rPr>
          <w:rFonts w:cs="Arial"/>
          <w:bCs/>
        </w:rPr>
        <w:tab/>
        <w:t>When a patient results exceeds the upper limit of the reportable range for URM labs (&gt;100.0 sec), the TOP 350 will automatically rerun the sample.  If no error flags occur, both results will be sent to the LIS to be validated by the operator.</w:t>
      </w:r>
    </w:p>
    <w:p w:rsidR="00F94AC5" w:rsidRDefault="00F94AC5" w:rsidP="006D3B36">
      <w:pPr>
        <w:pStyle w:val="Third-OrderHeading"/>
        <w:numPr>
          <w:ilvl w:val="0"/>
          <w:numId w:val="0"/>
        </w:numPr>
        <w:ind w:left="2160" w:hanging="720"/>
        <w:rPr>
          <w:rFonts w:cs="Arial"/>
          <w:bCs/>
        </w:rPr>
      </w:pPr>
      <w:r>
        <w:rPr>
          <w:rFonts w:cs="Arial"/>
          <w:bCs/>
        </w:rPr>
        <w:t>19.</w:t>
      </w:r>
      <w:r>
        <w:rPr>
          <w:rFonts w:cs="Arial"/>
          <w:bCs/>
        </w:rPr>
        <w:tab/>
        <w:t xml:space="preserve">Similarly, when a patient results exceeds the critical INR limit for URMC labs (&gt;5.0), the TOP 350 will automatically rerun the sample.  Any specimen that has an INR critical value </w:t>
      </w:r>
      <w:r w:rsidR="006F38C1">
        <w:rPr>
          <w:rFonts w:cs="Arial"/>
          <w:bCs/>
        </w:rPr>
        <w:t>of ≥</w:t>
      </w:r>
      <w:r>
        <w:rPr>
          <w:rFonts w:cs="Arial"/>
          <w:bCs/>
        </w:rPr>
        <w:t>5.0 should be physically checked for a clot prior to the reporting and calling of results.  IF no error flags occur on the rerun, both results will be sent to the LIS to be validated by the operator.</w:t>
      </w:r>
    </w:p>
    <w:p w:rsidR="00F94AC5" w:rsidRDefault="00F94AC5" w:rsidP="006D3B36">
      <w:pPr>
        <w:pStyle w:val="Third-OrderHeading"/>
        <w:numPr>
          <w:ilvl w:val="0"/>
          <w:numId w:val="0"/>
        </w:numPr>
        <w:ind w:left="2160" w:hanging="720"/>
        <w:rPr>
          <w:rFonts w:cs="Arial"/>
          <w:bCs/>
        </w:rPr>
      </w:pPr>
      <w:r>
        <w:rPr>
          <w:rFonts w:cs="Arial"/>
          <w:bCs/>
        </w:rPr>
        <w:t xml:space="preserve">20. </w:t>
      </w:r>
      <w:r>
        <w:rPr>
          <w:rFonts w:cs="Arial"/>
          <w:bCs/>
        </w:rPr>
        <w:tab/>
        <w:t xml:space="preserve">It will be necessary for the operator to release the critical result from the LIS and document the follow-up for the critical value accordingly.  </w:t>
      </w:r>
    </w:p>
    <w:p w:rsidR="0065200E" w:rsidRPr="0065200E" w:rsidRDefault="0065200E" w:rsidP="0065200E">
      <w:pPr>
        <w:pStyle w:val="Third-OrderHeading"/>
        <w:numPr>
          <w:ilvl w:val="0"/>
          <w:numId w:val="0"/>
        </w:numPr>
        <w:ind w:firstLine="720"/>
        <w:rPr>
          <w:rFonts w:cs="Arial"/>
          <w:bCs/>
          <w:color w:val="000000"/>
        </w:rPr>
      </w:pPr>
    </w:p>
    <w:p w:rsidR="009E5958" w:rsidRPr="00155FEC" w:rsidRDefault="00C47BB6" w:rsidP="0035184E">
      <w:pPr>
        <w:pStyle w:val="First-OrderHeading"/>
        <w:numPr>
          <w:ilvl w:val="0"/>
          <w:numId w:val="7"/>
        </w:numPr>
      </w:pPr>
      <w:r w:rsidRPr="00155FEC">
        <w:t>LIMITATIONS</w:t>
      </w:r>
    </w:p>
    <w:p w:rsidR="00CD655E" w:rsidRPr="00155FEC" w:rsidRDefault="00CD655E" w:rsidP="0035184E">
      <w:pPr>
        <w:pStyle w:val="Second-OrderHeading"/>
        <w:numPr>
          <w:ilvl w:val="1"/>
          <w:numId w:val="7"/>
        </w:numPr>
      </w:pPr>
      <w:r w:rsidRPr="00155FEC">
        <w:t>PT results may be affected by many commonly administered drugs. Further studies should be made to determine the source of unexpected abnormal results.</w:t>
      </w:r>
    </w:p>
    <w:p w:rsidR="00CD655E" w:rsidRPr="00155FEC" w:rsidRDefault="004F4C23" w:rsidP="0035184E">
      <w:pPr>
        <w:pStyle w:val="Second-OrderHeading"/>
        <w:numPr>
          <w:ilvl w:val="1"/>
          <w:numId w:val="7"/>
        </w:numPr>
      </w:pPr>
      <w:r w:rsidRPr="00155FEC">
        <w:t xml:space="preserve">Prothrombin Time (PT) </w:t>
      </w:r>
      <w:r w:rsidR="00CD655E" w:rsidRPr="00155FEC">
        <w:t>results on the ACL TOP® Family are not affected by</w:t>
      </w:r>
      <w:r w:rsidR="007E50E1" w:rsidRPr="00155FEC">
        <w:t xml:space="preserve"> these substances </w:t>
      </w:r>
      <w:r w:rsidR="0089441B" w:rsidRPr="00155FEC">
        <w:t>up to</w:t>
      </w:r>
      <w:r w:rsidR="00CD655E" w:rsidRPr="00155FEC">
        <w:t>:</w:t>
      </w: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440"/>
        <w:gridCol w:w="1462"/>
        <w:gridCol w:w="1440"/>
      </w:tblGrid>
      <w:tr w:rsidR="0089441B" w:rsidRPr="00155FEC" w:rsidTr="0009635A">
        <w:trPr>
          <w:trHeight w:val="360"/>
        </w:trPr>
        <w:tc>
          <w:tcPr>
            <w:tcW w:w="1159" w:type="dxa"/>
            <w:shd w:val="clear" w:color="auto" w:fill="auto"/>
          </w:tcPr>
          <w:p w:rsidR="0089441B" w:rsidRPr="00CC133C" w:rsidRDefault="0089441B" w:rsidP="00CC133C">
            <w:pPr>
              <w:jc w:val="center"/>
              <w:rPr>
                <w:rFonts w:ascii="Arial" w:hAnsi="Arial" w:cs="Arial"/>
                <w:b/>
                <w:sz w:val="20"/>
                <w:szCs w:val="20"/>
              </w:rPr>
            </w:pPr>
            <w:r w:rsidRPr="00CC133C">
              <w:rPr>
                <w:rFonts w:ascii="Arial" w:hAnsi="Arial" w:cs="Arial"/>
                <w:b/>
                <w:sz w:val="20"/>
                <w:szCs w:val="20"/>
              </w:rPr>
              <w:t>Heparin</w:t>
            </w:r>
          </w:p>
        </w:tc>
        <w:tc>
          <w:tcPr>
            <w:tcW w:w="1440" w:type="dxa"/>
            <w:shd w:val="clear" w:color="auto" w:fill="auto"/>
          </w:tcPr>
          <w:p w:rsidR="0089441B" w:rsidRPr="00CC133C" w:rsidRDefault="0089441B" w:rsidP="00CC133C">
            <w:pPr>
              <w:jc w:val="center"/>
              <w:rPr>
                <w:rFonts w:ascii="Arial" w:hAnsi="Arial" w:cs="Arial"/>
                <w:b/>
                <w:sz w:val="20"/>
                <w:szCs w:val="20"/>
              </w:rPr>
            </w:pPr>
            <w:r w:rsidRPr="00CC133C">
              <w:rPr>
                <w:rFonts w:ascii="Arial" w:hAnsi="Arial" w:cs="Arial"/>
                <w:b/>
                <w:sz w:val="20"/>
                <w:szCs w:val="20"/>
              </w:rPr>
              <w:t>Hemoglobin</w:t>
            </w:r>
          </w:p>
        </w:tc>
        <w:tc>
          <w:tcPr>
            <w:tcW w:w="1440" w:type="dxa"/>
            <w:shd w:val="clear" w:color="auto" w:fill="auto"/>
          </w:tcPr>
          <w:p w:rsidR="0089441B" w:rsidRPr="00CC133C" w:rsidRDefault="0089441B" w:rsidP="00CC133C">
            <w:pPr>
              <w:jc w:val="center"/>
              <w:rPr>
                <w:rFonts w:ascii="Arial" w:hAnsi="Arial" w:cs="Arial"/>
                <w:b/>
                <w:sz w:val="20"/>
                <w:szCs w:val="20"/>
              </w:rPr>
            </w:pPr>
            <w:r w:rsidRPr="00CC133C">
              <w:rPr>
                <w:rFonts w:ascii="Arial" w:hAnsi="Arial" w:cs="Arial"/>
                <w:b/>
                <w:sz w:val="20"/>
                <w:szCs w:val="20"/>
              </w:rPr>
              <w:t>Triglycerides</w:t>
            </w:r>
          </w:p>
        </w:tc>
        <w:tc>
          <w:tcPr>
            <w:tcW w:w="1440" w:type="dxa"/>
            <w:shd w:val="clear" w:color="auto" w:fill="auto"/>
          </w:tcPr>
          <w:p w:rsidR="0089441B" w:rsidRPr="00CC133C" w:rsidRDefault="0089441B" w:rsidP="00CC133C">
            <w:pPr>
              <w:jc w:val="center"/>
              <w:rPr>
                <w:rFonts w:ascii="Arial" w:hAnsi="Arial" w:cs="Arial"/>
                <w:b/>
                <w:sz w:val="20"/>
                <w:szCs w:val="20"/>
              </w:rPr>
            </w:pPr>
            <w:r w:rsidRPr="00CC133C">
              <w:rPr>
                <w:rFonts w:ascii="Arial" w:hAnsi="Arial" w:cs="Arial"/>
                <w:b/>
                <w:sz w:val="20"/>
                <w:szCs w:val="20"/>
              </w:rPr>
              <w:t>Bilirubin</w:t>
            </w:r>
          </w:p>
        </w:tc>
      </w:tr>
      <w:tr w:rsidR="0089441B" w:rsidRPr="00155FEC" w:rsidTr="0009635A">
        <w:trPr>
          <w:trHeight w:val="360"/>
        </w:trPr>
        <w:tc>
          <w:tcPr>
            <w:tcW w:w="1159" w:type="dxa"/>
            <w:shd w:val="clear" w:color="auto" w:fill="auto"/>
          </w:tcPr>
          <w:p w:rsidR="0089441B" w:rsidRPr="00155FEC" w:rsidRDefault="0089441B" w:rsidP="00994FA5">
            <w:pPr>
              <w:rPr>
                <w:rFonts w:ascii="Arial" w:hAnsi="Arial" w:cs="Arial"/>
                <w:sz w:val="20"/>
                <w:szCs w:val="20"/>
              </w:rPr>
            </w:pPr>
            <w:r w:rsidRPr="00155FEC">
              <w:rPr>
                <w:rFonts w:ascii="Arial" w:hAnsi="Arial" w:cs="Arial"/>
                <w:sz w:val="20"/>
                <w:szCs w:val="20"/>
              </w:rPr>
              <w:t>1 U/mL</w:t>
            </w:r>
          </w:p>
        </w:tc>
        <w:tc>
          <w:tcPr>
            <w:tcW w:w="1440" w:type="dxa"/>
            <w:shd w:val="clear" w:color="auto" w:fill="auto"/>
          </w:tcPr>
          <w:p w:rsidR="0089441B" w:rsidRPr="00155FEC" w:rsidRDefault="0089441B" w:rsidP="00994FA5">
            <w:pPr>
              <w:jc w:val="center"/>
              <w:rPr>
                <w:rFonts w:ascii="Arial" w:hAnsi="Arial" w:cs="Arial"/>
                <w:sz w:val="20"/>
                <w:szCs w:val="20"/>
              </w:rPr>
            </w:pPr>
            <w:r w:rsidRPr="00155FEC">
              <w:rPr>
                <w:rFonts w:ascii="Arial" w:hAnsi="Arial" w:cs="Arial"/>
                <w:sz w:val="20"/>
                <w:szCs w:val="20"/>
              </w:rPr>
              <w:t>500 mg/dL</w:t>
            </w:r>
          </w:p>
        </w:tc>
        <w:tc>
          <w:tcPr>
            <w:tcW w:w="1440" w:type="dxa"/>
            <w:shd w:val="clear" w:color="auto" w:fill="auto"/>
          </w:tcPr>
          <w:p w:rsidR="0089441B" w:rsidRPr="00155FEC" w:rsidRDefault="00046767" w:rsidP="00994FA5">
            <w:pPr>
              <w:jc w:val="center"/>
              <w:rPr>
                <w:rFonts w:ascii="Arial" w:hAnsi="Arial" w:cs="Arial"/>
                <w:sz w:val="20"/>
                <w:szCs w:val="20"/>
              </w:rPr>
            </w:pPr>
            <w:r>
              <w:rPr>
                <w:rFonts w:ascii="Arial" w:hAnsi="Arial" w:cs="Arial"/>
                <w:sz w:val="20"/>
                <w:szCs w:val="20"/>
              </w:rPr>
              <w:t>1000</w:t>
            </w:r>
            <w:r w:rsidR="0089441B" w:rsidRPr="00155FEC">
              <w:rPr>
                <w:rFonts w:ascii="Arial" w:hAnsi="Arial" w:cs="Arial"/>
                <w:sz w:val="20"/>
                <w:szCs w:val="20"/>
              </w:rPr>
              <w:t xml:space="preserve"> mg/dL</w:t>
            </w:r>
          </w:p>
        </w:tc>
        <w:tc>
          <w:tcPr>
            <w:tcW w:w="1440" w:type="dxa"/>
            <w:shd w:val="clear" w:color="auto" w:fill="auto"/>
          </w:tcPr>
          <w:p w:rsidR="0089441B" w:rsidRPr="00155FEC" w:rsidRDefault="0089441B" w:rsidP="00994FA5">
            <w:pPr>
              <w:jc w:val="center"/>
              <w:rPr>
                <w:rFonts w:ascii="Arial" w:hAnsi="Arial" w:cs="Arial"/>
                <w:sz w:val="20"/>
                <w:szCs w:val="20"/>
              </w:rPr>
            </w:pPr>
            <w:r w:rsidRPr="00155FEC">
              <w:rPr>
                <w:rFonts w:ascii="Arial" w:hAnsi="Arial" w:cs="Arial"/>
                <w:sz w:val="20"/>
                <w:szCs w:val="20"/>
              </w:rPr>
              <w:t>30 mg/dL</w:t>
            </w:r>
          </w:p>
        </w:tc>
      </w:tr>
    </w:tbl>
    <w:p w:rsidR="009E5958" w:rsidRPr="00155FEC" w:rsidRDefault="009E5958" w:rsidP="0035184E">
      <w:pPr>
        <w:pStyle w:val="First-OrderHeading"/>
        <w:numPr>
          <w:ilvl w:val="0"/>
          <w:numId w:val="7"/>
        </w:numPr>
      </w:pPr>
      <w:r w:rsidRPr="00155FEC">
        <w:t>CAL</w:t>
      </w:r>
      <w:r w:rsidR="00C47BB6" w:rsidRPr="00155FEC">
        <w:t>CULATIONS</w:t>
      </w:r>
    </w:p>
    <w:p w:rsidR="00030A00" w:rsidRPr="005148B1" w:rsidRDefault="00030A00" w:rsidP="0035184E">
      <w:pPr>
        <w:pStyle w:val="Second-OrderHeading"/>
        <w:numPr>
          <w:ilvl w:val="1"/>
          <w:numId w:val="7"/>
        </w:numPr>
      </w:pPr>
      <w:r w:rsidRPr="005148B1">
        <w:t xml:space="preserve">An internal INR calculation check is performed </w:t>
      </w:r>
      <w:r w:rsidR="005148B1" w:rsidRPr="005148B1">
        <w:t xml:space="preserve">for each PT result </w:t>
      </w:r>
      <w:r w:rsidR="004361FC" w:rsidRPr="005148B1">
        <w:t xml:space="preserve">in the </w:t>
      </w:r>
      <w:r w:rsidRPr="005148B1">
        <w:t>LIS. The PT test is a profile consisting of the PT in seconds and the INR calculated and sent from the instrument as well as 2 other tests – INRC and I</w:t>
      </w:r>
      <w:r w:rsidR="00CC133C" w:rsidRPr="005148B1">
        <w:t xml:space="preserve">NRD. The LIS uses a calculation </w:t>
      </w:r>
      <w:r w:rsidRPr="005148B1">
        <w:t xml:space="preserve">hook to determine the INR based on the PT sent from the instrument and the ISI and normal range and this result becomes the INRC. A second calculation is then performed comparing the INR sent from the instrument to </w:t>
      </w:r>
      <w:r w:rsidR="00CC133C" w:rsidRPr="005148B1">
        <w:t xml:space="preserve">the INR calculated based on the </w:t>
      </w:r>
      <w:r w:rsidRPr="005148B1">
        <w:t>information in the LIS. A % Delta result becomes the INRD. If there is a &gt; 0.2 difference between these two results it is noted on the next printed EXCEPTION REPORT. It can also be seen when bridging to the worksheet in the interface. It is strongly suggested that this be done several times each shift in order that more timely corrective action may be performed if necessary.</w:t>
      </w:r>
    </w:p>
    <w:p w:rsidR="009E5958" w:rsidRPr="00155FEC" w:rsidRDefault="00C47BB6" w:rsidP="0035184E">
      <w:pPr>
        <w:pStyle w:val="First-OrderHeading"/>
        <w:numPr>
          <w:ilvl w:val="0"/>
          <w:numId w:val="7"/>
        </w:numPr>
      </w:pPr>
      <w:r w:rsidRPr="00155FEC">
        <w:t>INTERPRETATION</w:t>
      </w:r>
    </w:p>
    <w:p w:rsidR="00030A00" w:rsidRPr="00155FEC" w:rsidRDefault="00030A00" w:rsidP="0035184E">
      <w:pPr>
        <w:pStyle w:val="Second-OrderHeading"/>
        <w:numPr>
          <w:ilvl w:val="1"/>
          <w:numId w:val="7"/>
        </w:numPr>
      </w:pPr>
      <w:r w:rsidRPr="00155FEC">
        <w:t xml:space="preserve">These products are particularly suited to the monitoring of oral anticoagulant therapy and </w:t>
      </w:r>
      <w:r w:rsidR="003440E7" w:rsidRPr="00155FEC">
        <w:t>f</w:t>
      </w:r>
      <w:r w:rsidRPr="00155FEC">
        <w:t>actors of the extrinsic pathway.</w:t>
      </w:r>
    </w:p>
    <w:p w:rsidR="009E5958" w:rsidRPr="00155FEC" w:rsidRDefault="00C47BB6" w:rsidP="0035184E">
      <w:pPr>
        <w:pStyle w:val="First-OrderHeading"/>
        <w:numPr>
          <w:ilvl w:val="0"/>
          <w:numId w:val="7"/>
        </w:numPr>
      </w:pPr>
      <w:r w:rsidRPr="00155FEC">
        <w:t>RESULT REPORTING</w:t>
      </w:r>
    </w:p>
    <w:p w:rsidR="00370E07" w:rsidRPr="00155FEC" w:rsidRDefault="00370E07" w:rsidP="0035184E">
      <w:pPr>
        <w:pStyle w:val="Second-OrderHeading"/>
        <w:numPr>
          <w:ilvl w:val="1"/>
          <w:numId w:val="7"/>
        </w:numPr>
      </w:pPr>
      <w:r w:rsidRPr="00155FEC">
        <w:t>Reportable range: PT = 8.0 – 320.0 sec (also known as Test Range)</w:t>
      </w:r>
    </w:p>
    <w:p w:rsidR="003440E7" w:rsidRPr="00155FEC" w:rsidRDefault="004F4C23" w:rsidP="0035184E">
      <w:pPr>
        <w:pStyle w:val="Second-OrderHeading"/>
        <w:numPr>
          <w:ilvl w:val="0"/>
          <w:numId w:val="0"/>
        </w:numPr>
        <w:ind w:left="1440" w:hanging="720"/>
        <w:rPr>
          <w:bCs/>
          <w:color w:val="000000"/>
        </w:rPr>
      </w:pPr>
      <w:r w:rsidRPr="005148B1">
        <w:rPr>
          <w:b/>
        </w:rPr>
        <w:t>NOTE</w:t>
      </w:r>
      <w:r w:rsidR="00CC133C" w:rsidRPr="005148B1">
        <w:t>:</w:t>
      </w:r>
      <w:r w:rsidR="00CC133C" w:rsidRPr="005148B1">
        <w:tab/>
      </w:r>
      <w:r w:rsidRPr="005148B1">
        <w:t xml:space="preserve">For reporting purposes within the </w:t>
      </w:r>
      <w:r w:rsidR="00CC133C" w:rsidRPr="005148B1">
        <w:t xml:space="preserve">URMC laboratory network, all PT </w:t>
      </w:r>
      <w:r w:rsidRPr="005148B1">
        <w:t xml:space="preserve">results that are greater than 100 seconds will be reported out </w:t>
      </w:r>
      <w:r w:rsidR="0028189E" w:rsidRPr="005148B1">
        <w:t xml:space="preserve">by the LIS </w:t>
      </w:r>
      <w:r w:rsidRPr="005148B1">
        <w:t>as “&gt;100</w:t>
      </w:r>
      <w:r w:rsidR="0028189E" w:rsidRPr="005148B1">
        <w:t xml:space="preserve"> </w:t>
      </w:r>
      <w:r w:rsidRPr="005148B1">
        <w:t>seconds”</w:t>
      </w:r>
      <w:r w:rsidR="00B21273" w:rsidRPr="005148B1">
        <w:t>. Similarly, if t</w:t>
      </w:r>
      <w:r w:rsidR="0028189E" w:rsidRPr="005148B1">
        <w:t>he INR exceeds the maximum URMC</w:t>
      </w:r>
      <w:r w:rsidR="00CC133C" w:rsidRPr="005148B1">
        <w:t xml:space="preserve"> </w:t>
      </w:r>
      <w:r w:rsidR="0028189E" w:rsidRPr="005148B1">
        <w:t xml:space="preserve">reported </w:t>
      </w:r>
      <w:r w:rsidR="00B21273" w:rsidRPr="005148B1">
        <w:t>upper limit (see current lot-depen</w:t>
      </w:r>
      <w:r w:rsidR="00CC133C" w:rsidRPr="005148B1">
        <w:t xml:space="preserve">dent </w:t>
      </w:r>
      <w:r w:rsidR="00B21273" w:rsidRPr="005148B1">
        <w:t>upper limit), the INR result will be reported out as “&gt;” whatever the current upper limit is.</w:t>
      </w:r>
    </w:p>
    <w:p w:rsidR="00370E07" w:rsidRPr="00E6472C" w:rsidRDefault="00CC133C" w:rsidP="0035184E">
      <w:pPr>
        <w:pStyle w:val="Second-OrderHeading"/>
        <w:numPr>
          <w:ilvl w:val="1"/>
          <w:numId w:val="7"/>
        </w:numPr>
        <w:rPr>
          <w:color w:val="000000"/>
        </w:rPr>
      </w:pPr>
      <w:r>
        <w:t xml:space="preserve">Normal Reference Range: </w:t>
      </w:r>
      <w:r w:rsidR="00370E07" w:rsidRPr="00155FEC">
        <w:rPr>
          <w:color w:val="000000"/>
        </w:rPr>
        <w:t xml:space="preserve">PT = </w:t>
      </w:r>
      <w:r w:rsidR="00DA0CE7">
        <w:rPr>
          <w:color w:val="000000"/>
        </w:rPr>
        <w:t>10.0 – 12.9</w:t>
      </w:r>
      <w:r w:rsidR="003440E7" w:rsidRPr="00155FEC">
        <w:rPr>
          <w:color w:val="000000"/>
        </w:rPr>
        <w:t xml:space="preserve"> </w:t>
      </w:r>
      <w:r w:rsidR="00370E07" w:rsidRPr="00155FEC">
        <w:t>sec</w:t>
      </w:r>
    </w:p>
    <w:p w:rsidR="00E6472C" w:rsidRPr="00155FEC" w:rsidRDefault="00E6472C" w:rsidP="0035184E">
      <w:pPr>
        <w:pStyle w:val="Second-OrderHeading"/>
        <w:numPr>
          <w:ilvl w:val="1"/>
          <w:numId w:val="7"/>
        </w:numPr>
        <w:rPr>
          <w:color w:val="000000"/>
        </w:rPr>
      </w:pPr>
      <w:r>
        <w:t>N</w:t>
      </w:r>
      <w:r w:rsidR="00DA0CE7">
        <w:t>ormal Reference Range: INR = 0.9-1.1</w:t>
      </w:r>
    </w:p>
    <w:p w:rsidR="00370E07" w:rsidRPr="005148B1" w:rsidRDefault="00370E07" w:rsidP="0035184E">
      <w:pPr>
        <w:pStyle w:val="Second-OrderHeading"/>
        <w:numPr>
          <w:ilvl w:val="1"/>
          <w:numId w:val="7"/>
        </w:numPr>
      </w:pPr>
      <w:r w:rsidRPr="00CC133C">
        <w:t>Therapeutic Range</w:t>
      </w:r>
      <w:r w:rsidRPr="000C2DC5">
        <w:t>:</w:t>
      </w:r>
      <w:r w:rsidR="00CC133C" w:rsidRPr="000C2DC5">
        <w:t xml:space="preserve">  </w:t>
      </w:r>
      <w:r w:rsidRPr="000C2DC5">
        <w:t>I</w:t>
      </w:r>
      <w:r w:rsidRPr="005148B1">
        <w:t>NR = 2.0 – 3.0</w:t>
      </w:r>
      <w:r w:rsidR="00CC133C">
        <w:t xml:space="preserve"> </w:t>
      </w:r>
    </w:p>
    <w:p w:rsidR="00276C35" w:rsidRPr="00CC133C" w:rsidRDefault="00CC133C" w:rsidP="0035184E">
      <w:pPr>
        <w:pStyle w:val="Second-OrderHeading"/>
        <w:numPr>
          <w:ilvl w:val="1"/>
          <w:numId w:val="7"/>
        </w:numPr>
      </w:pPr>
      <w:r>
        <w:t>Critical Results:</w:t>
      </w:r>
      <w:r>
        <w:tab/>
      </w:r>
      <w:r w:rsidR="00276C35" w:rsidRPr="00CC133C">
        <w:t>INR ≥ 5.0</w:t>
      </w:r>
    </w:p>
    <w:p w:rsidR="0089441B" w:rsidRPr="000C2DC5" w:rsidRDefault="0089441B" w:rsidP="0035184E">
      <w:pPr>
        <w:pStyle w:val="Second-OrderHeading"/>
        <w:numPr>
          <w:ilvl w:val="1"/>
          <w:numId w:val="7"/>
        </w:numPr>
      </w:pPr>
      <w:r w:rsidRPr="00155FEC">
        <w:t>Prothrombin Time results may be reported in seconds, % activity, ratio and/or INR. If any flags or alarms are present, refer to the ACL TOP</w:t>
      </w:r>
      <w:r w:rsidRPr="00CC133C">
        <w:rPr>
          <w:vertAlign w:val="superscript"/>
        </w:rPr>
        <w:t>®</w:t>
      </w:r>
      <w:r w:rsidRPr="00155FEC">
        <w:t xml:space="preserve"> Family On-Line Help Manual.</w:t>
      </w:r>
      <w:r w:rsidR="00621BBA" w:rsidRPr="00CC133C">
        <w:rPr>
          <w:vertAlign w:val="superscript"/>
        </w:rPr>
        <w:t xml:space="preserve"> </w:t>
      </w:r>
      <w:r w:rsidRPr="00155FEC">
        <w:t xml:space="preserve">In the </w:t>
      </w:r>
      <w:r w:rsidRPr="00155FEC">
        <w:lastRenderedPageBreak/>
        <w:t xml:space="preserve">case of a </w:t>
      </w:r>
      <w:r w:rsidR="00F969B2" w:rsidRPr="00155FEC">
        <w:t xml:space="preserve">critically </w:t>
      </w:r>
      <w:r w:rsidR="00C415B3" w:rsidRPr="00155FEC">
        <w:t>high INR (&gt;5.0</w:t>
      </w:r>
      <w:r w:rsidRPr="00155FEC">
        <w:t xml:space="preserve"> ), </w:t>
      </w:r>
      <w:r w:rsidR="00621BBA" w:rsidRPr="000C2DC5">
        <w:t xml:space="preserve">the </w:t>
      </w:r>
      <w:r w:rsidR="003440E7" w:rsidRPr="000C2DC5">
        <w:t xml:space="preserve">TOP </w:t>
      </w:r>
      <w:r w:rsidR="00F9583D">
        <w:t>3</w:t>
      </w:r>
      <w:r w:rsidR="002B0D40">
        <w:t>50</w:t>
      </w:r>
      <w:r w:rsidR="003440E7" w:rsidRPr="000C2DC5">
        <w:t xml:space="preserve"> will automatically </w:t>
      </w:r>
      <w:r w:rsidR="00621BBA" w:rsidRPr="000C2DC5">
        <w:t>r</w:t>
      </w:r>
      <w:r w:rsidRPr="000C2DC5">
        <w:t xml:space="preserve">erun the sample and send it to </w:t>
      </w:r>
      <w:r w:rsidR="002B0D40">
        <w:t>HemoHub</w:t>
      </w:r>
      <w:r w:rsidRPr="000C2DC5">
        <w:t>, but it will be necessary for the operator to release it from</w:t>
      </w:r>
      <w:r w:rsidR="002B0D40">
        <w:t xml:space="preserve"> HemoHub,</w:t>
      </w:r>
      <w:r w:rsidRPr="000C2DC5">
        <w:t xml:space="preserve"> the LIS</w:t>
      </w:r>
      <w:r w:rsidR="00C415B3" w:rsidRPr="000C2DC5">
        <w:t xml:space="preserve"> and document the follow up for the critical value accordingly</w:t>
      </w:r>
      <w:r w:rsidRPr="000C2DC5">
        <w:t>.</w:t>
      </w:r>
    </w:p>
    <w:p w:rsidR="00621BBA" w:rsidRPr="00F9583D" w:rsidRDefault="00621BBA" w:rsidP="0035184E">
      <w:pPr>
        <w:pStyle w:val="Second-OrderHeading"/>
        <w:numPr>
          <w:ilvl w:val="1"/>
          <w:numId w:val="7"/>
        </w:numPr>
        <w:rPr>
          <w:b/>
        </w:rPr>
      </w:pPr>
      <w:r w:rsidRPr="00F9583D">
        <w:rPr>
          <w:b/>
        </w:rPr>
        <w:t>Any specimen that has an INR critical value of ≥ 5.0 should be physically checked for a clot prior t</w:t>
      </w:r>
      <w:r w:rsidR="003440E7" w:rsidRPr="00F9583D">
        <w:rPr>
          <w:b/>
        </w:rPr>
        <w:t xml:space="preserve">o the reporting and calling </w:t>
      </w:r>
      <w:r w:rsidR="00CC133C" w:rsidRPr="00F9583D">
        <w:rPr>
          <w:b/>
        </w:rPr>
        <w:t xml:space="preserve">of </w:t>
      </w:r>
      <w:r w:rsidR="003440E7" w:rsidRPr="00F9583D">
        <w:rPr>
          <w:b/>
        </w:rPr>
        <w:t>r</w:t>
      </w:r>
      <w:r w:rsidRPr="00F9583D">
        <w:rPr>
          <w:b/>
        </w:rPr>
        <w:t>esults.</w:t>
      </w:r>
    </w:p>
    <w:p w:rsidR="009158B4" w:rsidRPr="00155FEC" w:rsidRDefault="009158B4" w:rsidP="0035184E">
      <w:pPr>
        <w:pStyle w:val="First-OrderHeading"/>
        <w:numPr>
          <w:ilvl w:val="0"/>
          <w:numId w:val="7"/>
        </w:numPr>
      </w:pPr>
      <w:r w:rsidRPr="00155FEC">
        <w:t>PROFICIENCY TESTING</w:t>
      </w:r>
    </w:p>
    <w:p w:rsidR="000C4A42" w:rsidRPr="00155FEC" w:rsidRDefault="000C4A42" w:rsidP="0035184E">
      <w:pPr>
        <w:pStyle w:val="Second-OrderHeading"/>
        <w:numPr>
          <w:ilvl w:val="1"/>
          <w:numId w:val="7"/>
        </w:numPr>
      </w:pPr>
      <w:r w:rsidRPr="00155FEC">
        <w:t xml:space="preserve">Proficiency testing is performed on:   </w:t>
      </w:r>
    </w:p>
    <w:p w:rsidR="000C4A42" w:rsidRDefault="000C4A42" w:rsidP="0035184E">
      <w:pPr>
        <w:pStyle w:val="Third-OrderHeading"/>
        <w:numPr>
          <w:ilvl w:val="2"/>
          <w:numId w:val="7"/>
        </w:numPr>
      </w:pPr>
      <w:r w:rsidRPr="00155FEC">
        <w:t>College of American Patholo</w:t>
      </w:r>
      <w:r w:rsidR="000C2DC5">
        <w:t>gists (CAP)</w:t>
      </w:r>
      <w:r w:rsidR="00671D6D">
        <w:t xml:space="preserve"> (5 specimens) 3 times per year</w:t>
      </w:r>
    </w:p>
    <w:p w:rsidR="00E205B7" w:rsidRPr="00155FEC" w:rsidRDefault="00E205B7" w:rsidP="0035184E">
      <w:pPr>
        <w:pStyle w:val="Third-OrderHeading"/>
        <w:numPr>
          <w:ilvl w:val="2"/>
          <w:numId w:val="7"/>
        </w:numPr>
      </w:pPr>
      <w:r>
        <w:t>Other proficiency testing as applicable</w:t>
      </w:r>
    </w:p>
    <w:p w:rsidR="009158B4" w:rsidRPr="00155FEC" w:rsidRDefault="009158B4" w:rsidP="0035184E">
      <w:pPr>
        <w:pStyle w:val="First-OrderHeading"/>
        <w:numPr>
          <w:ilvl w:val="0"/>
          <w:numId w:val="7"/>
        </w:numPr>
      </w:pPr>
      <w:r w:rsidRPr="00155FEC">
        <w:t>LOT CONVERSION/INR CALCULATION</w:t>
      </w:r>
      <w:r w:rsidR="0049640D" w:rsidRPr="00155FEC">
        <w:t>:</w:t>
      </w:r>
    </w:p>
    <w:p w:rsidR="0049640D" w:rsidRPr="00155FEC" w:rsidRDefault="0049640D" w:rsidP="0035184E">
      <w:pPr>
        <w:pStyle w:val="Second-OrderHeading"/>
        <w:numPr>
          <w:ilvl w:val="1"/>
          <w:numId w:val="7"/>
        </w:numPr>
        <w:rPr>
          <w:rFonts w:cs="Arial"/>
          <w:bCs/>
          <w:color w:val="000000"/>
        </w:rPr>
      </w:pPr>
      <w:r w:rsidRPr="00CC133C">
        <w:t>INR calculation procedure is performed under the following conditions</w:t>
      </w:r>
      <w:r w:rsidRPr="00155FEC">
        <w:rPr>
          <w:rFonts w:cs="Arial"/>
          <w:bCs/>
          <w:color w:val="000000"/>
        </w:rPr>
        <w:t>:</w:t>
      </w:r>
    </w:p>
    <w:p w:rsidR="0049640D" w:rsidRPr="00155FEC" w:rsidRDefault="0049640D" w:rsidP="0035184E">
      <w:pPr>
        <w:pStyle w:val="Third-OrderHeading"/>
        <w:numPr>
          <w:ilvl w:val="2"/>
          <w:numId w:val="7"/>
        </w:numPr>
      </w:pPr>
      <w:r w:rsidRPr="00155FEC">
        <w:t>At the installation of a new analyzer</w:t>
      </w:r>
    </w:p>
    <w:p w:rsidR="0049640D" w:rsidRPr="00155FEC" w:rsidRDefault="0049640D" w:rsidP="0035184E">
      <w:pPr>
        <w:pStyle w:val="Third-OrderHeading"/>
        <w:numPr>
          <w:ilvl w:val="2"/>
          <w:numId w:val="7"/>
        </w:numPr>
      </w:pPr>
      <w:r w:rsidRPr="00155FEC">
        <w:t>With a chan</w:t>
      </w:r>
      <w:r w:rsidR="000C6216">
        <w:t>ge in the thromboplastin (</w:t>
      </w:r>
      <w:r w:rsidR="002B0D40">
        <w:t>RecombiPlasTin</w:t>
      </w:r>
      <w:r w:rsidRPr="00155FEC">
        <w:t>) lot number</w:t>
      </w:r>
    </w:p>
    <w:p w:rsidR="0049640D" w:rsidRPr="00155FEC" w:rsidRDefault="0049640D" w:rsidP="0035184E">
      <w:pPr>
        <w:pStyle w:val="Third-OrderHeading"/>
        <w:numPr>
          <w:ilvl w:val="2"/>
          <w:numId w:val="7"/>
        </w:numPr>
      </w:pPr>
      <w:r w:rsidRPr="00155FEC">
        <w:t xml:space="preserve">At the request of an IL Customer representative </w:t>
      </w:r>
    </w:p>
    <w:p w:rsidR="000D6AF6" w:rsidRPr="00155FEC" w:rsidRDefault="0049640D" w:rsidP="0035184E">
      <w:pPr>
        <w:pStyle w:val="Third-OrderHeading"/>
        <w:numPr>
          <w:ilvl w:val="2"/>
          <w:numId w:val="7"/>
        </w:numPr>
      </w:pPr>
      <w:r w:rsidRPr="00155FEC">
        <w:t>To follow the requirements of the appropriate regulatory agency</w:t>
      </w:r>
    </w:p>
    <w:p w:rsidR="000D6AF6" w:rsidRPr="00155FEC" w:rsidRDefault="00AD1CE2" w:rsidP="0035184E">
      <w:pPr>
        <w:pStyle w:val="Second-OrderHeading"/>
        <w:numPr>
          <w:ilvl w:val="1"/>
          <w:numId w:val="7"/>
        </w:numPr>
      </w:pPr>
      <w:r>
        <w:t xml:space="preserve">Each new lot of </w:t>
      </w:r>
      <w:r w:rsidR="008D7DF4">
        <w:t>RecombiPlasTin</w:t>
      </w:r>
      <w:r w:rsidR="000D6AF6" w:rsidRPr="00155FEC">
        <w:t xml:space="preserve"> will have a unique ISI value and the laboratory must establish the lot specific mean of the normal reference interval (mean normal PT), which must be used as indicated below:</w:t>
      </w:r>
    </w:p>
    <w:p w:rsidR="000D6AF6" w:rsidRPr="00155FEC" w:rsidRDefault="000D6AF6" w:rsidP="0035184E">
      <w:pPr>
        <w:pStyle w:val="Third-OrderHeading"/>
        <w:numPr>
          <w:ilvl w:val="2"/>
          <w:numId w:val="7"/>
        </w:numPr>
      </w:pPr>
      <w:r w:rsidRPr="00155FEC">
        <w:t>INR = (PT Patient/Mean Normal PT)</w:t>
      </w:r>
      <w:r w:rsidRPr="00155FEC">
        <w:rPr>
          <w:vertAlign w:val="superscript"/>
        </w:rPr>
        <w:t>ISI</w:t>
      </w:r>
    </w:p>
    <w:p w:rsidR="003440E7" w:rsidRPr="00155FEC" w:rsidRDefault="008D7DF4" w:rsidP="0035184E">
      <w:pPr>
        <w:pStyle w:val="Second-OrderHeading"/>
        <w:numPr>
          <w:ilvl w:val="1"/>
          <w:numId w:val="7"/>
        </w:numPr>
        <w:rPr>
          <w:rFonts w:cs="Arial"/>
          <w:bCs/>
          <w:color w:val="000000"/>
        </w:rPr>
      </w:pPr>
      <w:r>
        <w:t xml:space="preserve"> Manual s</w:t>
      </w:r>
      <w:r w:rsidR="003440E7" w:rsidRPr="00CC133C">
        <w:t>etup to obtain INR results</w:t>
      </w:r>
      <w:r w:rsidR="002D041D" w:rsidRPr="00CC133C">
        <w:t xml:space="preserve"> for each new lot of PT reagent includes</w:t>
      </w:r>
      <w:r w:rsidR="002D041D" w:rsidRPr="00155FEC">
        <w:rPr>
          <w:rFonts w:cs="Arial"/>
          <w:bCs/>
          <w:color w:val="000000"/>
        </w:rPr>
        <w:t>:</w:t>
      </w:r>
    </w:p>
    <w:p w:rsidR="000D6AF6" w:rsidRPr="00CC133C" w:rsidRDefault="002D041D" w:rsidP="0035184E">
      <w:pPr>
        <w:pStyle w:val="Third-OrderHeading"/>
        <w:numPr>
          <w:ilvl w:val="2"/>
          <w:numId w:val="7"/>
        </w:numPr>
      </w:pPr>
      <w:r w:rsidRPr="00CC133C">
        <w:t>Enable ISI value:</w:t>
      </w:r>
    </w:p>
    <w:p w:rsidR="000D6AF6" w:rsidRPr="00155FEC" w:rsidRDefault="000D6AF6" w:rsidP="0035184E">
      <w:pPr>
        <w:pStyle w:val="Fourth-OrderHeading"/>
        <w:numPr>
          <w:ilvl w:val="3"/>
          <w:numId w:val="7"/>
        </w:numPr>
      </w:pPr>
      <w:r w:rsidRPr="00155FEC">
        <w:t>Remove the PT reagent if it is currently on the analyzer.</w:t>
      </w:r>
    </w:p>
    <w:p w:rsidR="000D6AF6" w:rsidRPr="00155FEC" w:rsidRDefault="000D6AF6" w:rsidP="0035184E">
      <w:pPr>
        <w:pStyle w:val="Fourth-OrderHeading"/>
        <w:numPr>
          <w:ilvl w:val="3"/>
          <w:numId w:val="7"/>
        </w:numPr>
      </w:pPr>
      <w:r w:rsidRPr="00155FEC">
        <w:t xml:space="preserve">Choose </w:t>
      </w:r>
      <w:r w:rsidRPr="00155FEC">
        <w:rPr>
          <w:b/>
        </w:rPr>
        <w:t xml:space="preserve">Setup, Material List. </w:t>
      </w:r>
      <w:r w:rsidRPr="00155FEC">
        <w:t>Double –click on the name of the PT reagent in use to open the Materials Definition screen.</w:t>
      </w:r>
    </w:p>
    <w:p w:rsidR="000D6AF6" w:rsidRPr="00155FEC" w:rsidRDefault="000D6AF6" w:rsidP="0035184E">
      <w:pPr>
        <w:pStyle w:val="Fourth-OrderHeading"/>
        <w:numPr>
          <w:ilvl w:val="3"/>
          <w:numId w:val="7"/>
        </w:numPr>
      </w:pPr>
      <w:r w:rsidRPr="00155FEC">
        <w:t xml:space="preserve">Select </w:t>
      </w:r>
      <w:r w:rsidRPr="00F9583D">
        <w:rPr>
          <w:b/>
        </w:rPr>
        <w:t>Enable Lot Management</w:t>
      </w:r>
      <w:r w:rsidRPr="00155FEC">
        <w:t xml:space="preserve">, then the </w:t>
      </w:r>
      <w:r w:rsidRPr="00F9583D">
        <w:rPr>
          <w:b/>
        </w:rPr>
        <w:t>Lot Specific Information</w:t>
      </w:r>
      <w:r w:rsidRPr="00155FEC">
        <w:t xml:space="preserve"> tab.</w:t>
      </w:r>
    </w:p>
    <w:p w:rsidR="002D041D" w:rsidRPr="00155FEC" w:rsidRDefault="002D041D" w:rsidP="0035184E">
      <w:pPr>
        <w:pStyle w:val="Fourth-OrderHeading"/>
        <w:numPr>
          <w:ilvl w:val="3"/>
          <w:numId w:val="7"/>
        </w:numPr>
      </w:pPr>
      <w:r w:rsidRPr="00155FEC">
        <w:t>Enter the lot number and expiration date of the RecombiPlasTin reagent in use.</w:t>
      </w:r>
    </w:p>
    <w:p w:rsidR="002D041D" w:rsidRPr="00155FEC" w:rsidRDefault="002D041D" w:rsidP="0035184E">
      <w:pPr>
        <w:pStyle w:val="Fourth-OrderHeading"/>
        <w:numPr>
          <w:ilvl w:val="3"/>
          <w:numId w:val="7"/>
        </w:numPr>
      </w:pPr>
      <w:r w:rsidRPr="00155FEC">
        <w:t xml:space="preserve">Select the </w:t>
      </w:r>
      <w:r w:rsidRPr="00155FEC">
        <w:rPr>
          <w:b/>
        </w:rPr>
        <w:t>ISI value</w:t>
      </w:r>
      <w:r w:rsidRPr="00155FEC">
        <w:t xml:space="preserve"> box and enter the ISI value from the appropriate PT reagent (RecombiPlasTin) package insert. </w:t>
      </w:r>
    </w:p>
    <w:p w:rsidR="002D041D" w:rsidRPr="00155FEC" w:rsidRDefault="002D041D" w:rsidP="0035184E">
      <w:pPr>
        <w:pStyle w:val="Fourth-OrderHeading"/>
        <w:numPr>
          <w:ilvl w:val="3"/>
          <w:numId w:val="7"/>
        </w:numPr>
      </w:pPr>
      <w:r w:rsidRPr="00155FEC">
        <w:t xml:space="preserve">Select the </w:t>
      </w:r>
      <w:r w:rsidRPr="00155FEC">
        <w:rPr>
          <w:b/>
        </w:rPr>
        <w:t>Save</w:t>
      </w:r>
      <w:r w:rsidRPr="00155FEC">
        <w:t xml:space="preserve"> icon to store the ISI value and the other changes that have been made.</w:t>
      </w:r>
    </w:p>
    <w:p w:rsidR="002D041D" w:rsidRPr="00155FEC" w:rsidRDefault="002D041D" w:rsidP="0035184E">
      <w:pPr>
        <w:pStyle w:val="Third-OrderHeading"/>
        <w:numPr>
          <w:ilvl w:val="2"/>
          <w:numId w:val="7"/>
        </w:numPr>
        <w:rPr>
          <w:rFonts w:cs="Arial"/>
          <w:bCs/>
          <w:color w:val="000000"/>
        </w:rPr>
      </w:pPr>
      <w:r w:rsidRPr="00CC133C">
        <w:t>Verify/update (geometric) mean normal range:</w:t>
      </w:r>
    </w:p>
    <w:p w:rsidR="002D041D" w:rsidRPr="00155FEC" w:rsidRDefault="002D041D" w:rsidP="0035184E">
      <w:pPr>
        <w:pStyle w:val="Fourth-OrderHeading"/>
        <w:numPr>
          <w:ilvl w:val="3"/>
          <w:numId w:val="7"/>
        </w:numPr>
      </w:pPr>
      <w:r w:rsidRPr="00155FEC">
        <w:t xml:space="preserve">Choose </w:t>
      </w:r>
      <w:r w:rsidRPr="00155FEC">
        <w:rPr>
          <w:b/>
        </w:rPr>
        <w:t>Setup, Material List</w:t>
      </w:r>
      <w:r w:rsidRPr="00155FEC">
        <w:t>. Double-click on the name of the PT test in use to open the Test Definitions screen.</w:t>
      </w:r>
    </w:p>
    <w:p w:rsidR="002D041D" w:rsidRPr="00155FEC" w:rsidRDefault="002D041D" w:rsidP="0035184E">
      <w:pPr>
        <w:pStyle w:val="Fourth-OrderHeading"/>
        <w:numPr>
          <w:ilvl w:val="3"/>
          <w:numId w:val="7"/>
        </w:numPr>
      </w:pPr>
      <w:r w:rsidRPr="00155FEC">
        <w:t xml:space="preserve">Select </w:t>
      </w:r>
      <w:r w:rsidRPr="00F9583D">
        <w:rPr>
          <w:b/>
        </w:rPr>
        <w:t>Normal Pool Plasma</w:t>
      </w:r>
      <w:r w:rsidRPr="00155FEC">
        <w:t xml:space="preserve"> from the navigational tree.</w:t>
      </w:r>
    </w:p>
    <w:p w:rsidR="002D041D" w:rsidRPr="00155FEC" w:rsidRDefault="002D041D" w:rsidP="0035184E">
      <w:pPr>
        <w:pStyle w:val="Fourth-OrderHeading"/>
        <w:numPr>
          <w:ilvl w:val="3"/>
          <w:numId w:val="7"/>
        </w:numPr>
      </w:pPr>
      <w:r w:rsidRPr="00155FEC">
        <w:t xml:space="preserve">Select </w:t>
      </w:r>
      <w:r w:rsidRPr="00155FEC">
        <w:rPr>
          <w:b/>
        </w:rPr>
        <w:t>User Input Value</w:t>
      </w:r>
      <w:r w:rsidRPr="00155FEC">
        <w:t xml:space="preserve"> from the NPP mode dropdown list to activate the NPP field, if it is not already activated.</w:t>
      </w:r>
    </w:p>
    <w:p w:rsidR="002D041D" w:rsidRPr="00155FEC" w:rsidRDefault="00217DC8" w:rsidP="0035184E">
      <w:pPr>
        <w:pStyle w:val="Fourth-OrderHeading"/>
        <w:numPr>
          <w:ilvl w:val="3"/>
          <w:numId w:val="7"/>
        </w:numPr>
      </w:pPr>
      <w:r w:rsidRPr="00155FEC">
        <w:t xml:space="preserve">Enter the geometric mean (in seconds) of the normal reference interval established for the </w:t>
      </w:r>
      <w:r w:rsidR="000C6216">
        <w:t xml:space="preserve">new lot of </w:t>
      </w:r>
      <w:r w:rsidR="00F9583D">
        <w:t>RecombiPlasTin</w:t>
      </w:r>
      <w:r w:rsidRPr="00155FEC">
        <w:t xml:space="preserve"> (thromboplastin) in use.</w:t>
      </w:r>
    </w:p>
    <w:p w:rsidR="00217DC8" w:rsidRDefault="00217DC8" w:rsidP="0035184E">
      <w:pPr>
        <w:pStyle w:val="Fourth-OrderHeading"/>
        <w:numPr>
          <w:ilvl w:val="3"/>
          <w:numId w:val="7"/>
        </w:numPr>
      </w:pPr>
      <w:r w:rsidRPr="00155FEC">
        <w:t xml:space="preserve">Select the </w:t>
      </w:r>
      <w:r w:rsidRPr="00155FEC">
        <w:rPr>
          <w:b/>
        </w:rPr>
        <w:t>Save</w:t>
      </w:r>
      <w:r w:rsidRPr="00155FEC">
        <w:t xml:space="preserve"> icon to store the changes made to the PT Test Definition screen.</w:t>
      </w:r>
    </w:p>
    <w:p w:rsidR="00F9583D" w:rsidRDefault="00F9583D" w:rsidP="00F9583D">
      <w:pPr>
        <w:pStyle w:val="Fourth-OrderHeading"/>
        <w:numPr>
          <w:ilvl w:val="0"/>
          <w:numId w:val="0"/>
        </w:numPr>
        <w:ind w:left="2880"/>
      </w:pPr>
    </w:p>
    <w:p w:rsidR="00F9583D" w:rsidRPr="00155FEC" w:rsidRDefault="00F9583D" w:rsidP="00F9583D">
      <w:pPr>
        <w:pStyle w:val="Fourth-OrderHeading"/>
        <w:numPr>
          <w:ilvl w:val="0"/>
          <w:numId w:val="0"/>
        </w:numPr>
        <w:ind w:left="2880"/>
      </w:pPr>
    </w:p>
    <w:p w:rsidR="006E681F" w:rsidRPr="00155FEC" w:rsidRDefault="00FC65E2" w:rsidP="0035184E">
      <w:pPr>
        <w:pStyle w:val="First-OrderHeading"/>
        <w:numPr>
          <w:ilvl w:val="0"/>
          <w:numId w:val="7"/>
        </w:numPr>
      </w:pPr>
      <w:r w:rsidRPr="00155FEC">
        <w:t>TRAINING</w:t>
      </w:r>
    </w:p>
    <w:p w:rsidR="004361FC" w:rsidRPr="00155FEC" w:rsidRDefault="00A576F6" w:rsidP="0035184E">
      <w:pPr>
        <w:pStyle w:val="Second-OrderHeading"/>
        <w:numPr>
          <w:ilvl w:val="1"/>
          <w:numId w:val="7"/>
        </w:numPr>
      </w:pPr>
      <w:r w:rsidRPr="00155FEC">
        <w:t>Staff is</w:t>
      </w:r>
      <w:r w:rsidR="00C76934">
        <w:t xml:space="preserve"> initially</w:t>
      </w:r>
      <w:r w:rsidR="004361FC" w:rsidRPr="00155FEC">
        <w:t xml:space="preserve"> trained by a laboratory designated t</w:t>
      </w:r>
      <w:r w:rsidR="005F03EB">
        <w:t xml:space="preserve">rainer and a training record is </w:t>
      </w:r>
      <w:r w:rsidR="004361FC" w:rsidRPr="00155FEC">
        <w:t>completed and signed by both trainer and staff (trainee).</w:t>
      </w:r>
    </w:p>
    <w:tbl>
      <w:tblPr>
        <w:tblW w:w="49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0"/>
      </w:tblGrid>
      <w:tr w:rsidR="004361FC" w:rsidRPr="00155FEC" w:rsidTr="0009635A">
        <w:trPr>
          <w:trHeight w:val="360"/>
        </w:trPr>
        <w:tc>
          <w:tcPr>
            <w:tcW w:w="1980" w:type="dxa"/>
            <w:shd w:val="clear" w:color="auto" w:fill="999999"/>
            <w:vAlign w:val="bottom"/>
          </w:tcPr>
          <w:p w:rsidR="004361FC" w:rsidRPr="00155FEC" w:rsidRDefault="004361FC" w:rsidP="002A2552">
            <w:pPr>
              <w:rPr>
                <w:rFonts w:ascii="Arial" w:hAnsi="Arial" w:cs="Arial"/>
                <w:b/>
                <w:sz w:val="20"/>
                <w:szCs w:val="20"/>
              </w:rPr>
            </w:pPr>
            <w:r w:rsidRPr="00155FEC">
              <w:rPr>
                <w:rFonts w:ascii="Arial" w:hAnsi="Arial" w:cs="Arial"/>
                <w:b/>
                <w:sz w:val="20"/>
                <w:szCs w:val="20"/>
              </w:rPr>
              <w:t>Role</w:t>
            </w:r>
          </w:p>
        </w:tc>
        <w:tc>
          <w:tcPr>
            <w:tcW w:w="2970" w:type="dxa"/>
            <w:shd w:val="clear" w:color="auto" w:fill="999999"/>
            <w:vAlign w:val="bottom"/>
          </w:tcPr>
          <w:p w:rsidR="004361FC" w:rsidRPr="00155FEC" w:rsidRDefault="004361FC" w:rsidP="002A2552">
            <w:pPr>
              <w:rPr>
                <w:rFonts w:ascii="Arial" w:hAnsi="Arial" w:cs="Arial"/>
                <w:b/>
                <w:sz w:val="20"/>
                <w:szCs w:val="20"/>
              </w:rPr>
            </w:pPr>
            <w:r w:rsidRPr="00155FEC">
              <w:rPr>
                <w:rFonts w:ascii="Arial" w:hAnsi="Arial" w:cs="Arial"/>
                <w:b/>
                <w:sz w:val="20"/>
                <w:szCs w:val="20"/>
              </w:rPr>
              <w:t>Training Needed</w:t>
            </w:r>
          </w:p>
        </w:tc>
      </w:tr>
      <w:tr w:rsidR="004361FC" w:rsidRPr="00155FEC" w:rsidTr="0009635A">
        <w:trPr>
          <w:trHeight w:val="360"/>
        </w:trPr>
        <w:tc>
          <w:tcPr>
            <w:tcW w:w="1980" w:type="dxa"/>
          </w:tcPr>
          <w:p w:rsidR="004361FC" w:rsidRPr="00D7293F" w:rsidRDefault="004361FC" w:rsidP="002A2552">
            <w:pPr>
              <w:rPr>
                <w:rFonts w:ascii="Arial" w:hAnsi="Arial" w:cs="Arial"/>
                <w:sz w:val="20"/>
                <w:szCs w:val="20"/>
              </w:rPr>
            </w:pPr>
            <w:r w:rsidRPr="00D7293F">
              <w:rPr>
                <w:rFonts w:ascii="Arial" w:hAnsi="Arial" w:cs="Arial"/>
                <w:sz w:val="20"/>
                <w:szCs w:val="20"/>
              </w:rPr>
              <w:t>Management</w:t>
            </w:r>
          </w:p>
        </w:tc>
        <w:tc>
          <w:tcPr>
            <w:tcW w:w="2970" w:type="dxa"/>
          </w:tcPr>
          <w:p w:rsidR="004361FC" w:rsidRPr="00B11A60" w:rsidRDefault="00D7293F" w:rsidP="002A2552">
            <w:pPr>
              <w:rPr>
                <w:rFonts w:ascii="Arial" w:hAnsi="Arial" w:cs="Arial"/>
                <w:sz w:val="20"/>
                <w:szCs w:val="20"/>
                <w:highlight w:val="yellow"/>
              </w:rPr>
            </w:pPr>
            <w:r w:rsidRPr="00162A57">
              <w:rPr>
                <w:rFonts w:ascii="Arial" w:hAnsi="Arial" w:cs="Arial"/>
                <w:sz w:val="20"/>
                <w:szCs w:val="20"/>
              </w:rPr>
              <w:t xml:space="preserve">Read </w:t>
            </w:r>
            <w:r>
              <w:rPr>
                <w:rFonts w:ascii="Arial" w:hAnsi="Arial" w:cs="Arial"/>
                <w:sz w:val="20"/>
                <w:szCs w:val="20"/>
              </w:rPr>
              <w:t>the procedure.</w:t>
            </w:r>
          </w:p>
        </w:tc>
      </w:tr>
      <w:tr w:rsidR="004361FC" w:rsidRPr="00155FEC" w:rsidTr="0009635A">
        <w:trPr>
          <w:trHeight w:val="360"/>
        </w:trPr>
        <w:tc>
          <w:tcPr>
            <w:tcW w:w="1980" w:type="dxa"/>
            <w:vAlign w:val="center"/>
          </w:tcPr>
          <w:p w:rsidR="004361FC" w:rsidRPr="00D7293F" w:rsidRDefault="002D78DE" w:rsidP="002A2552">
            <w:pPr>
              <w:rPr>
                <w:rFonts w:ascii="Arial" w:hAnsi="Arial" w:cs="Arial"/>
                <w:sz w:val="20"/>
                <w:szCs w:val="20"/>
              </w:rPr>
            </w:pPr>
            <w:r w:rsidRPr="00D7293F">
              <w:rPr>
                <w:rFonts w:ascii="Arial" w:hAnsi="Arial" w:cs="Arial"/>
                <w:sz w:val="20"/>
                <w:szCs w:val="20"/>
              </w:rPr>
              <w:t>Technical Staff</w:t>
            </w:r>
          </w:p>
        </w:tc>
        <w:tc>
          <w:tcPr>
            <w:tcW w:w="2970" w:type="dxa"/>
          </w:tcPr>
          <w:p w:rsidR="004361FC" w:rsidRPr="00B11A60" w:rsidRDefault="00D7293F" w:rsidP="002A2552">
            <w:pPr>
              <w:rPr>
                <w:rFonts w:ascii="Arial" w:hAnsi="Arial" w:cs="Arial"/>
                <w:sz w:val="20"/>
                <w:szCs w:val="20"/>
                <w:highlight w:val="yellow"/>
              </w:rPr>
            </w:pPr>
            <w:r w:rsidRPr="00162A57">
              <w:rPr>
                <w:rFonts w:ascii="Arial" w:hAnsi="Arial" w:cs="Arial"/>
                <w:sz w:val="20"/>
                <w:szCs w:val="20"/>
              </w:rPr>
              <w:t xml:space="preserve">Read </w:t>
            </w:r>
            <w:r>
              <w:rPr>
                <w:rFonts w:ascii="Arial" w:hAnsi="Arial" w:cs="Arial"/>
                <w:sz w:val="20"/>
                <w:szCs w:val="20"/>
              </w:rPr>
              <w:t>the procedure.</w:t>
            </w:r>
          </w:p>
        </w:tc>
      </w:tr>
    </w:tbl>
    <w:p w:rsidR="009158B4" w:rsidRPr="00155FEC" w:rsidRDefault="009158B4" w:rsidP="0035184E">
      <w:pPr>
        <w:pStyle w:val="First-OrderHeading"/>
        <w:numPr>
          <w:ilvl w:val="0"/>
          <w:numId w:val="7"/>
        </w:numPr>
      </w:pPr>
      <w:r w:rsidRPr="00155FEC">
        <w:t>REFERENCES</w:t>
      </w:r>
    </w:p>
    <w:p w:rsidR="00065C2D" w:rsidRPr="00155FEC" w:rsidRDefault="000C6216" w:rsidP="0035184E">
      <w:pPr>
        <w:pStyle w:val="Second-OrderHeading"/>
        <w:numPr>
          <w:ilvl w:val="1"/>
          <w:numId w:val="7"/>
        </w:numPr>
      </w:pPr>
      <w:r>
        <w:t xml:space="preserve">HemosIL </w:t>
      </w:r>
      <w:r w:rsidR="008D7DF4">
        <w:t>RecombiPlasTin</w:t>
      </w:r>
      <w:r>
        <w:t xml:space="preserve"> </w:t>
      </w:r>
      <w:r w:rsidR="00065C2D" w:rsidRPr="00155FEC">
        <w:t>(PN 0020003050) package insert.</w:t>
      </w:r>
    </w:p>
    <w:p w:rsidR="00065C2D" w:rsidRPr="00155FEC" w:rsidRDefault="00065C2D" w:rsidP="0035184E">
      <w:pPr>
        <w:pStyle w:val="Second-OrderHeading"/>
        <w:numPr>
          <w:ilvl w:val="1"/>
          <w:numId w:val="7"/>
        </w:numPr>
      </w:pPr>
      <w:r w:rsidRPr="00155FEC">
        <w:t>ACL TOP</w:t>
      </w:r>
      <w:r w:rsidRPr="00155FEC">
        <w:rPr>
          <w:vertAlign w:val="superscript"/>
        </w:rPr>
        <w:t>®</w:t>
      </w:r>
      <w:r w:rsidRPr="00155FEC">
        <w:t xml:space="preserve"> Family On-Line Help Manual.</w:t>
      </w:r>
    </w:p>
    <w:p w:rsidR="00065C2D" w:rsidRPr="00155FEC" w:rsidRDefault="00065C2D" w:rsidP="0035184E">
      <w:pPr>
        <w:pStyle w:val="Second-OrderHeading"/>
        <w:numPr>
          <w:ilvl w:val="1"/>
          <w:numId w:val="7"/>
        </w:numPr>
        <w:rPr>
          <w:snapToGrid w:val="0"/>
        </w:rPr>
      </w:pPr>
      <w:r w:rsidRPr="00155FEC">
        <w:t>Clinical and Laboratory Standards Institute. Collection, Transport, and Processing of Blood Specimens for Testing Plasma-Based Coagulation and Molecular Hemostasis Assays; Approved Guideline - Fifth Edition, CLSI Document H21-A5; Vol. 28, No. 5.</w:t>
      </w:r>
    </w:p>
    <w:p w:rsidR="00065C2D" w:rsidRPr="00155FEC" w:rsidRDefault="00065C2D" w:rsidP="0035184E">
      <w:pPr>
        <w:pStyle w:val="Second-OrderHeading"/>
        <w:numPr>
          <w:ilvl w:val="1"/>
          <w:numId w:val="7"/>
        </w:numPr>
        <w:rPr>
          <w:snapToGrid w:val="0"/>
        </w:rPr>
      </w:pPr>
      <w:r w:rsidRPr="00155FEC">
        <w:rPr>
          <w:snapToGrid w:val="0"/>
        </w:rPr>
        <w:t>Clinical and Laboratory Standards Institute.  One Stage Prothrombin Time (PT) Test and Activated Partial Thromboplastin Time (APTT) Test; Approved Guideline – Second Edition, CLSI Document H47-A2; Vol. 28, No. 20.</w:t>
      </w:r>
    </w:p>
    <w:p w:rsidR="00E61BAB" w:rsidRPr="00155FEC" w:rsidRDefault="009D0782" w:rsidP="0035184E">
      <w:pPr>
        <w:pStyle w:val="Second-OrderHeading"/>
        <w:numPr>
          <w:ilvl w:val="1"/>
          <w:numId w:val="7"/>
        </w:numPr>
        <w:rPr>
          <w:snapToGrid w:val="0"/>
        </w:rPr>
      </w:pPr>
      <w:r>
        <w:rPr>
          <w:snapToGrid w:val="0"/>
        </w:rPr>
        <w:t xml:space="preserve">ACL TOP </w:t>
      </w:r>
      <w:r w:rsidR="00F9583D">
        <w:rPr>
          <w:snapToGrid w:val="0"/>
        </w:rPr>
        <w:t>3</w:t>
      </w:r>
      <w:r w:rsidR="0000545C">
        <w:rPr>
          <w:snapToGrid w:val="0"/>
        </w:rPr>
        <w:t>5</w:t>
      </w:r>
      <w:r>
        <w:rPr>
          <w:snapToGrid w:val="0"/>
        </w:rPr>
        <w:t xml:space="preserve">0 </w:t>
      </w:r>
      <w:r w:rsidRPr="00155FEC">
        <w:rPr>
          <w:snapToGrid w:val="0"/>
        </w:rPr>
        <w:t xml:space="preserve">General </w:t>
      </w:r>
      <w:r>
        <w:rPr>
          <w:snapToGrid w:val="0"/>
        </w:rPr>
        <w:t xml:space="preserve">Operations SOP, </w:t>
      </w:r>
      <w:r w:rsidR="00B33408" w:rsidRPr="00F9583D">
        <w:rPr>
          <w:snapToGrid w:val="0"/>
          <w:highlight w:val="yellow"/>
        </w:rPr>
        <w:t>U</w:t>
      </w:r>
      <w:r w:rsidRPr="00F9583D">
        <w:rPr>
          <w:snapToGrid w:val="0"/>
          <w:highlight w:val="yellow"/>
        </w:rPr>
        <w:t>R.CP.GL.Coa.000</w:t>
      </w:r>
      <w:r w:rsidR="00B33408" w:rsidRPr="00F9583D">
        <w:rPr>
          <w:snapToGrid w:val="0"/>
          <w:highlight w:val="yellow"/>
        </w:rPr>
        <w:t>1</w:t>
      </w:r>
    </w:p>
    <w:p w:rsidR="00CF5DC3" w:rsidRDefault="00E61BAB" w:rsidP="0035184E">
      <w:pPr>
        <w:pStyle w:val="Second-OrderHeading"/>
        <w:numPr>
          <w:ilvl w:val="1"/>
          <w:numId w:val="7"/>
        </w:numPr>
        <w:rPr>
          <w:snapToGrid w:val="0"/>
        </w:rPr>
      </w:pPr>
      <w:r w:rsidRPr="00155FEC">
        <w:rPr>
          <w:snapToGrid w:val="0"/>
        </w:rPr>
        <w:t>Beckman Coulter Hemostasis Performance Verification manual, PN 722276BA, Dec. 2009.</w:t>
      </w:r>
    </w:p>
    <w:p w:rsidR="00EB039A" w:rsidRPr="00E34406" w:rsidRDefault="00EB039A" w:rsidP="00EB039A">
      <w:pPr>
        <w:pStyle w:val="Second-OrderHeading"/>
        <w:numPr>
          <w:ilvl w:val="1"/>
          <w:numId w:val="7"/>
        </w:numPr>
      </w:pPr>
      <w:r w:rsidRPr="00E34406">
        <w:t>Laboratory Saf</w:t>
      </w:r>
      <w:r>
        <w:t>ety Policy</w:t>
      </w:r>
      <w:r w:rsidR="00F9583D">
        <w:t xml:space="preserve"> (SW.CP.GL.adm.0005)</w:t>
      </w:r>
    </w:p>
    <w:p w:rsidR="00EB039A" w:rsidRDefault="00EB039A" w:rsidP="00014ADD">
      <w:pPr>
        <w:pStyle w:val="Second-OrderHeading"/>
        <w:numPr>
          <w:ilvl w:val="0"/>
          <w:numId w:val="0"/>
        </w:numPr>
        <w:ind w:left="1440"/>
        <w:rPr>
          <w:snapToGrid w:val="0"/>
        </w:rPr>
      </w:pPr>
    </w:p>
    <w:p w:rsidR="000628A4" w:rsidRDefault="000628A4" w:rsidP="00014ADD">
      <w:pPr>
        <w:pStyle w:val="Second-OrderHeading"/>
        <w:numPr>
          <w:ilvl w:val="0"/>
          <w:numId w:val="0"/>
        </w:numPr>
        <w:ind w:left="1440"/>
        <w:rPr>
          <w:snapToGrid w:val="0"/>
        </w:rPr>
      </w:pPr>
    </w:p>
    <w:p w:rsidR="000628A4" w:rsidRDefault="000628A4"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00545C" w:rsidP="00014ADD">
      <w:pPr>
        <w:pStyle w:val="Second-OrderHeading"/>
        <w:numPr>
          <w:ilvl w:val="0"/>
          <w:numId w:val="0"/>
        </w:numPr>
        <w:ind w:left="1440"/>
        <w:rPr>
          <w:snapToGrid w:val="0"/>
        </w:rPr>
      </w:pPr>
      <w:r>
        <w:rPr>
          <w:snapToGrid w:val="0"/>
        </w:rPr>
        <w:br w:type="page"/>
      </w:r>
    </w:p>
    <w:p w:rsidR="000628A4" w:rsidRDefault="000628A4" w:rsidP="00014ADD">
      <w:pPr>
        <w:pStyle w:val="Second-OrderHeading"/>
        <w:numPr>
          <w:ilvl w:val="0"/>
          <w:numId w:val="0"/>
        </w:numPr>
        <w:ind w:left="1440"/>
        <w:rPr>
          <w:snapToGrid w:val="0"/>
        </w:rPr>
      </w:pPr>
    </w:p>
    <w:p w:rsidR="000628A4" w:rsidRPr="0044296F" w:rsidRDefault="000628A4" w:rsidP="000628A4">
      <w:pPr>
        <w:tabs>
          <w:tab w:val="left" w:pos="4140"/>
        </w:tabs>
        <w:jc w:val="center"/>
        <w:rPr>
          <w:rFonts w:ascii="Arial" w:hAnsi="Arial" w:cs="Arial"/>
          <w:b/>
          <w:sz w:val="22"/>
          <w:szCs w:val="22"/>
        </w:rPr>
      </w:pPr>
      <w:r w:rsidRPr="00526945">
        <w:rPr>
          <w:rFonts w:ascii="Arial" w:hAnsi="Arial" w:cs="Arial"/>
          <w:b/>
          <w:bCs/>
          <w:color w:val="000000"/>
          <w:sz w:val="22"/>
          <w:szCs w:val="22"/>
        </w:rPr>
        <w:t xml:space="preserve">Training </w:t>
      </w:r>
      <w:r>
        <w:rPr>
          <w:rFonts w:ascii="Arial" w:hAnsi="Arial" w:cs="Arial"/>
          <w:b/>
          <w:bCs/>
          <w:color w:val="000000"/>
          <w:sz w:val="22"/>
          <w:szCs w:val="22"/>
        </w:rPr>
        <w:t xml:space="preserve">or Read/Review </w:t>
      </w:r>
      <w:r w:rsidRPr="00526945">
        <w:rPr>
          <w:rFonts w:ascii="Arial" w:hAnsi="Arial" w:cs="Arial"/>
          <w:b/>
          <w:bCs/>
          <w:color w:val="000000"/>
          <w:sz w:val="22"/>
          <w:szCs w:val="22"/>
        </w:rPr>
        <w:t>Signature Log</w:t>
      </w:r>
    </w:p>
    <w:p w:rsidR="000628A4" w:rsidRPr="00526945" w:rsidRDefault="000628A4" w:rsidP="000628A4">
      <w:pPr>
        <w:tabs>
          <w:tab w:val="left" w:pos="4140"/>
        </w:tabs>
        <w:jc w:val="center"/>
        <w:rPr>
          <w:rFonts w:ascii="Arial" w:hAnsi="Arial" w:cs="Arial"/>
          <w:b/>
          <w:bCs/>
          <w:color w:val="000000"/>
          <w:sz w:val="22"/>
          <w:szCs w:val="22"/>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548"/>
        <w:gridCol w:w="1530"/>
        <w:gridCol w:w="5165"/>
      </w:tblGrid>
      <w:tr w:rsidR="000628A4" w:rsidRPr="00EE6996" w:rsidTr="00F94AC5">
        <w:trPr>
          <w:trHeight w:val="488"/>
          <w:jc w:val="center"/>
        </w:trPr>
        <w:tc>
          <w:tcPr>
            <w:tcW w:w="2123" w:type="dxa"/>
            <w:shd w:val="clear" w:color="auto" w:fill="auto"/>
            <w:noWrap/>
          </w:tcPr>
          <w:p w:rsidR="000628A4" w:rsidRPr="00EE6996" w:rsidRDefault="000628A4" w:rsidP="00F94AC5">
            <w:pPr>
              <w:rPr>
                <w:rFonts w:ascii="Arial" w:hAnsi="Arial" w:cs="Arial"/>
                <w:b/>
                <w:bCs/>
                <w:sz w:val="22"/>
                <w:szCs w:val="22"/>
              </w:rPr>
            </w:pPr>
            <w:r w:rsidRPr="00EE6996">
              <w:rPr>
                <w:rFonts w:ascii="Arial" w:hAnsi="Arial" w:cs="Arial"/>
                <w:b/>
                <w:bCs/>
                <w:sz w:val="22"/>
                <w:szCs w:val="22"/>
              </w:rPr>
              <w:t xml:space="preserve">Document Title:    </w:t>
            </w:r>
          </w:p>
          <w:p w:rsidR="000628A4" w:rsidRPr="00EE6996" w:rsidRDefault="000628A4" w:rsidP="00F94AC5">
            <w:pPr>
              <w:rPr>
                <w:rFonts w:ascii="Arial" w:hAnsi="Arial" w:cs="Arial"/>
                <w:b/>
                <w:bCs/>
                <w:sz w:val="22"/>
                <w:szCs w:val="22"/>
              </w:rPr>
            </w:pPr>
          </w:p>
        </w:tc>
        <w:tc>
          <w:tcPr>
            <w:tcW w:w="8243" w:type="dxa"/>
            <w:gridSpan w:val="3"/>
            <w:shd w:val="clear" w:color="auto" w:fill="auto"/>
            <w:noWrap/>
          </w:tcPr>
          <w:p w:rsidR="000628A4" w:rsidRPr="00EE6996" w:rsidRDefault="000628A4" w:rsidP="00F94AC5">
            <w:pPr>
              <w:rPr>
                <w:rFonts w:ascii="Arial" w:hAnsi="Arial" w:cs="Arial"/>
                <w:sz w:val="22"/>
                <w:szCs w:val="22"/>
              </w:rPr>
            </w:pPr>
          </w:p>
          <w:p w:rsidR="000628A4" w:rsidRPr="00EE6996" w:rsidRDefault="000628A4" w:rsidP="0000545C">
            <w:pPr>
              <w:rPr>
                <w:rFonts w:ascii="Arial" w:hAnsi="Arial" w:cs="Arial"/>
                <w:sz w:val="22"/>
                <w:szCs w:val="22"/>
              </w:rPr>
            </w:pPr>
            <w:r>
              <w:rPr>
                <w:rFonts w:ascii="Arial" w:hAnsi="Arial" w:cs="Arial"/>
                <w:sz w:val="20"/>
                <w:szCs w:val="20"/>
              </w:rPr>
              <w:t xml:space="preserve">Operation of Prothrombin Time (PT/INR) on the TOP </w:t>
            </w:r>
            <w:r w:rsidR="0000545C">
              <w:rPr>
                <w:rFonts w:ascii="Arial" w:hAnsi="Arial" w:cs="Arial"/>
                <w:sz w:val="20"/>
                <w:szCs w:val="20"/>
              </w:rPr>
              <w:t>75</w:t>
            </w:r>
            <w:r>
              <w:rPr>
                <w:rFonts w:ascii="Arial" w:hAnsi="Arial" w:cs="Arial"/>
                <w:sz w:val="20"/>
                <w:szCs w:val="20"/>
              </w:rPr>
              <w:t>0</w:t>
            </w:r>
          </w:p>
        </w:tc>
      </w:tr>
      <w:tr w:rsidR="000628A4" w:rsidRPr="00EE6996" w:rsidTr="00F94AC5">
        <w:trPr>
          <w:trHeight w:val="287"/>
          <w:jc w:val="center"/>
        </w:trPr>
        <w:tc>
          <w:tcPr>
            <w:tcW w:w="2123" w:type="dxa"/>
            <w:shd w:val="clear" w:color="auto" w:fill="auto"/>
            <w:noWrap/>
            <w:vAlign w:val="center"/>
          </w:tcPr>
          <w:p w:rsidR="000628A4" w:rsidRPr="00EE6996" w:rsidRDefault="000628A4" w:rsidP="00F94AC5">
            <w:pPr>
              <w:rPr>
                <w:rFonts w:ascii="Arial" w:hAnsi="Arial" w:cs="Arial"/>
                <w:b/>
                <w:bCs/>
                <w:sz w:val="22"/>
                <w:szCs w:val="22"/>
              </w:rPr>
            </w:pPr>
            <w:r w:rsidRPr="00EE6996">
              <w:rPr>
                <w:rFonts w:ascii="Arial" w:hAnsi="Arial" w:cs="Arial"/>
                <w:b/>
                <w:bCs/>
                <w:sz w:val="22"/>
                <w:szCs w:val="22"/>
              </w:rPr>
              <w:t>Document  Number:</w:t>
            </w:r>
          </w:p>
        </w:tc>
        <w:tc>
          <w:tcPr>
            <w:tcW w:w="8243" w:type="dxa"/>
            <w:gridSpan w:val="3"/>
            <w:shd w:val="clear" w:color="auto" w:fill="auto"/>
            <w:noWrap/>
            <w:vAlign w:val="center"/>
          </w:tcPr>
          <w:p w:rsidR="000628A4" w:rsidRPr="00EE6996" w:rsidRDefault="0000545C" w:rsidP="00B33408">
            <w:pPr>
              <w:rPr>
                <w:rFonts w:ascii="Arial" w:hAnsi="Arial" w:cs="Arial"/>
                <w:sz w:val="22"/>
                <w:szCs w:val="22"/>
              </w:rPr>
            </w:pPr>
            <w:r>
              <w:rPr>
                <w:rFonts w:ascii="Arial" w:hAnsi="Arial" w:cs="Arial"/>
                <w:sz w:val="22"/>
                <w:szCs w:val="22"/>
              </w:rPr>
              <w:t>B</w:t>
            </w:r>
            <w:r w:rsidR="000628A4">
              <w:rPr>
                <w:rFonts w:ascii="Arial" w:hAnsi="Arial" w:cs="Arial"/>
                <w:sz w:val="22"/>
                <w:szCs w:val="22"/>
              </w:rPr>
              <w:t>R.CP.GL.Coa.000</w:t>
            </w:r>
            <w:r w:rsidR="00B33408">
              <w:rPr>
                <w:rFonts w:ascii="Arial" w:hAnsi="Arial" w:cs="Arial"/>
                <w:sz w:val="22"/>
                <w:szCs w:val="22"/>
              </w:rPr>
              <w:t>5</w:t>
            </w:r>
            <w:r w:rsidR="000628A4">
              <w:rPr>
                <w:rFonts w:ascii="Arial" w:hAnsi="Arial" w:cs="Arial"/>
                <w:sz w:val="22"/>
                <w:szCs w:val="22"/>
              </w:rPr>
              <w:t>.000</w:t>
            </w:r>
            <w:r>
              <w:rPr>
                <w:rFonts w:ascii="Arial" w:hAnsi="Arial" w:cs="Arial"/>
                <w:sz w:val="22"/>
                <w:szCs w:val="22"/>
              </w:rPr>
              <w:t>1</w:t>
            </w:r>
          </w:p>
        </w:tc>
      </w:tr>
      <w:tr w:rsidR="000628A4" w:rsidRPr="00EE6996" w:rsidTr="00F94AC5">
        <w:trPr>
          <w:trHeight w:val="113"/>
          <w:jc w:val="center"/>
        </w:trPr>
        <w:tc>
          <w:tcPr>
            <w:tcW w:w="2123" w:type="dxa"/>
            <w:shd w:val="clear" w:color="auto" w:fill="auto"/>
            <w:noWrap/>
            <w:vAlign w:val="bottom"/>
          </w:tcPr>
          <w:p w:rsidR="000628A4" w:rsidRPr="00EE6996" w:rsidRDefault="000628A4" w:rsidP="00F94AC5">
            <w:pPr>
              <w:rPr>
                <w:rFonts w:ascii="Arial" w:hAnsi="Arial" w:cs="Arial"/>
                <w:sz w:val="22"/>
                <w:szCs w:val="22"/>
              </w:rPr>
            </w:pPr>
          </w:p>
        </w:tc>
        <w:tc>
          <w:tcPr>
            <w:tcW w:w="8243" w:type="dxa"/>
            <w:gridSpan w:val="3"/>
            <w:shd w:val="clear" w:color="auto" w:fill="auto"/>
            <w:noWrap/>
            <w:vAlign w:val="bottom"/>
          </w:tcPr>
          <w:p w:rsidR="000628A4" w:rsidRPr="00EE6996" w:rsidRDefault="000628A4" w:rsidP="00F94AC5">
            <w:pPr>
              <w:jc w:val="center"/>
              <w:rPr>
                <w:rFonts w:ascii="Arial" w:hAnsi="Arial" w:cs="Arial"/>
                <w:sz w:val="22"/>
                <w:szCs w:val="22"/>
              </w:rPr>
            </w:pPr>
          </w:p>
        </w:tc>
      </w:tr>
      <w:tr w:rsidR="000628A4" w:rsidRPr="00EE6996" w:rsidTr="00F94AC5">
        <w:trPr>
          <w:trHeight w:val="255"/>
          <w:jc w:val="center"/>
        </w:trPr>
        <w:tc>
          <w:tcPr>
            <w:tcW w:w="2123" w:type="dxa"/>
            <w:shd w:val="clear" w:color="auto" w:fill="auto"/>
            <w:noWrap/>
          </w:tcPr>
          <w:p w:rsidR="000628A4" w:rsidRPr="00EE6996" w:rsidRDefault="000628A4" w:rsidP="00F94AC5">
            <w:pPr>
              <w:rPr>
                <w:rFonts w:ascii="Arial" w:hAnsi="Arial" w:cs="Arial"/>
                <w:b/>
                <w:bCs/>
                <w:sz w:val="22"/>
                <w:szCs w:val="22"/>
              </w:rPr>
            </w:pPr>
            <w:r w:rsidRPr="00EE6996">
              <w:rPr>
                <w:rFonts w:ascii="Arial" w:hAnsi="Arial" w:cs="Arial"/>
                <w:b/>
                <w:bCs/>
                <w:sz w:val="22"/>
                <w:szCs w:val="22"/>
              </w:rPr>
              <w:t>Document Type:</w:t>
            </w:r>
          </w:p>
        </w:tc>
        <w:tc>
          <w:tcPr>
            <w:tcW w:w="1548" w:type="dxa"/>
            <w:shd w:val="clear" w:color="auto" w:fill="auto"/>
            <w:noWrap/>
          </w:tcPr>
          <w:p w:rsidR="000628A4" w:rsidRPr="00EE6996" w:rsidRDefault="0000545C" w:rsidP="00F94AC5">
            <w:pPr>
              <w:rPr>
                <w:rFonts w:ascii="Arial" w:hAnsi="Arial" w:cs="Arial"/>
                <w:sz w:val="22"/>
                <w:szCs w:val="22"/>
              </w:rPr>
            </w:pPr>
            <w:r>
              <w:rPr>
                <w:rFonts w:ascii="Arial" w:hAnsi="Arial" w:cs="Arial"/>
                <w:sz w:val="22"/>
                <w:szCs w:val="22"/>
              </w:rPr>
              <w:t>X</w:t>
            </w:r>
            <w:r w:rsidR="000628A4">
              <w:rPr>
                <w:rFonts w:ascii="Arial" w:hAnsi="Arial" w:cs="Arial"/>
                <w:sz w:val="22"/>
                <w:szCs w:val="22"/>
              </w:rPr>
              <w:t xml:space="preserve">  </w:t>
            </w:r>
            <w:r w:rsidR="000628A4" w:rsidRPr="00EE6996">
              <w:rPr>
                <w:rFonts w:ascii="Arial" w:hAnsi="Arial" w:cs="Arial"/>
                <w:sz w:val="22"/>
                <w:szCs w:val="22"/>
              </w:rPr>
              <w:t>SOP</w:t>
            </w:r>
          </w:p>
        </w:tc>
        <w:tc>
          <w:tcPr>
            <w:tcW w:w="1530" w:type="dxa"/>
            <w:shd w:val="clear" w:color="auto" w:fill="auto"/>
            <w:noWrap/>
          </w:tcPr>
          <w:p w:rsidR="000628A4" w:rsidRPr="00EE6996" w:rsidRDefault="000628A4" w:rsidP="00F94AC5">
            <w:pPr>
              <w:rPr>
                <w:rFonts w:ascii="Arial" w:hAnsi="Arial" w:cs="Arial"/>
                <w:sz w:val="22"/>
                <w:szCs w:val="22"/>
              </w:rPr>
            </w:pPr>
            <w:r w:rsidRPr="00EE6996">
              <w:rPr>
                <w:rFonts w:ascii="Arial" w:hAnsi="Arial" w:cs="Arial"/>
                <w:sz w:val="22"/>
                <w:szCs w:val="22"/>
              </w:rPr>
              <w:t xml:space="preserve">□  </w:t>
            </w:r>
            <w:r>
              <w:rPr>
                <w:rFonts w:ascii="Arial" w:hAnsi="Arial" w:cs="Arial"/>
                <w:sz w:val="22"/>
                <w:szCs w:val="22"/>
              </w:rPr>
              <w:t>Policy</w:t>
            </w:r>
          </w:p>
        </w:tc>
        <w:tc>
          <w:tcPr>
            <w:tcW w:w="5165" w:type="dxa"/>
            <w:shd w:val="clear" w:color="auto" w:fill="auto"/>
            <w:noWrap/>
          </w:tcPr>
          <w:p w:rsidR="000628A4" w:rsidRDefault="000628A4" w:rsidP="00F94AC5">
            <w:pPr>
              <w:rPr>
                <w:rFonts w:ascii="Arial" w:hAnsi="Arial" w:cs="Arial"/>
                <w:sz w:val="22"/>
                <w:szCs w:val="22"/>
              </w:rPr>
            </w:pPr>
            <w:r w:rsidRPr="00EE6996">
              <w:rPr>
                <w:rFonts w:ascii="Arial" w:hAnsi="Arial" w:cs="Arial"/>
                <w:sz w:val="22"/>
                <w:szCs w:val="22"/>
              </w:rPr>
              <w:t>□  Other _________</w:t>
            </w:r>
          </w:p>
          <w:p w:rsidR="000628A4" w:rsidRPr="00EE6996" w:rsidRDefault="000628A4" w:rsidP="00F94AC5">
            <w:pPr>
              <w:rPr>
                <w:rFonts w:ascii="Arial" w:hAnsi="Arial" w:cs="Arial"/>
                <w:sz w:val="22"/>
                <w:szCs w:val="22"/>
              </w:rPr>
            </w:pPr>
            <w:r>
              <w:rPr>
                <w:rFonts w:ascii="Arial" w:hAnsi="Arial" w:cs="Arial"/>
                <w:sz w:val="22"/>
                <w:szCs w:val="22"/>
              </w:rPr>
              <w:t>(specify: Article, Job Aid, Form, MSDS revision)</w:t>
            </w:r>
          </w:p>
        </w:tc>
      </w:tr>
    </w:tbl>
    <w:p w:rsidR="000628A4" w:rsidRDefault="000628A4" w:rsidP="000628A4">
      <w:pPr>
        <w:rPr>
          <w:rFonts w:ascii="Arial" w:hAnsi="Arial" w:cs="Arial"/>
          <w:bCs/>
          <w:color w:val="000000"/>
          <w:sz w:val="22"/>
          <w:szCs w:val="22"/>
        </w:rPr>
      </w:pPr>
    </w:p>
    <w:tbl>
      <w:tblPr>
        <w:tblW w:w="981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10"/>
      </w:tblGrid>
      <w:tr w:rsidR="000628A4" w:rsidRPr="005C1AE7" w:rsidTr="00F94AC5">
        <w:trPr>
          <w:trHeight w:val="1007"/>
        </w:trPr>
        <w:tc>
          <w:tcPr>
            <w:tcW w:w="9810" w:type="dxa"/>
          </w:tcPr>
          <w:p w:rsidR="000628A4" w:rsidRDefault="000628A4" w:rsidP="00F94AC5">
            <w:pPr>
              <w:rPr>
                <w:rFonts w:ascii="Arial" w:hAnsi="Arial" w:cs="Arial"/>
                <w:color w:val="000000"/>
                <w:sz w:val="22"/>
                <w:szCs w:val="22"/>
              </w:rPr>
            </w:pPr>
            <w:r w:rsidRPr="005C1AE7">
              <w:rPr>
                <w:rFonts w:ascii="Arial" w:hAnsi="Arial" w:cs="Arial"/>
                <w:color w:val="000000"/>
                <w:sz w:val="22"/>
                <w:szCs w:val="22"/>
              </w:rPr>
              <w:t xml:space="preserve">Brief Description:     </w:t>
            </w:r>
            <w:r>
              <w:rPr>
                <w:rFonts w:ascii="Arial" w:hAnsi="Arial" w:cs="Arial"/>
                <w:color w:val="000000"/>
                <w:sz w:val="22"/>
                <w:szCs w:val="22"/>
              </w:rPr>
              <w:t>(i.e. Revised)</w:t>
            </w:r>
          </w:p>
          <w:p w:rsidR="000628A4" w:rsidRPr="005C1AE7" w:rsidRDefault="000628A4" w:rsidP="00F94AC5">
            <w:pPr>
              <w:rPr>
                <w:rFonts w:ascii="Arial" w:hAnsi="Arial" w:cs="Arial"/>
                <w:color w:val="000000"/>
                <w:sz w:val="22"/>
                <w:szCs w:val="22"/>
              </w:rPr>
            </w:pPr>
          </w:p>
          <w:p w:rsidR="000628A4" w:rsidRPr="005C1AE7" w:rsidRDefault="000628A4" w:rsidP="00F94AC5">
            <w:pPr>
              <w:rPr>
                <w:rFonts w:ascii="Arial" w:hAnsi="Arial" w:cs="Arial"/>
                <w:sz w:val="22"/>
                <w:szCs w:val="22"/>
              </w:rPr>
            </w:pPr>
          </w:p>
        </w:tc>
      </w:tr>
      <w:tr w:rsidR="000628A4" w:rsidRPr="005C1AE7" w:rsidTr="00F94AC5">
        <w:tc>
          <w:tcPr>
            <w:tcW w:w="9810" w:type="dxa"/>
          </w:tcPr>
          <w:p w:rsidR="000628A4" w:rsidRPr="005C1AE7" w:rsidRDefault="000628A4" w:rsidP="00F94AC5">
            <w:pPr>
              <w:rPr>
                <w:rFonts w:ascii="Arial" w:hAnsi="Arial" w:cs="Arial"/>
                <w:sz w:val="22"/>
                <w:szCs w:val="22"/>
              </w:rPr>
            </w:pPr>
            <w:r w:rsidRPr="005C1AE7">
              <w:rPr>
                <w:rFonts w:ascii="Arial" w:hAnsi="Arial" w:cs="Arial"/>
                <w:sz w:val="22"/>
                <w:szCs w:val="22"/>
              </w:rPr>
              <w:t xml:space="preserve">Trainer(s):  </w:t>
            </w:r>
          </w:p>
          <w:p w:rsidR="000628A4" w:rsidRPr="00CD38BE" w:rsidRDefault="000628A4" w:rsidP="00F94AC5">
            <w:pPr>
              <w:rPr>
                <w:rFonts w:ascii="Arial" w:hAnsi="Arial" w:cs="Arial"/>
                <w:sz w:val="22"/>
                <w:szCs w:val="22"/>
              </w:rPr>
            </w:pPr>
            <w:r w:rsidRPr="00CD38BE">
              <w:rPr>
                <w:rFonts w:ascii="Arial" w:hAnsi="Arial" w:cs="Arial"/>
                <w:sz w:val="22"/>
                <w:szCs w:val="22"/>
              </w:rPr>
              <w:t>(if applicable, or NA)</w:t>
            </w:r>
          </w:p>
        </w:tc>
      </w:tr>
    </w:tbl>
    <w:p w:rsidR="000628A4" w:rsidRDefault="000628A4" w:rsidP="000628A4">
      <w:pPr>
        <w:rPr>
          <w:rFonts w:ascii="Arial" w:hAnsi="Arial" w:cs="Arial"/>
          <w:b/>
          <w:i/>
          <w:iCs/>
          <w:sz w:val="22"/>
          <w:szCs w:val="22"/>
        </w:rPr>
      </w:pPr>
    </w:p>
    <w:p w:rsidR="000628A4" w:rsidRPr="005C1AE7" w:rsidRDefault="000628A4" w:rsidP="000628A4">
      <w:pPr>
        <w:rPr>
          <w:rFonts w:ascii="Arial" w:hAnsi="Arial" w:cs="Arial"/>
          <w:b/>
          <w:i/>
          <w:color w:val="000000"/>
          <w:sz w:val="22"/>
          <w:szCs w:val="22"/>
        </w:rPr>
      </w:pPr>
      <w:r w:rsidRPr="005C1AE7">
        <w:rPr>
          <w:rFonts w:ascii="Arial" w:hAnsi="Arial" w:cs="Arial"/>
          <w:b/>
          <w:i/>
          <w:iCs/>
          <w:sz w:val="22"/>
          <w:szCs w:val="22"/>
        </w:rPr>
        <w:t>Your signature below indicates that you have read/been traine</w:t>
      </w:r>
      <w:r>
        <w:rPr>
          <w:rFonts w:ascii="Arial" w:hAnsi="Arial" w:cs="Arial"/>
          <w:b/>
          <w:i/>
          <w:iCs/>
          <w:sz w:val="22"/>
          <w:szCs w:val="22"/>
        </w:rPr>
        <w:t>d and understood the information</w:t>
      </w:r>
      <w:r w:rsidRPr="005C1AE7">
        <w:rPr>
          <w:rFonts w:ascii="Arial" w:hAnsi="Arial" w:cs="Arial"/>
          <w:b/>
          <w:i/>
          <w:iCs/>
          <w:sz w:val="22"/>
          <w:szCs w:val="22"/>
        </w:rPr>
        <w:t>.</w:t>
      </w:r>
    </w:p>
    <w:p w:rsidR="000628A4" w:rsidRDefault="000628A4" w:rsidP="000628A4">
      <w:pPr>
        <w:rPr>
          <w:rFonts w:ascii="Arial" w:hAnsi="Arial" w:cs="Arial"/>
          <w:bCs/>
          <w:color w:val="000000"/>
          <w:sz w:val="22"/>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2700"/>
      </w:tblGrid>
      <w:tr w:rsidR="000628A4" w:rsidRPr="005C1AE7" w:rsidTr="00F94AC5">
        <w:trPr>
          <w:jc w:val="center"/>
        </w:trPr>
        <w:tc>
          <w:tcPr>
            <w:tcW w:w="378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Name (print)</w:t>
            </w:r>
          </w:p>
        </w:tc>
        <w:tc>
          <w:tcPr>
            <w:tcW w:w="378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Signature</w:t>
            </w:r>
          </w:p>
        </w:tc>
        <w:tc>
          <w:tcPr>
            <w:tcW w:w="270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 xml:space="preserve">Date </w:t>
            </w:r>
            <w:r>
              <w:rPr>
                <w:rFonts w:ascii="Arial" w:hAnsi="Arial" w:cs="Arial"/>
                <w:color w:val="000000"/>
                <w:sz w:val="22"/>
                <w:szCs w:val="22"/>
              </w:rPr>
              <w:t>(</w:t>
            </w:r>
            <w:r w:rsidRPr="005C1AE7">
              <w:rPr>
                <w:rFonts w:ascii="Arial" w:hAnsi="Arial" w:cs="Arial"/>
                <w:color w:val="000000"/>
                <w:sz w:val="22"/>
                <w:szCs w:val="22"/>
              </w:rPr>
              <w:t>mmm/</w:t>
            </w:r>
            <w:r>
              <w:rPr>
                <w:rFonts w:ascii="Arial" w:hAnsi="Arial" w:cs="Arial"/>
                <w:color w:val="000000"/>
                <w:sz w:val="22"/>
                <w:szCs w:val="22"/>
              </w:rPr>
              <w:t>dd/</w:t>
            </w:r>
            <w:r w:rsidRPr="005C1AE7">
              <w:rPr>
                <w:rFonts w:ascii="Arial" w:hAnsi="Arial" w:cs="Arial"/>
                <w:color w:val="000000"/>
                <w:sz w:val="22"/>
                <w:szCs w:val="22"/>
              </w:rPr>
              <w:t>yyyy)</w:t>
            </w: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trHeight w:val="368"/>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bl>
    <w:p w:rsidR="000628A4" w:rsidRDefault="000628A4" w:rsidP="000628A4">
      <w:pPr>
        <w:rPr>
          <w:rFonts w:ascii="Arial" w:hAnsi="Arial" w:cs="Arial"/>
          <w:bCs/>
          <w:color w:val="000000"/>
          <w:sz w:val="22"/>
          <w:szCs w:val="22"/>
        </w:rPr>
      </w:pPr>
    </w:p>
    <w:p w:rsidR="000628A4" w:rsidRPr="005F03EB" w:rsidRDefault="000628A4" w:rsidP="0000545C">
      <w:pPr>
        <w:pStyle w:val="Second-OrderHeading"/>
        <w:numPr>
          <w:ilvl w:val="0"/>
          <w:numId w:val="0"/>
        </w:numPr>
        <w:rPr>
          <w:snapToGrid w:val="0"/>
        </w:rPr>
      </w:pPr>
    </w:p>
    <w:sectPr w:rsidR="000628A4" w:rsidRPr="005F03EB" w:rsidSect="006304BC">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C5" w:rsidRDefault="00F94AC5">
      <w:r>
        <w:separator/>
      </w:r>
    </w:p>
  </w:endnote>
  <w:endnote w:type="continuationSeparator" w:id="0">
    <w:p w:rsidR="00F94AC5" w:rsidRDefault="00F94AC5">
      <w:r>
        <w:continuationSeparator/>
      </w:r>
    </w:p>
  </w:endnote>
  <w:endnote w:type="continuationNotice" w:id="1">
    <w:p w:rsidR="00F94AC5" w:rsidRDefault="00F94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C5" w:rsidRDefault="00F94AC5" w:rsidP="00A576F6">
    <w:pPr>
      <w:pStyle w:val="Footer"/>
      <w:jc w:val="right"/>
    </w:pPr>
    <w:r w:rsidRPr="00446D09">
      <w:rPr>
        <w:rFonts w:ascii="Arial" w:hAnsi="Arial" w:cs="Arial"/>
        <w:sz w:val="20"/>
        <w:szCs w:val="20"/>
      </w:rPr>
      <w:t xml:space="preserve">Page </w:t>
    </w:r>
    <w:r w:rsidRPr="00A576F6">
      <w:rPr>
        <w:rFonts w:ascii="Arial" w:hAnsi="Arial" w:cs="Arial"/>
        <w:b/>
        <w:bCs/>
        <w:sz w:val="20"/>
        <w:szCs w:val="20"/>
      </w:rPr>
      <w:fldChar w:fldCharType="begin"/>
    </w:r>
    <w:r w:rsidRPr="00A576F6">
      <w:rPr>
        <w:rFonts w:ascii="Arial" w:hAnsi="Arial" w:cs="Arial"/>
        <w:b/>
        <w:bCs/>
        <w:sz w:val="20"/>
        <w:szCs w:val="20"/>
      </w:rPr>
      <w:instrText xml:space="preserve"> PAGE </w:instrText>
    </w:r>
    <w:r w:rsidRPr="00A576F6">
      <w:rPr>
        <w:rFonts w:ascii="Arial" w:hAnsi="Arial" w:cs="Arial"/>
        <w:b/>
        <w:bCs/>
        <w:sz w:val="20"/>
        <w:szCs w:val="20"/>
      </w:rPr>
      <w:fldChar w:fldCharType="separate"/>
    </w:r>
    <w:r w:rsidR="006F38C1">
      <w:rPr>
        <w:rFonts w:ascii="Arial" w:hAnsi="Arial" w:cs="Arial"/>
        <w:b/>
        <w:bCs/>
        <w:noProof/>
        <w:sz w:val="20"/>
        <w:szCs w:val="20"/>
      </w:rPr>
      <w:t>1</w:t>
    </w:r>
    <w:r w:rsidRPr="00A576F6">
      <w:rPr>
        <w:rFonts w:ascii="Arial" w:hAnsi="Arial" w:cs="Arial"/>
        <w:b/>
        <w:bCs/>
        <w:sz w:val="20"/>
        <w:szCs w:val="20"/>
      </w:rPr>
      <w:fldChar w:fldCharType="end"/>
    </w:r>
    <w:r w:rsidRPr="00446D09">
      <w:rPr>
        <w:rFonts w:ascii="Arial" w:hAnsi="Arial" w:cs="Arial"/>
        <w:sz w:val="20"/>
        <w:szCs w:val="20"/>
      </w:rPr>
      <w:t xml:space="preserve"> of </w:t>
    </w:r>
    <w:r w:rsidRPr="00446D09">
      <w:rPr>
        <w:rFonts w:ascii="Arial" w:hAnsi="Arial" w:cs="Arial"/>
        <w:b/>
        <w:bCs/>
        <w:sz w:val="20"/>
        <w:szCs w:val="20"/>
      </w:rPr>
      <w:fldChar w:fldCharType="begin"/>
    </w:r>
    <w:r w:rsidRPr="00446D09">
      <w:rPr>
        <w:rFonts w:ascii="Arial" w:hAnsi="Arial" w:cs="Arial"/>
        <w:b/>
        <w:bCs/>
        <w:sz w:val="20"/>
        <w:szCs w:val="20"/>
      </w:rPr>
      <w:instrText xml:space="preserve"> NUMPAGES  </w:instrText>
    </w:r>
    <w:r w:rsidRPr="00446D09">
      <w:rPr>
        <w:rFonts w:ascii="Arial" w:hAnsi="Arial" w:cs="Arial"/>
        <w:b/>
        <w:bCs/>
        <w:sz w:val="20"/>
        <w:szCs w:val="20"/>
      </w:rPr>
      <w:fldChar w:fldCharType="separate"/>
    </w:r>
    <w:r w:rsidR="006F38C1">
      <w:rPr>
        <w:rFonts w:ascii="Arial" w:hAnsi="Arial" w:cs="Arial"/>
        <w:b/>
        <w:bCs/>
        <w:noProof/>
        <w:sz w:val="20"/>
        <w:szCs w:val="20"/>
      </w:rPr>
      <w:t>12</w:t>
    </w:r>
    <w:r w:rsidRPr="00446D09">
      <w:rPr>
        <w:rFonts w:ascii="Arial" w:hAnsi="Arial" w:cs="Arial"/>
        <w:b/>
        <w:bCs/>
        <w:sz w:val="20"/>
        <w:szCs w:val="20"/>
      </w:rPr>
      <w:fldChar w:fldCharType="end"/>
    </w:r>
  </w:p>
  <w:p w:rsidR="00F94AC5" w:rsidRDefault="00F94AC5" w:rsidP="00A576F6">
    <w:pPr>
      <w:pStyle w:val="Footer"/>
      <w:jc w:val="right"/>
    </w:pPr>
  </w:p>
  <w:p w:rsidR="00F94AC5" w:rsidRPr="005738B0" w:rsidRDefault="00F94AC5" w:rsidP="00A576F6">
    <w:pPr>
      <w:pStyle w:val="Footer"/>
      <w:rPr>
        <w:rFonts w:ascii="Arial" w:hAnsi="Arial" w:cs="Arial"/>
        <w:sz w:val="20"/>
        <w:szCs w:val="20"/>
      </w:rPr>
    </w:pPr>
    <w:r>
      <w:rPr>
        <w:rFonts w:ascii="Arial" w:hAnsi="Arial" w:cs="Arial"/>
        <w:sz w:val="20"/>
        <w:szCs w:val="20"/>
      </w:rPr>
      <w:t xml:space="preserve">Department of Pathology &amp; Laboratory Medicine                                        </w:t>
    </w:r>
    <w:r w:rsidRPr="00446D09">
      <w:rPr>
        <w:rFonts w:ascii="Arial" w:hAnsi="Arial" w:cs="Arial"/>
        <w:color w:val="A6A6A6"/>
        <w:sz w:val="20"/>
        <w:szCs w:val="20"/>
      </w:rPr>
      <w:t>UR.CP.QL.</w:t>
    </w:r>
    <w:r>
      <w:rPr>
        <w:rFonts w:ascii="Arial" w:hAnsi="Arial" w:cs="Arial"/>
        <w:color w:val="A6A6A6"/>
        <w:sz w:val="20"/>
        <w:szCs w:val="20"/>
      </w:rPr>
      <w:t>frm</w:t>
    </w:r>
    <w:r w:rsidRPr="00446D09">
      <w:rPr>
        <w:rFonts w:ascii="Arial" w:hAnsi="Arial" w:cs="Arial"/>
        <w:color w:val="A6A6A6"/>
        <w:sz w:val="20"/>
        <w:szCs w:val="20"/>
      </w:rPr>
      <w:t>.000</w:t>
    </w:r>
    <w:r>
      <w:rPr>
        <w:rFonts w:ascii="Arial" w:hAnsi="Arial" w:cs="Arial"/>
        <w:color w:val="A6A6A6"/>
        <w:sz w:val="20"/>
        <w:szCs w:val="20"/>
      </w:rPr>
      <w:t>2</w:t>
    </w:r>
    <w:r w:rsidRPr="00446D09">
      <w:rPr>
        <w:rFonts w:ascii="Arial" w:hAnsi="Arial" w:cs="Arial"/>
        <w:color w:val="A6A6A6"/>
        <w:sz w:val="20"/>
        <w:szCs w:val="20"/>
      </w:rPr>
      <w:t>.000</w:t>
    </w:r>
    <w:r>
      <w:rPr>
        <w:rFonts w:ascii="Arial" w:hAnsi="Arial" w:cs="Arial"/>
        <w:color w:val="A6A6A6"/>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C5" w:rsidRDefault="00F94AC5">
      <w:r>
        <w:separator/>
      </w:r>
    </w:p>
  </w:footnote>
  <w:footnote w:type="continuationSeparator" w:id="0">
    <w:p w:rsidR="00F94AC5" w:rsidRDefault="00F94AC5">
      <w:r>
        <w:continuationSeparator/>
      </w:r>
    </w:p>
  </w:footnote>
  <w:footnote w:type="continuationNotice" w:id="1">
    <w:p w:rsidR="00F94AC5" w:rsidRDefault="00F94A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929"/>
      <w:gridCol w:w="4929"/>
    </w:tblGrid>
    <w:tr w:rsidR="00F94AC5" w:rsidTr="00AD2D11">
      <w:trPr>
        <w:trHeight w:val="666"/>
        <w:jc w:val="center"/>
      </w:trPr>
      <w:tc>
        <w:tcPr>
          <w:tcW w:w="4929" w:type="dxa"/>
        </w:tcPr>
        <w:p w:rsidR="00F94AC5" w:rsidRPr="006E681F" w:rsidRDefault="00F94AC5">
          <w:pPr>
            <w:pStyle w:val="Header"/>
            <w:rPr>
              <w:rFonts w:ascii="Arial" w:hAnsi="Arial" w:cs="Arial"/>
              <w:sz w:val="20"/>
              <w:szCs w:val="20"/>
            </w:rPr>
          </w:pPr>
          <w:r>
            <w:rPr>
              <w:rFonts w:ascii="Arial" w:hAnsi="Arial" w:cs="Arial"/>
              <w:sz w:val="20"/>
              <w:szCs w:val="20"/>
            </w:rPr>
            <w:t>UR Medicine Labs</w:t>
          </w:r>
        </w:p>
      </w:tc>
      <w:tc>
        <w:tcPr>
          <w:tcW w:w="4929" w:type="dxa"/>
        </w:tcPr>
        <w:p w:rsidR="00F94AC5" w:rsidRPr="006E681F" w:rsidRDefault="00F94AC5" w:rsidP="009D0782">
          <w:pPr>
            <w:pStyle w:val="Header"/>
            <w:jc w:val="right"/>
            <w:rPr>
              <w:rFonts w:ascii="Arial" w:hAnsi="Arial" w:cs="Arial"/>
              <w:sz w:val="20"/>
              <w:szCs w:val="20"/>
            </w:rPr>
          </w:pPr>
          <w:r>
            <w:rPr>
              <w:rFonts w:ascii="Arial" w:hAnsi="Arial" w:cs="Arial"/>
              <w:sz w:val="20"/>
              <w:szCs w:val="20"/>
            </w:rPr>
            <w:t>SW.CP.GL.lab.0017.0001</w:t>
          </w:r>
        </w:p>
        <w:p w:rsidR="00F94AC5" w:rsidRPr="00AD2D11" w:rsidRDefault="00F94AC5" w:rsidP="00C66C97">
          <w:pPr>
            <w:pStyle w:val="Header"/>
            <w:jc w:val="right"/>
            <w:rPr>
              <w:rFonts w:ascii="Arial" w:hAnsi="Arial" w:cs="Arial"/>
              <w:sz w:val="20"/>
              <w:szCs w:val="20"/>
            </w:rPr>
          </w:pPr>
          <w:r>
            <w:rPr>
              <w:rFonts w:ascii="Arial" w:hAnsi="Arial" w:cs="Arial"/>
              <w:sz w:val="20"/>
              <w:szCs w:val="20"/>
            </w:rPr>
            <w:t xml:space="preserve"> Prothrombin Time (PT/INR) - TOP 350</w:t>
          </w:r>
        </w:p>
      </w:tc>
    </w:tr>
  </w:tbl>
  <w:p w:rsidR="00F94AC5" w:rsidRPr="009D0782" w:rsidRDefault="00F94AC5" w:rsidP="009D0782">
    <w:pPr>
      <w:tabs>
        <w:tab w:val="center" w:pos="4320"/>
        <w:tab w:val="right" w:pos="8640"/>
      </w:tabs>
      <w:autoSpaceDE w:val="0"/>
      <w:autoSpaceDN w:val="0"/>
      <w:adjustRightInd w:val="0"/>
      <w:spacing w:line="287"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BA1527"/>
    <w:multiLevelType w:val="hybridMultilevel"/>
    <w:tmpl w:val="FBA6D4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4BEC508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53CA42F3"/>
    <w:multiLevelType w:val="multilevel"/>
    <w:tmpl w:val="8F24F21A"/>
    <w:lvl w:ilvl="0">
      <w:start w:val="1"/>
      <w:numFmt w:val="upperRoman"/>
      <w:pStyle w:val="First-OrderHeading"/>
      <w:lvlText w:val="%1."/>
      <w:lvlJc w:val="left"/>
      <w:pPr>
        <w:tabs>
          <w:tab w:val="num" w:pos="720"/>
        </w:tabs>
        <w:ind w:left="720" w:hanging="720"/>
      </w:pPr>
      <w:rPr>
        <w:rFonts w:hint="default"/>
        <w:b/>
        <w:i w:val="0"/>
      </w:rPr>
    </w:lvl>
    <w:lvl w:ilvl="1">
      <w:start w:val="1"/>
      <w:numFmt w:val="upperLetter"/>
      <w:pStyle w:val="Second-OrderHeading"/>
      <w:lvlText w:val="%2."/>
      <w:lvlJc w:val="left"/>
      <w:pPr>
        <w:tabs>
          <w:tab w:val="num" w:pos="0"/>
        </w:tabs>
        <w:ind w:left="1440" w:hanging="720"/>
      </w:pPr>
      <w:rPr>
        <w:rFonts w:ascii="Arial" w:hAnsi="Arial" w:cs="Arial" w:hint="default"/>
        <w:b w:val="0"/>
        <w:i w:val="0"/>
        <w:sz w:val="20"/>
        <w:szCs w:val="20"/>
      </w:rPr>
    </w:lvl>
    <w:lvl w:ilvl="2">
      <w:start w:val="1"/>
      <w:numFmt w:val="decimal"/>
      <w:pStyle w:val="Third-OrderHeading"/>
      <w:lvlText w:val="%3."/>
      <w:lvlJc w:val="left"/>
      <w:pPr>
        <w:tabs>
          <w:tab w:val="num" w:pos="0"/>
        </w:tabs>
        <w:ind w:left="2160" w:hanging="720"/>
      </w:pPr>
      <w:rPr>
        <w:rFonts w:hint="default"/>
        <w:b w:val="0"/>
        <w:sz w:val="20"/>
        <w:szCs w:val="20"/>
      </w:rPr>
    </w:lvl>
    <w:lvl w:ilvl="3">
      <w:start w:val="1"/>
      <w:numFmt w:val="lowerLetter"/>
      <w:pStyle w:val="Fourth-OrderHeading"/>
      <w:lvlText w:val="%4."/>
      <w:lvlJc w:val="left"/>
      <w:pPr>
        <w:tabs>
          <w:tab w:val="num" w:pos="0"/>
        </w:tabs>
        <w:ind w:left="2880" w:hanging="720"/>
      </w:pPr>
      <w:rPr>
        <w:rFonts w:hint="default"/>
        <w:b w:val="0"/>
      </w:rPr>
    </w:lvl>
    <w:lvl w:ilvl="4">
      <w:start w:val="1"/>
      <w:numFmt w:val="decimal"/>
      <w:pStyle w:val="Fifth-OrderHeading"/>
      <w:lvlText w:val="(%5)"/>
      <w:lvlJc w:val="left"/>
      <w:pPr>
        <w:tabs>
          <w:tab w:val="num" w:pos="0"/>
        </w:tabs>
        <w:ind w:left="3600" w:hanging="720"/>
      </w:pPr>
      <w:rPr>
        <w:rFonts w:hint="default"/>
        <w:b w:val="0"/>
      </w:rPr>
    </w:lvl>
    <w:lvl w:ilvl="5">
      <w:start w:val="1"/>
      <w:numFmt w:val="lowerLetter"/>
      <w:pStyle w:val="Sixth-OrderHeading"/>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3"/>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0CE"/>
    <w:rsid w:val="0000545C"/>
    <w:rsid w:val="00012CC3"/>
    <w:rsid w:val="00014ADD"/>
    <w:rsid w:val="00030A00"/>
    <w:rsid w:val="00033409"/>
    <w:rsid w:val="0003421B"/>
    <w:rsid w:val="00046767"/>
    <w:rsid w:val="00060253"/>
    <w:rsid w:val="00060995"/>
    <w:rsid w:val="000628A4"/>
    <w:rsid w:val="00065C2D"/>
    <w:rsid w:val="0009635A"/>
    <w:rsid w:val="000A1A27"/>
    <w:rsid w:val="000A2A6E"/>
    <w:rsid w:val="000B4222"/>
    <w:rsid w:val="000B4EEF"/>
    <w:rsid w:val="000B52BB"/>
    <w:rsid w:val="000B58F8"/>
    <w:rsid w:val="000B6427"/>
    <w:rsid w:val="000C2DC5"/>
    <w:rsid w:val="000C4A42"/>
    <w:rsid w:val="000C6216"/>
    <w:rsid w:val="000C668B"/>
    <w:rsid w:val="000C7BD0"/>
    <w:rsid w:val="000D1D37"/>
    <w:rsid w:val="000D50C4"/>
    <w:rsid w:val="000D6AF6"/>
    <w:rsid w:val="001008E9"/>
    <w:rsid w:val="00102097"/>
    <w:rsid w:val="0010496B"/>
    <w:rsid w:val="00132685"/>
    <w:rsid w:val="001364CE"/>
    <w:rsid w:val="00152035"/>
    <w:rsid w:val="00155F81"/>
    <w:rsid w:val="00155FEC"/>
    <w:rsid w:val="0017537E"/>
    <w:rsid w:val="00187CAA"/>
    <w:rsid w:val="0019614B"/>
    <w:rsid w:val="001A106A"/>
    <w:rsid w:val="001B3E84"/>
    <w:rsid w:val="001B6B1B"/>
    <w:rsid w:val="001C6D18"/>
    <w:rsid w:val="001E12D5"/>
    <w:rsid w:val="001E31BF"/>
    <w:rsid w:val="00204E39"/>
    <w:rsid w:val="00213F8A"/>
    <w:rsid w:val="00217DC8"/>
    <w:rsid w:val="0022597F"/>
    <w:rsid w:val="002309F8"/>
    <w:rsid w:val="0023286B"/>
    <w:rsid w:val="00232D83"/>
    <w:rsid w:val="00233844"/>
    <w:rsid w:val="00235146"/>
    <w:rsid w:val="00242456"/>
    <w:rsid w:val="00251D7F"/>
    <w:rsid w:val="00265860"/>
    <w:rsid w:val="00265C69"/>
    <w:rsid w:val="002705B6"/>
    <w:rsid w:val="00276C35"/>
    <w:rsid w:val="0028189E"/>
    <w:rsid w:val="00281C23"/>
    <w:rsid w:val="002A06D9"/>
    <w:rsid w:val="002A2552"/>
    <w:rsid w:val="002B04BD"/>
    <w:rsid w:val="002B0D40"/>
    <w:rsid w:val="002B1D4D"/>
    <w:rsid w:val="002B4B14"/>
    <w:rsid w:val="002D041D"/>
    <w:rsid w:val="002D78DE"/>
    <w:rsid w:val="002E2783"/>
    <w:rsid w:val="002E5B4E"/>
    <w:rsid w:val="002F0B97"/>
    <w:rsid w:val="002F1E70"/>
    <w:rsid w:val="002F6853"/>
    <w:rsid w:val="0030336B"/>
    <w:rsid w:val="003440E7"/>
    <w:rsid w:val="00345A6B"/>
    <w:rsid w:val="0035184E"/>
    <w:rsid w:val="00366904"/>
    <w:rsid w:val="00370E07"/>
    <w:rsid w:val="00377A63"/>
    <w:rsid w:val="0039571B"/>
    <w:rsid w:val="00397EA1"/>
    <w:rsid w:val="003B3815"/>
    <w:rsid w:val="003C2CF0"/>
    <w:rsid w:val="003C750A"/>
    <w:rsid w:val="003E4F6E"/>
    <w:rsid w:val="003F3C52"/>
    <w:rsid w:val="004041A7"/>
    <w:rsid w:val="00405904"/>
    <w:rsid w:val="00421703"/>
    <w:rsid w:val="00421851"/>
    <w:rsid w:val="00425DBF"/>
    <w:rsid w:val="004267FC"/>
    <w:rsid w:val="00433651"/>
    <w:rsid w:val="004361FC"/>
    <w:rsid w:val="00441623"/>
    <w:rsid w:val="00447552"/>
    <w:rsid w:val="004532CF"/>
    <w:rsid w:val="00457297"/>
    <w:rsid w:val="00490094"/>
    <w:rsid w:val="0049319F"/>
    <w:rsid w:val="0049640D"/>
    <w:rsid w:val="004C299F"/>
    <w:rsid w:val="004C4A6B"/>
    <w:rsid w:val="004C6440"/>
    <w:rsid w:val="004D4A15"/>
    <w:rsid w:val="004E227D"/>
    <w:rsid w:val="004F4C23"/>
    <w:rsid w:val="00500F24"/>
    <w:rsid w:val="00507334"/>
    <w:rsid w:val="00510DBF"/>
    <w:rsid w:val="005148B1"/>
    <w:rsid w:val="00526EFD"/>
    <w:rsid w:val="00530779"/>
    <w:rsid w:val="00530E8C"/>
    <w:rsid w:val="00533A71"/>
    <w:rsid w:val="00537B21"/>
    <w:rsid w:val="0055217B"/>
    <w:rsid w:val="0055328C"/>
    <w:rsid w:val="0055686B"/>
    <w:rsid w:val="005707A4"/>
    <w:rsid w:val="00577F8B"/>
    <w:rsid w:val="005853F5"/>
    <w:rsid w:val="00586043"/>
    <w:rsid w:val="00590FC8"/>
    <w:rsid w:val="0059602D"/>
    <w:rsid w:val="005A2A52"/>
    <w:rsid w:val="005A3B59"/>
    <w:rsid w:val="005B6A21"/>
    <w:rsid w:val="005C1A4D"/>
    <w:rsid w:val="005C206C"/>
    <w:rsid w:val="005C2B23"/>
    <w:rsid w:val="005C4DED"/>
    <w:rsid w:val="005D20B8"/>
    <w:rsid w:val="005D4FE3"/>
    <w:rsid w:val="005D723A"/>
    <w:rsid w:val="005E59CD"/>
    <w:rsid w:val="005E7497"/>
    <w:rsid w:val="005F03EB"/>
    <w:rsid w:val="005F68B7"/>
    <w:rsid w:val="00611148"/>
    <w:rsid w:val="0061182E"/>
    <w:rsid w:val="00612D9C"/>
    <w:rsid w:val="00615130"/>
    <w:rsid w:val="00621BBA"/>
    <w:rsid w:val="0062419B"/>
    <w:rsid w:val="006304BC"/>
    <w:rsid w:val="00632AC4"/>
    <w:rsid w:val="00632E43"/>
    <w:rsid w:val="006379D2"/>
    <w:rsid w:val="00647D25"/>
    <w:rsid w:val="00650D04"/>
    <w:rsid w:val="0065200E"/>
    <w:rsid w:val="006603C4"/>
    <w:rsid w:val="00663AA3"/>
    <w:rsid w:val="00667B71"/>
    <w:rsid w:val="00671D6D"/>
    <w:rsid w:val="00673380"/>
    <w:rsid w:val="00686F23"/>
    <w:rsid w:val="006870DE"/>
    <w:rsid w:val="006A0940"/>
    <w:rsid w:val="006A4E6E"/>
    <w:rsid w:val="006D1449"/>
    <w:rsid w:val="006D3B36"/>
    <w:rsid w:val="006D53C4"/>
    <w:rsid w:val="006D71EF"/>
    <w:rsid w:val="006E07A2"/>
    <w:rsid w:val="006E3B07"/>
    <w:rsid w:val="006E681F"/>
    <w:rsid w:val="006E74E2"/>
    <w:rsid w:val="006F38C1"/>
    <w:rsid w:val="0070086F"/>
    <w:rsid w:val="00701A2C"/>
    <w:rsid w:val="007041A8"/>
    <w:rsid w:val="00711F2D"/>
    <w:rsid w:val="00713FED"/>
    <w:rsid w:val="007217A5"/>
    <w:rsid w:val="0072557F"/>
    <w:rsid w:val="00731D53"/>
    <w:rsid w:val="00742AFB"/>
    <w:rsid w:val="00752E7A"/>
    <w:rsid w:val="00757023"/>
    <w:rsid w:val="00763E7B"/>
    <w:rsid w:val="0077323D"/>
    <w:rsid w:val="007740C7"/>
    <w:rsid w:val="0077543B"/>
    <w:rsid w:val="00776272"/>
    <w:rsid w:val="00777BA4"/>
    <w:rsid w:val="007861D1"/>
    <w:rsid w:val="007A17B9"/>
    <w:rsid w:val="007C1D50"/>
    <w:rsid w:val="007E50E1"/>
    <w:rsid w:val="007F452B"/>
    <w:rsid w:val="007F6884"/>
    <w:rsid w:val="008021A1"/>
    <w:rsid w:val="008058FD"/>
    <w:rsid w:val="00821A8A"/>
    <w:rsid w:val="00821C2C"/>
    <w:rsid w:val="008317FC"/>
    <w:rsid w:val="00842FA9"/>
    <w:rsid w:val="00843C9B"/>
    <w:rsid w:val="008570DA"/>
    <w:rsid w:val="00886E1B"/>
    <w:rsid w:val="008921E1"/>
    <w:rsid w:val="00894237"/>
    <w:rsid w:val="0089441B"/>
    <w:rsid w:val="008B439A"/>
    <w:rsid w:val="008C14C4"/>
    <w:rsid w:val="008D11D8"/>
    <w:rsid w:val="008D3723"/>
    <w:rsid w:val="008D7DF4"/>
    <w:rsid w:val="008E013F"/>
    <w:rsid w:val="008F112D"/>
    <w:rsid w:val="00904E3A"/>
    <w:rsid w:val="0091463A"/>
    <w:rsid w:val="009158B4"/>
    <w:rsid w:val="0092362F"/>
    <w:rsid w:val="0093433F"/>
    <w:rsid w:val="009421AD"/>
    <w:rsid w:val="009453CF"/>
    <w:rsid w:val="009700D3"/>
    <w:rsid w:val="00970EFC"/>
    <w:rsid w:val="00977E10"/>
    <w:rsid w:val="00983285"/>
    <w:rsid w:val="00984236"/>
    <w:rsid w:val="0098427A"/>
    <w:rsid w:val="009852A9"/>
    <w:rsid w:val="00994FA5"/>
    <w:rsid w:val="009A0352"/>
    <w:rsid w:val="009B1C4F"/>
    <w:rsid w:val="009D0782"/>
    <w:rsid w:val="009E13F7"/>
    <w:rsid w:val="009E5958"/>
    <w:rsid w:val="009F3A9C"/>
    <w:rsid w:val="00A11CFF"/>
    <w:rsid w:val="00A16FAF"/>
    <w:rsid w:val="00A37EB5"/>
    <w:rsid w:val="00A44E4C"/>
    <w:rsid w:val="00A576F6"/>
    <w:rsid w:val="00A6001C"/>
    <w:rsid w:val="00A6119C"/>
    <w:rsid w:val="00A70D38"/>
    <w:rsid w:val="00A75DDC"/>
    <w:rsid w:val="00A86FFD"/>
    <w:rsid w:val="00AC7451"/>
    <w:rsid w:val="00AD1CE2"/>
    <w:rsid w:val="00AD2D11"/>
    <w:rsid w:val="00AD347B"/>
    <w:rsid w:val="00AD47F2"/>
    <w:rsid w:val="00AF18B3"/>
    <w:rsid w:val="00B043B0"/>
    <w:rsid w:val="00B11A60"/>
    <w:rsid w:val="00B11C1D"/>
    <w:rsid w:val="00B21273"/>
    <w:rsid w:val="00B23BF3"/>
    <w:rsid w:val="00B24963"/>
    <w:rsid w:val="00B31109"/>
    <w:rsid w:val="00B324BF"/>
    <w:rsid w:val="00B33408"/>
    <w:rsid w:val="00B46DA9"/>
    <w:rsid w:val="00B55166"/>
    <w:rsid w:val="00B63151"/>
    <w:rsid w:val="00B64EEE"/>
    <w:rsid w:val="00B6781C"/>
    <w:rsid w:val="00B75ED8"/>
    <w:rsid w:val="00B76B59"/>
    <w:rsid w:val="00B8442A"/>
    <w:rsid w:val="00B95610"/>
    <w:rsid w:val="00BA1E2B"/>
    <w:rsid w:val="00BA3804"/>
    <w:rsid w:val="00BC7278"/>
    <w:rsid w:val="00BD10CE"/>
    <w:rsid w:val="00BF1D25"/>
    <w:rsid w:val="00C01C73"/>
    <w:rsid w:val="00C04349"/>
    <w:rsid w:val="00C0757F"/>
    <w:rsid w:val="00C07970"/>
    <w:rsid w:val="00C1087B"/>
    <w:rsid w:val="00C17776"/>
    <w:rsid w:val="00C415B3"/>
    <w:rsid w:val="00C47BB6"/>
    <w:rsid w:val="00C52D9F"/>
    <w:rsid w:val="00C66C97"/>
    <w:rsid w:val="00C6707C"/>
    <w:rsid w:val="00C72705"/>
    <w:rsid w:val="00C76934"/>
    <w:rsid w:val="00C77195"/>
    <w:rsid w:val="00C82C17"/>
    <w:rsid w:val="00CA3063"/>
    <w:rsid w:val="00CA318A"/>
    <w:rsid w:val="00CA621E"/>
    <w:rsid w:val="00CC0346"/>
    <w:rsid w:val="00CC133C"/>
    <w:rsid w:val="00CC3176"/>
    <w:rsid w:val="00CD4EE0"/>
    <w:rsid w:val="00CD655E"/>
    <w:rsid w:val="00CD7298"/>
    <w:rsid w:val="00CF36FA"/>
    <w:rsid w:val="00CF431C"/>
    <w:rsid w:val="00CF5D66"/>
    <w:rsid w:val="00CF5DC3"/>
    <w:rsid w:val="00D020D9"/>
    <w:rsid w:val="00D15F52"/>
    <w:rsid w:val="00D23397"/>
    <w:rsid w:val="00D27486"/>
    <w:rsid w:val="00D335E6"/>
    <w:rsid w:val="00D42DFB"/>
    <w:rsid w:val="00D54BAC"/>
    <w:rsid w:val="00D5744A"/>
    <w:rsid w:val="00D61073"/>
    <w:rsid w:val="00D64B2B"/>
    <w:rsid w:val="00D7293F"/>
    <w:rsid w:val="00D8714F"/>
    <w:rsid w:val="00D87A40"/>
    <w:rsid w:val="00DA074D"/>
    <w:rsid w:val="00DA0CE7"/>
    <w:rsid w:val="00DA4C41"/>
    <w:rsid w:val="00DB45F3"/>
    <w:rsid w:val="00DB7018"/>
    <w:rsid w:val="00DC4831"/>
    <w:rsid w:val="00DC63DB"/>
    <w:rsid w:val="00DF004E"/>
    <w:rsid w:val="00DF0CA3"/>
    <w:rsid w:val="00E0388B"/>
    <w:rsid w:val="00E040B6"/>
    <w:rsid w:val="00E1393E"/>
    <w:rsid w:val="00E163DC"/>
    <w:rsid w:val="00E205B7"/>
    <w:rsid w:val="00E31F8C"/>
    <w:rsid w:val="00E34406"/>
    <w:rsid w:val="00E34AFA"/>
    <w:rsid w:val="00E5703A"/>
    <w:rsid w:val="00E61BAB"/>
    <w:rsid w:val="00E6472C"/>
    <w:rsid w:val="00E70889"/>
    <w:rsid w:val="00E7311B"/>
    <w:rsid w:val="00E846C1"/>
    <w:rsid w:val="00E928B6"/>
    <w:rsid w:val="00E94BC9"/>
    <w:rsid w:val="00E96814"/>
    <w:rsid w:val="00EA756C"/>
    <w:rsid w:val="00EA7EA3"/>
    <w:rsid w:val="00EB039A"/>
    <w:rsid w:val="00EB0872"/>
    <w:rsid w:val="00EB25CE"/>
    <w:rsid w:val="00EB4995"/>
    <w:rsid w:val="00EC7C34"/>
    <w:rsid w:val="00ED0986"/>
    <w:rsid w:val="00ED5BCA"/>
    <w:rsid w:val="00ED750C"/>
    <w:rsid w:val="00F107F5"/>
    <w:rsid w:val="00F10A79"/>
    <w:rsid w:val="00F15A07"/>
    <w:rsid w:val="00F20691"/>
    <w:rsid w:val="00F30A7A"/>
    <w:rsid w:val="00F40CFD"/>
    <w:rsid w:val="00F4219D"/>
    <w:rsid w:val="00F42F71"/>
    <w:rsid w:val="00F43B57"/>
    <w:rsid w:val="00F45664"/>
    <w:rsid w:val="00F52158"/>
    <w:rsid w:val="00F526D5"/>
    <w:rsid w:val="00F52D16"/>
    <w:rsid w:val="00F54061"/>
    <w:rsid w:val="00F81AE3"/>
    <w:rsid w:val="00F94AC5"/>
    <w:rsid w:val="00F94E41"/>
    <w:rsid w:val="00F9583D"/>
    <w:rsid w:val="00F9632F"/>
    <w:rsid w:val="00F96579"/>
    <w:rsid w:val="00F969B2"/>
    <w:rsid w:val="00F97FED"/>
    <w:rsid w:val="00FA622C"/>
    <w:rsid w:val="00FB3039"/>
    <w:rsid w:val="00FC596C"/>
    <w:rsid w:val="00FC65E2"/>
    <w:rsid w:val="00FD6CBF"/>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B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35184E"/>
    <w:pPr>
      <w:numPr>
        <w:numId w:val="1"/>
      </w:numPr>
      <w:spacing w:before="120" w:after="120"/>
    </w:pPr>
    <w:rPr>
      <w:rFonts w:ascii="Arial" w:hAnsi="Arial"/>
      <w:b/>
      <w:caps/>
      <w:sz w:val="20"/>
      <w:szCs w:val="20"/>
    </w:rPr>
  </w:style>
  <w:style w:type="paragraph" w:customStyle="1" w:styleId="Second-OrderHeading">
    <w:name w:val="Second-Order Heading"/>
    <w:basedOn w:val="First-OrderHeading"/>
    <w:link w:val="Second-OrderHeadingChar"/>
    <w:qFormat/>
    <w:rsid w:val="00F96579"/>
    <w:pPr>
      <w:numPr>
        <w:ilvl w:val="1"/>
      </w:numPr>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F96579"/>
    <w:rPr>
      <w:rFonts w:ascii="Arial" w:hAnsi="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25CE"/>
    <w:rPr>
      <w:sz w:val="24"/>
      <w:szCs w:val="24"/>
    </w:rPr>
  </w:style>
  <w:style w:type="character" w:customStyle="1" w:styleId="FooterChar">
    <w:name w:val="Footer Char"/>
    <w:link w:val="Footer"/>
    <w:uiPriority w:val="99"/>
    <w:rsid w:val="001E12D5"/>
    <w:rPr>
      <w:sz w:val="24"/>
      <w:szCs w:val="24"/>
    </w:rPr>
  </w:style>
  <w:style w:type="paragraph" w:styleId="BalloonText">
    <w:name w:val="Balloon Text"/>
    <w:basedOn w:val="Normal"/>
    <w:link w:val="BalloonTextChar"/>
    <w:rsid w:val="001E12D5"/>
    <w:rPr>
      <w:rFonts w:ascii="Tahoma" w:hAnsi="Tahoma" w:cs="Tahoma"/>
      <w:sz w:val="16"/>
      <w:szCs w:val="16"/>
    </w:rPr>
  </w:style>
  <w:style w:type="character" w:customStyle="1" w:styleId="BalloonTextChar">
    <w:name w:val="Balloon Text Char"/>
    <w:link w:val="BalloonText"/>
    <w:rsid w:val="001E12D5"/>
    <w:rPr>
      <w:rFonts w:ascii="Tahoma" w:hAnsi="Tahoma" w:cs="Tahoma"/>
      <w:sz w:val="16"/>
      <w:szCs w:val="16"/>
    </w:rPr>
  </w:style>
  <w:style w:type="character" w:customStyle="1" w:styleId="Third-OrderHeadingChar">
    <w:name w:val="Third-Order Heading Char"/>
    <w:link w:val="Third-OrderHeading"/>
    <w:locked/>
    <w:rsid w:val="00155FEC"/>
    <w:rPr>
      <w:rFonts w:ascii="Arial" w:hAnsi="Arial"/>
    </w:rPr>
  </w:style>
  <w:style w:type="character" w:customStyle="1" w:styleId="Fourth-OrderHeadingChar">
    <w:name w:val="Fourth-Order Heading Char"/>
    <w:link w:val="Fourth-OrderHeading"/>
    <w:locked/>
    <w:rsid w:val="00155FE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B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35184E"/>
    <w:pPr>
      <w:numPr>
        <w:numId w:val="1"/>
      </w:numPr>
      <w:spacing w:before="120" w:after="120"/>
    </w:pPr>
    <w:rPr>
      <w:rFonts w:ascii="Arial" w:hAnsi="Arial"/>
      <w:b/>
      <w:caps/>
      <w:sz w:val="20"/>
      <w:szCs w:val="20"/>
    </w:rPr>
  </w:style>
  <w:style w:type="paragraph" w:customStyle="1" w:styleId="Second-OrderHeading">
    <w:name w:val="Second-Order Heading"/>
    <w:basedOn w:val="First-OrderHeading"/>
    <w:link w:val="Second-OrderHeadingChar"/>
    <w:qFormat/>
    <w:rsid w:val="00F96579"/>
    <w:pPr>
      <w:numPr>
        <w:ilvl w:val="1"/>
      </w:numPr>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F96579"/>
    <w:rPr>
      <w:rFonts w:ascii="Arial" w:hAnsi="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25CE"/>
    <w:rPr>
      <w:sz w:val="24"/>
      <w:szCs w:val="24"/>
    </w:rPr>
  </w:style>
  <w:style w:type="character" w:customStyle="1" w:styleId="FooterChar">
    <w:name w:val="Footer Char"/>
    <w:link w:val="Footer"/>
    <w:uiPriority w:val="99"/>
    <w:rsid w:val="001E12D5"/>
    <w:rPr>
      <w:sz w:val="24"/>
      <w:szCs w:val="24"/>
    </w:rPr>
  </w:style>
  <w:style w:type="paragraph" w:styleId="BalloonText">
    <w:name w:val="Balloon Text"/>
    <w:basedOn w:val="Normal"/>
    <w:link w:val="BalloonTextChar"/>
    <w:rsid w:val="001E12D5"/>
    <w:rPr>
      <w:rFonts w:ascii="Tahoma" w:hAnsi="Tahoma" w:cs="Tahoma"/>
      <w:sz w:val="16"/>
      <w:szCs w:val="16"/>
    </w:rPr>
  </w:style>
  <w:style w:type="character" w:customStyle="1" w:styleId="BalloonTextChar">
    <w:name w:val="Balloon Text Char"/>
    <w:link w:val="BalloonText"/>
    <w:rsid w:val="001E12D5"/>
    <w:rPr>
      <w:rFonts w:ascii="Tahoma" w:hAnsi="Tahoma" w:cs="Tahoma"/>
      <w:sz w:val="16"/>
      <w:szCs w:val="16"/>
    </w:rPr>
  </w:style>
  <w:style w:type="character" w:customStyle="1" w:styleId="Third-OrderHeadingChar">
    <w:name w:val="Third-Order Heading Char"/>
    <w:link w:val="Third-OrderHeading"/>
    <w:locked/>
    <w:rsid w:val="00155FEC"/>
    <w:rPr>
      <w:rFonts w:ascii="Arial" w:hAnsi="Arial"/>
    </w:rPr>
  </w:style>
  <w:style w:type="character" w:customStyle="1" w:styleId="Fourth-OrderHeadingChar">
    <w:name w:val="Fourth-Order Heading Char"/>
    <w:link w:val="Fourth-OrderHeading"/>
    <w:locked/>
    <w:rsid w:val="00155F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E08B-E9C7-4CAA-8ECB-AD5076CC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3498</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fgersonia</dc:creator>
  <cp:lastModifiedBy>Baker, Susan L</cp:lastModifiedBy>
  <cp:revision>6</cp:revision>
  <cp:lastPrinted>2019-01-14T18:48:00Z</cp:lastPrinted>
  <dcterms:created xsi:type="dcterms:W3CDTF">2019-12-03T15:53:00Z</dcterms:created>
  <dcterms:modified xsi:type="dcterms:W3CDTF">2019-12-06T17:19:00Z</dcterms:modified>
</cp:coreProperties>
</file>