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E8" w:rsidRPr="00876FC4" w:rsidRDefault="00876FC4" w:rsidP="00876FC4">
      <w:pPr>
        <w:jc w:val="center"/>
        <w:rPr>
          <w:b/>
          <w:sz w:val="40"/>
          <w:szCs w:val="40"/>
          <w:u w:val="single"/>
        </w:rPr>
      </w:pPr>
      <w:r>
        <w:rPr>
          <w:b/>
          <w:sz w:val="40"/>
          <w:szCs w:val="40"/>
          <w:u w:val="single"/>
        </w:rPr>
        <w:t xml:space="preserve">Roche </w:t>
      </w:r>
      <w:r w:rsidR="00592332" w:rsidRPr="00876FC4">
        <w:rPr>
          <w:b/>
          <w:sz w:val="40"/>
          <w:szCs w:val="40"/>
          <w:u w:val="single"/>
        </w:rPr>
        <w:t>Storage Conditions and Expiration Dates</w:t>
      </w:r>
    </w:p>
    <w:p w:rsidR="00B21FA4" w:rsidRDefault="00B21FA4" w:rsidP="00F055DD">
      <w:pPr>
        <w:rPr>
          <w:sz w:val="24"/>
          <w:szCs w:val="24"/>
          <w:u w:val="single"/>
        </w:rPr>
      </w:pPr>
      <w:r>
        <w:rPr>
          <w:sz w:val="24"/>
          <w:szCs w:val="24"/>
          <w:u w:val="single"/>
        </w:rPr>
        <w:t>Activator Prep:</w:t>
      </w:r>
    </w:p>
    <w:p w:rsidR="00B21FA4" w:rsidRPr="002A0EE3" w:rsidRDefault="002371DD" w:rsidP="00F055DD">
      <w:pPr>
        <w:rPr>
          <w:sz w:val="20"/>
          <w:szCs w:val="20"/>
        </w:rPr>
      </w:pPr>
      <w:r w:rsidRPr="002A0EE3">
        <w:rPr>
          <w:sz w:val="20"/>
          <w:szCs w:val="20"/>
        </w:rPr>
        <w:t>Carefully open one bottle, avoid the loss of lyophilisate</w:t>
      </w:r>
      <w:r w:rsidR="002A0EE3" w:rsidRPr="002A0EE3">
        <w:rPr>
          <w:sz w:val="20"/>
          <w:szCs w:val="20"/>
        </w:rPr>
        <w:t xml:space="preserve"> and add</w:t>
      </w:r>
      <w:r w:rsidRPr="002A0EE3">
        <w:rPr>
          <w:sz w:val="20"/>
          <w:szCs w:val="20"/>
        </w:rPr>
        <w:t xml:space="preserve"> 12 mL dH</w:t>
      </w:r>
      <w:r w:rsidRPr="002A0EE3">
        <w:rPr>
          <w:sz w:val="20"/>
          <w:szCs w:val="20"/>
          <w:vertAlign w:val="subscript"/>
        </w:rPr>
        <w:t>2</w:t>
      </w:r>
      <w:r w:rsidRPr="002A0EE3">
        <w:rPr>
          <w:sz w:val="20"/>
          <w:szCs w:val="20"/>
        </w:rPr>
        <w:t>O. Carefully close and swirl to dissolve within 30 minutes. Avoid the formation of foam.</w:t>
      </w:r>
    </w:p>
    <w:p w:rsidR="00B21FA4" w:rsidRDefault="00B21FA4" w:rsidP="002371DD">
      <w:pPr>
        <w:spacing w:line="240" w:lineRule="auto"/>
        <w:contextualSpacing/>
        <w:rPr>
          <w:sz w:val="24"/>
          <w:szCs w:val="24"/>
        </w:rPr>
      </w:pPr>
      <w:r>
        <w:rPr>
          <w:sz w:val="24"/>
          <w:szCs w:val="24"/>
        </w:rPr>
        <w:t>Storage and stability:</w:t>
      </w:r>
      <w:r>
        <w:rPr>
          <w:sz w:val="24"/>
          <w:szCs w:val="24"/>
        </w:rPr>
        <w:tab/>
      </w:r>
      <w:r>
        <w:rPr>
          <w:sz w:val="24"/>
          <w:szCs w:val="24"/>
        </w:rPr>
        <w:tab/>
      </w:r>
      <w:r>
        <w:rPr>
          <w:sz w:val="24"/>
          <w:szCs w:val="24"/>
        </w:rPr>
        <w:tab/>
        <w:t>Reconstituted Activator at 15-32</w:t>
      </w:r>
      <w:r>
        <w:rPr>
          <w:rFonts w:cstheme="minorHAnsi"/>
          <w:sz w:val="24"/>
          <w:szCs w:val="24"/>
        </w:rPr>
        <w:t>°</w:t>
      </w:r>
      <w:r>
        <w:rPr>
          <w:sz w:val="24"/>
          <w:szCs w:val="24"/>
        </w:rPr>
        <w:t>C</w:t>
      </w:r>
      <w:r>
        <w:rPr>
          <w:sz w:val="24"/>
          <w:szCs w:val="24"/>
        </w:rPr>
        <w:tab/>
        <w:t>4 days</w:t>
      </w:r>
    </w:p>
    <w:p w:rsidR="00B21FA4" w:rsidRDefault="00B21FA4" w:rsidP="002371DD">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2-8</w:t>
      </w:r>
      <w:r>
        <w:rPr>
          <w:rFonts w:cstheme="minorHAnsi"/>
          <w:sz w:val="24"/>
          <w:szCs w:val="24"/>
        </w:rPr>
        <w:t>°</w:t>
      </w:r>
      <w:r>
        <w:rPr>
          <w:sz w:val="24"/>
          <w:szCs w:val="24"/>
        </w:rPr>
        <w:t>C</w:t>
      </w:r>
      <w:r>
        <w:rPr>
          <w:sz w:val="24"/>
          <w:szCs w:val="24"/>
        </w:rPr>
        <w:tab/>
        <w:t>7 days</w:t>
      </w:r>
    </w:p>
    <w:p w:rsidR="002371DD" w:rsidRDefault="002371DD" w:rsidP="002371DD">
      <w:pPr>
        <w:spacing w:line="240" w:lineRule="auto"/>
        <w:contextualSpacing/>
        <w:rPr>
          <w:sz w:val="24"/>
          <w:szCs w:val="24"/>
        </w:rPr>
      </w:pPr>
    </w:p>
    <w:p w:rsidR="00592332" w:rsidRDefault="00F055DD" w:rsidP="00F055DD">
      <w:pPr>
        <w:rPr>
          <w:sz w:val="24"/>
          <w:szCs w:val="24"/>
          <w:u w:val="single"/>
        </w:rPr>
      </w:pPr>
      <w:r w:rsidRPr="00F055DD">
        <w:rPr>
          <w:sz w:val="24"/>
          <w:szCs w:val="24"/>
          <w:u w:val="single"/>
        </w:rPr>
        <w:t>Bulks &amp; Washes</w:t>
      </w:r>
      <w:r>
        <w:rPr>
          <w:sz w:val="24"/>
          <w:szCs w:val="24"/>
        </w:rPr>
        <w:tab/>
      </w:r>
      <w:r>
        <w:rPr>
          <w:sz w:val="24"/>
          <w:szCs w:val="24"/>
        </w:rPr>
        <w:tab/>
      </w:r>
      <w:r>
        <w:rPr>
          <w:sz w:val="24"/>
          <w:szCs w:val="24"/>
        </w:rPr>
        <w:tab/>
      </w:r>
      <w:r w:rsidRPr="00F055DD">
        <w:rPr>
          <w:sz w:val="24"/>
          <w:szCs w:val="24"/>
          <w:u w:val="single"/>
        </w:rPr>
        <w:t>Storage</w:t>
      </w:r>
      <w:r>
        <w:rPr>
          <w:sz w:val="24"/>
          <w:szCs w:val="24"/>
        </w:rPr>
        <w:tab/>
      </w:r>
      <w:r>
        <w:rPr>
          <w:sz w:val="24"/>
          <w:szCs w:val="24"/>
        </w:rPr>
        <w:tab/>
      </w:r>
      <w:r>
        <w:rPr>
          <w:sz w:val="24"/>
          <w:szCs w:val="24"/>
        </w:rPr>
        <w:tab/>
      </w:r>
      <w:r>
        <w:rPr>
          <w:sz w:val="24"/>
          <w:szCs w:val="24"/>
        </w:rPr>
        <w:tab/>
      </w:r>
      <w:r w:rsidRPr="00F055DD">
        <w:rPr>
          <w:sz w:val="24"/>
          <w:szCs w:val="24"/>
          <w:u w:val="single"/>
        </w:rPr>
        <w:t>On-board stability</w:t>
      </w:r>
    </w:p>
    <w:p w:rsidR="002A6618" w:rsidRPr="00876FC4" w:rsidRDefault="002A6618" w:rsidP="00F055DD">
      <w:pPr>
        <w:rPr>
          <w:b/>
          <w:sz w:val="24"/>
          <w:szCs w:val="24"/>
          <w:u w:val="single"/>
        </w:rPr>
      </w:pPr>
      <w:r w:rsidRPr="00876FC4">
        <w:rPr>
          <w:b/>
          <w:sz w:val="24"/>
          <w:szCs w:val="24"/>
          <w:u w:val="single"/>
        </w:rPr>
        <w:t>c311</w:t>
      </w:r>
    </w:p>
    <w:p w:rsidR="00F055DD" w:rsidRDefault="00F055DD" w:rsidP="00F055DD">
      <w:pPr>
        <w:rPr>
          <w:sz w:val="24"/>
          <w:szCs w:val="24"/>
        </w:rPr>
      </w:pPr>
      <w:r>
        <w:rPr>
          <w:sz w:val="24"/>
          <w:szCs w:val="24"/>
        </w:rPr>
        <w:t>Cell Wash Solution I / NaOH-D</w:t>
      </w:r>
      <w:r>
        <w:rPr>
          <w:sz w:val="24"/>
          <w:szCs w:val="24"/>
        </w:rPr>
        <w:tab/>
        <w:t xml:space="preserve">15-25 </w:t>
      </w:r>
      <w:r>
        <w:rPr>
          <w:rFonts w:cstheme="minorHAnsi"/>
          <w:sz w:val="24"/>
          <w:szCs w:val="24"/>
        </w:rPr>
        <w:t>°</w:t>
      </w:r>
      <w:r>
        <w:rPr>
          <w:sz w:val="24"/>
          <w:szCs w:val="24"/>
        </w:rPr>
        <w:t>C</w:t>
      </w:r>
      <w:r>
        <w:rPr>
          <w:sz w:val="24"/>
          <w:szCs w:val="24"/>
        </w:rPr>
        <w:tab/>
      </w:r>
      <w:r>
        <w:rPr>
          <w:sz w:val="24"/>
          <w:szCs w:val="24"/>
        </w:rPr>
        <w:tab/>
      </w:r>
      <w:r>
        <w:rPr>
          <w:sz w:val="24"/>
          <w:szCs w:val="24"/>
        </w:rPr>
        <w:tab/>
      </w:r>
      <w:r>
        <w:rPr>
          <w:sz w:val="24"/>
          <w:szCs w:val="24"/>
        </w:rPr>
        <w:tab/>
        <w:t>10 weeks</w:t>
      </w:r>
    </w:p>
    <w:p w:rsidR="00BE7D3B" w:rsidRDefault="00BE7D3B" w:rsidP="00F055DD">
      <w:pPr>
        <w:rPr>
          <w:sz w:val="24"/>
          <w:szCs w:val="24"/>
        </w:rPr>
      </w:pPr>
      <w:r>
        <w:rPr>
          <w:sz w:val="24"/>
          <w:szCs w:val="24"/>
        </w:rPr>
        <w:t>Cell Wash Solution II / Acid Wash</w:t>
      </w:r>
      <w:r>
        <w:rPr>
          <w:sz w:val="24"/>
          <w:szCs w:val="24"/>
        </w:rPr>
        <w:tab/>
        <w:t xml:space="preserve">15-25 </w:t>
      </w:r>
      <w:r>
        <w:rPr>
          <w:rFonts w:cstheme="minorHAnsi"/>
          <w:sz w:val="24"/>
          <w:szCs w:val="24"/>
        </w:rPr>
        <w:t>°</w:t>
      </w:r>
      <w:r>
        <w:rPr>
          <w:sz w:val="24"/>
          <w:szCs w:val="24"/>
        </w:rPr>
        <w:t>C</w:t>
      </w:r>
      <w:r>
        <w:rPr>
          <w:sz w:val="24"/>
          <w:szCs w:val="24"/>
        </w:rPr>
        <w:tab/>
      </w:r>
      <w:r>
        <w:rPr>
          <w:sz w:val="24"/>
          <w:szCs w:val="24"/>
        </w:rPr>
        <w:tab/>
      </w:r>
      <w:r>
        <w:rPr>
          <w:sz w:val="24"/>
          <w:szCs w:val="24"/>
        </w:rPr>
        <w:tab/>
      </w:r>
      <w:r>
        <w:rPr>
          <w:sz w:val="24"/>
          <w:szCs w:val="24"/>
        </w:rPr>
        <w:tab/>
        <w:t>12 weeks</w:t>
      </w:r>
    </w:p>
    <w:p w:rsidR="00BE7D3B" w:rsidRDefault="00BE7D3B" w:rsidP="00F055DD">
      <w:pPr>
        <w:rPr>
          <w:sz w:val="24"/>
          <w:szCs w:val="24"/>
        </w:rPr>
      </w:pPr>
      <w:r>
        <w:rPr>
          <w:sz w:val="24"/>
          <w:szCs w:val="24"/>
        </w:rPr>
        <w:lastRenderedPageBreak/>
        <w:t>ISE Reference Electrolyte</w:t>
      </w:r>
      <w:r>
        <w:rPr>
          <w:sz w:val="24"/>
          <w:szCs w:val="24"/>
        </w:rPr>
        <w:tab/>
      </w:r>
      <w:r>
        <w:rPr>
          <w:sz w:val="24"/>
          <w:szCs w:val="24"/>
        </w:rPr>
        <w:tab/>
        <w:t xml:space="preserve">15-25 </w:t>
      </w:r>
      <w:r>
        <w:rPr>
          <w:rFonts w:cstheme="minorHAnsi"/>
          <w:sz w:val="24"/>
          <w:szCs w:val="24"/>
        </w:rPr>
        <w:t>°</w:t>
      </w:r>
      <w:r>
        <w:rPr>
          <w:sz w:val="24"/>
          <w:szCs w:val="24"/>
        </w:rPr>
        <w:t>C</w:t>
      </w:r>
      <w:r>
        <w:rPr>
          <w:sz w:val="24"/>
          <w:szCs w:val="24"/>
        </w:rPr>
        <w:tab/>
      </w:r>
      <w:r>
        <w:rPr>
          <w:sz w:val="24"/>
          <w:szCs w:val="24"/>
        </w:rPr>
        <w:tab/>
      </w:r>
      <w:r>
        <w:rPr>
          <w:sz w:val="24"/>
          <w:szCs w:val="24"/>
        </w:rPr>
        <w:tab/>
      </w:r>
      <w:r>
        <w:rPr>
          <w:sz w:val="24"/>
          <w:szCs w:val="24"/>
        </w:rPr>
        <w:tab/>
      </w:r>
      <w:r w:rsidR="00564DD4">
        <w:rPr>
          <w:sz w:val="24"/>
          <w:szCs w:val="24"/>
        </w:rPr>
        <w:t>4 weeks</w:t>
      </w:r>
    </w:p>
    <w:p w:rsidR="00BE7D3B" w:rsidRDefault="00BE7D3B" w:rsidP="00F055DD">
      <w:pPr>
        <w:rPr>
          <w:sz w:val="24"/>
          <w:szCs w:val="24"/>
        </w:rPr>
      </w:pPr>
      <w:r>
        <w:rPr>
          <w:sz w:val="24"/>
          <w:szCs w:val="24"/>
        </w:rPr>
        <w:t>ISE Internal Standard Gen.2</w:t>
      </w:r>
      <w:r>
        <w:rPr>
          <w:sz w:val="24"/>
          <w:szCs w:val="24"/>
        </w:rPr>
        <w:tab/>
      </w:r>
      <w:r>
        <w:rPr>
          <w:sz w:val="24"/>
          <w:szCs w:val="24"/>
        </w:rPr>
        <w:tab/>
        <w:t xml:space="preserve">15-25 </w:t>
      </w:r>
      <w:r>
        <w:rPr>
          <w:rFonts w:cstheme="minorHAnsi"/>
          <w:sz w:val="24"/>
          <w:szCs w:val="24"/>
        </w:rPr>
        <w:t>°</w:t>
      </w:r>
      <w:r>
        <w:rPr>
          <w:sz w:val="24"/>
          <w:szCs w:val="24"/>
        </w:rPr>
        <w:t>C</w:t>
      </w:r>
      <w:r>
        <w:rPr>
          <w:sz w:val="24"/>
          <w:szCs w:val="24"/>
        </w:rPr>
        <w:tab/>
      </w:r>
      <w:r>
        <w:rPr>
          <w:sz w:val="24"/>
          <w:szCs w:val="24"/>
        </w:rPr>
        <w:tab/>
      </w:r>
      <w:r>
        <w:rPr>
          <w:sz w:val="24"/>
          <w:szCs w:val="24"/>
        </w:rPr>
        <w:tab/>
      </w:r>
      <w:r>
        <w:rPr>
          <w:sz w:val="24"/>
          <w:szCs w:val="24"/>
        </w:rPr>
        <w:tab/>
      </w:r>
      <w:r w:rsidR="00564DD4">
        <w:rPr>
          <w:sz w:val="24"/>
          <w:szCs w:val="24"/>
        </w:rPr>
        <w:t>2</w:t>
      </w:r>
      <w:r>
        <w:rPr>
          <w:sz w:val="24"/>
          <w:szCs w:val="24"/>
        </w:rPr>
        <w:t xml:space="preserve"> weeks</w:t>
      </w:r>
    </w:p>
    <w:p w:rsidR="00BE7D3B" w:rsidRDefault="00BE7D3B" w:rsidP="00F055DD">
      <w:pPr>
        <w:rPr>
          <w:sz w:val="24"/>
          <w:szCs w:val="24"/>
        </w:rPr>
      </w:pPr>
      <w:r>
        <w:rPr>
          <w:sz w:val="24"/>
          <w:szCs w:val="24"/>
        </w:rPr>
        <w:t>ISE Diluent Gen.2</w:t>
      </w:r>
      <w:r>
        <w:rPr>
          <w:sz w:val="24"/>
          <w:szCs w:val="24"/>
        </w:rPr>
        <w:tab/>
      </w:r>
      <w:r>
        <w:rPr>
          <w:sz w:val="24"/>
          <w:szCs w:val="24"/>
        </w:rPr>
        <w:tab/>
      </w:r>
      <w:r>
        <w:rPr>
          <w:sz w:val="24"/>
          <w:szCs w:val="24"/>
        </w:rPr>
        <w:tab/>
        <w:t xml:space="preserve">15-25 </w:t>
      </w:r>
      <w:r>
        <w:rPr>
          <w:rFonts w:cstheme="minorHAnsi"/>
          <w:sz w:val="24"/>
          <w:szCs w:val="24"/>
        </w:rPr>
        <w:t>°</w:t>
      </w:r>
      <w:r>
        <w:rPr>
          <w:sz w:val="24"/>
          <w:szCs w:val="24"/>
        </w:rPr>
        <w:t>C</w:t>
      </w:r>
      <w:r>
        <w:rPr>
          <w:sz w:val="24"/>
          <w:szCs w:val="24"/>
        </w:rPr>
        <w:tab/>
      </w:r>
      <w:r>
        <w:rPr>
          <w:sz w:val="24"/>
          <w:szCs w:val="24"/>
        </w:rPr>
        <w:tab/>
      </w:r>
      <w:r>
        <w:rPr>
          <w:sz w:val="24"/>
          <w:szCs w:val="24"/>
        </w:rPr>
        <w:tab/>
      </w:r>
      <w:r>
        <w:rPr>
          <w:sz w:val="24"/>
          <w:szCs w:val="24"/>
        </w:rPr>
        <w:tab/>
      </w:r>
      <w:r w:rsidR="00564DD4">
        <w:rPr>
          <w:sz w:val="24"/>
          <w:szCs w:val="24"/>
        </w:rPr>
        <w:t>2</w:t>
      </w:r>
      <w:r>
        <w:rPr>
          <w:sz w:val="24"/>
          <w:szCs w:val="24"/>
        </w:rPr>
        <w:t xml:space="preserve"> weeks</w:t>
      </w:r>
    </w:p>
    <w:p w:rsidR="00BE7D3B" w:rsidRDefault="00354E55" w:rsidP="00F055DD">
      <w:pPr>
        <w:rPr>
          <w:sz w:val="24"/>
          <w:szCs w:val="24"/>
        </w:rPr>
      </w:pPr>
      <w:r>
        <w:rPr>
          <w:sz w:val="24"/>
          <w:szCs w:val="24"/>
        </w:rPr>
        <w:t>ISE Cleaning / Elecsys SysClean</w:t>
      </w:r>
      <w:r>
        <w:rPr>
          <w:sz w:val="24"/>
          <w:szCs w:val="24"/>
        </w:rPr>
        <w:tab/>
        <w:t xml:space="preserve">2 – 8 </w:t>
      </w:r>
      <w:r>
        <w:rPr>
          <w:rFonts w:cstheme="minorHAnsi"/>
          <w:sz w:val="24"/>
          <w:szCs w:val="24"/>
        </w:rPr>
        <w:t>°</w:t>
      </w:r>
      <w:r>
        <w:rPr>
          <w:sz w:val="24"/>
          <w:szCs w:val="24"/>
        </w:rPr>
        <w:t>C</w:t>
      </w:r>
      <w:r>
        <w:rPr>
          <w:sz w:val="24"/>
          <w:szCs w:val="24"/>
        </w:rPr>
        <w:tab/>
      </w:r>
      <w:r>
        <w:rPr>
          <w:sz w:val="24"/>
          <w:szCs w:val="24"/>
        </w:rPr>
        <w:tab/>
      </w:r>
      <w:r>
        <w:rPr>
          <w:sz w:val="24"/>
          <w:szCs w:val="24"/>
        </w:rPr>
        <w:tab/>
      </w:r>
      <w:r>
        <w:rPr>
          <w:sz w:val="24"/>
          <w:szCs w:val="24"/>
        </w:rPr>
        <w:tab/>
      </w:r>
      <w:r w:rsidR="00B21FA4">
        <w:rPr>
          <w:sz w:val="24"/>
          <w:szCs w:val="24"/>
        </w:rPr>
        <w:t xml:space="preserve">bottle </w:t>
      </w:r>
      <w:r>
        <w:rPr>
          <w:sz w:val="24"/>
          <w:szCs w:val="24"/>
        </w:rPr>
        <w:t>expiration date</w:t>
      </w:r>
    </w:p>
    <w:p w:rsidR="00354E55" w:rsidRDefault="00354E55" w:rsidP="00564DD4">
      <w:pPr>
        <w:contextualSpacing/>
        <w:rPr>
          <w:sz w:val="24"/>
          <w:szCs w:val="24"/>
        </w:rPr>
      </w:pPr>
      <w:r>
        <w:rPr>
          <w:sz w:val="24"/>
          <w:szCs w:val="24"/>
        </w:rPr>
        <w:t>ECO-D (EcoTergent)</w:t>
      </w:r>
      <w:r>
        <w:rPr>
          <w:sz w:val="24"/>
          <w:szCs w:val="24"/>
        </w:rPr>
        <w:tab/>
      </w:r>
      <w:r>
        <w:rPr>
          <w:sz w:val="24"/>
          <w:szCs w:val="24"/>
        </w:rPr>
        <w:tab/>
      </w:r>
      <w:r>
        <w:rPr>
          <w:sz w:val="24"/>
          <w:szCs w:val="24"/>
        </w:rPr>
        <w:tab/>
        <w:t xml:space="preserve">15-25 </w:t>
      </w:r>
      <w:r>
        <w:rPr>
          <w:rFonts w:cstheme="minorHAnsi"/>
          <w:sz w:val="24"/>
          <w:szCs w:val="24"/>
        </w:rPr>
        <w:t>°</w:t>
      </w:r>
      <w:r>
        <w:rPr>
          <w:sz w:val="24"/>
          <w:szCs w:val="24"/>
        </w:rPr>
        <w:t>C</w:t>
      </w:r>
      <w:r>
        <w:rPr>
          <w:sz w:val="24"/>
          <w:szCs w:val="24"/>
        </w:rPr>
        <w:tab/>
      </w:r>
      <w:r>
        <w:rPr>
          <w:sz w:val="24"/>
          <w:szCs w:val="24"/>
        </w:rPr>
        <w:tab/>
      </w:r>
      <w:r>
        <w:rPr>
          <w:sz w:val="24"/>
          <w:szCs w:val="24"/>
        </w:rPr>
        <w:tab/>
      </w:r>
      <w:r>
        <w:rPr>
          <w:sz w:val="24"/>
          <w:szCs w:val="24"/>
        </w:rPr>
        <w:tab/>
      </w:r>
      <w:r w:rsidR="00564DD4">
        <w:rPr>
          <w:sz w:val="24"/>
          <w:szCs w:val="24"/>
        </w:rPr>
        <w:t>4 weeks</w:t>
      </w:r>
    </w:p>
    <w:p w:rsidR="002371DD" w:rsidRDefault="002371DD" w:rsidP="00F055DD">
      <w:pPr>
        <w:contextualSpacing/>
        <w:rPr>
          <w:sz w:val="24"/>
          <w:szCs w:val="24"/>
        </w:rPr>
      </w:pPr>
    </w:p>
    <w:p w:rsidR="007D6E8A" w:rsidRDefault="007D6E8A" w:rsidP="00A61259">
      <w:pPr>
        <w:tabs>
          <w:tab w:val="left" w:pos="3615"/>
          <w:tab w:val="left" w:pos="7170"/>
        </w:tabs>
        <w:contextualSpacing/>
        <w:rPr>
          <w:sz w:val="24"/>
          <w:szCs w:val="24"/>
        </w:rPr>
      </w:pPr>
      <w:r>
        <w:rPr>
          <w:sz w:val="24"/>
          <w:szCs w:val="24"/>
        </w:rPr>
        <w:t xml:space="preserve">SMS </w:t>
      </w:r>
      <w:r>
        <w:rPr>
          <w:sz w:val="24"/>
          <w:szCs w:val="24"/>
        </w:rPr>
        <w:tab/>
        <w:t xml:space="preserve">15-25 </w:t>
      </w:r>
      <w:r>
        <w:rPr>
          <w:rFonts w:cstheme="minorHAnsi"/>
          <w:sz w:val="24"/>
          <w:szCs w:val="24"/>
        </w:rPr>
        <w:t>°</w:t>
      </w:r>
      <w:r>
        <w:rPr>
          <w:sz w:val="24"/>
          <w:szCs w:val="24"/>
        </w:rPr>
        <w:t>C</w:t>
      </w:r>
      <w:r w:rsidR="00A61259">
        <w:rPr>
          <w:sz w:val="24"/>
          <w:szCs w:val="24"/>
        </w:rPr>
        <w:tab/>
        <w:t>12 weeks</w:t>
      </w:r>
    </w:p>
    <w:p w:rsidR="00A61259" w:rsidRDefault="00A61259" w:rsidP="00A61259">
      <w:pPr>
        <w:tabs>
          <w:tab w:val="left" w:pos="3615"/>
          <w:tab w:val="left" w:pos="7170"/>
        </w:tabs>
        <w:contextualSpacing/>
        <w:rPr>
          <w:sz w:val="24"/>
          <w:szCs w:val="24"/>
        </w:rPr>
      </w:pPr>
    </w:p>
    <w:p w:rsidR="00A61259" w:rsidRDefault="00A61259" w:rsidP="00A61259">
      <w:pPr>
        <w:tabs>
          <w:tab w:val="left" w:pos="720"/>
          <w:tab w:val="left" w:pos="1440"/>
          <w:tab w:val="left" w:pos="2160"/>
          <w:tab w:val="left" w:pos="2880"/>
        </w:tabs>
        <w:contextualSpacing/>
        <w:rPr>
          <w:sz w:val="24"/>
          <w:szCs w:val="24"/>
        </w:rPr>
      </w:pPr>
      <w:r>
        <w:rPr>
          <w:sz w:val="24"/>
          <w:szCs w:val="24"/>
        </w:rPr>
        <w:t>NAOHD</w:t>
      </w:r>
      <w:r>
        <w:rPr>
          <w:sz w:val="24"/>
          <w:szCs w:val="24"/>
        </w:rPr>
        <w:tab/>
      </w:r>
      <w:r>
        <w:rPr>
          <w:sz w:val="24"/>
          <w:szCs w:val="24"/>
        </w:rPr>
        <w:tab/>
      </w:r>
      <w:r>
        <w:rPr>
          <w:sz w:val="24"/>
          <w:szCs w:val="24"/>
        </w:rPr>
        <w:tab/>
      </w:r>
      <w:r>
        <w:rPr>
          <w:sz w:val="24"/>
          <w:szCs w:val="24"/>
        </w:rPr>
        <w:tab/>
        <w:t xml:space="preserve">15-25 </w:t>
      </w:r>
      <w:r>
        <w:rPr>
          <w:rFonts w:cstheme="minorHAnsi"/>
          <w:sz w:val="24"/>
          <w:szCs w:val="24"/>
        </w:rPr>
        <w:t>°</w:t>
      </w:r>
      <w:r>
        <w:rPr>
          <w:sz w:val="24"/>
          <w:szCs w:val="24"/>
        </w:rPr>
        <w:t xml:space="preserve">C                                                   12 weeks   </w:t>
      </w:r>
    </w:p>
    <w:p w:rsidR="007D6E8A" w:rsidRDefault="007D6E8A" w:rsidP="00F055DD">
      <w:pPr>
        <w:contextualSpacing/>
        <w:rPr>
          <w:sz w:val="24"/>
          <w:szCs w:val="24"/>
        </w:rPr>
      </w:pPr>
    </w:p>
    <w:p w:rsidR="00A07CC2" w:rsidRDefault="00354E55" w:rsidP="00F055DD">
      <w:pPr>
        <w:contextualSpacing/>
        <w:rPr>
          <w:sz w:val="24"/>
          <w:szCs w:val="24"/>
        </w:rPr>
      </w:pPr>
      <w:r>
        <w:rPr>
          <w:sz w:val="24"/>
          <w:szCs w:val="24"/>
        </w:rPr>
        <w:t>Sample Cleaner 1</w:t>
      </w:r>
      <w:r>
        <w:rPr>
          <w:sz w:val="24"/>
          <w:szCs w:val="24"/>
        </w:rPr>
        <w:tab/>
      </w:r>
      <w:r>
        <w:rPr>
          <w:sz w:val="24"/>
          <w:szCs w:val="24"/>
        </w:rPr>
        <w:tab/>
      </w:r>
      <w:r>
        <w:rPr>
          <w:sz w:val="24"/>
          <w:szCs w:val="24"/>
        </w:rPr>
        <w:tab/>
        <w:t xml:space="preserve">15-25 </w:t>
      </w:r>
      <w:r>
        <w:rPr>
          <w:rFonts w:cstheme="minorHAnsi"/>
          <w:sz w:val="24"/>
          <w:szCs w:val="24"/>
        </w:rPr>
        <w:t>°</w:t>
      </w:r>
      <w:r>
        <w:rPr>
          <w:sz w:val="24"/>
          <w:szCs w:val="24"/>
        </w:rPr>
        <w:t>C</w:t>
      </w:r>
      <w:r>
        <w:rPr>
          <w:sz w:val="24"/>
          <w:szCs w:val="24"/>
        </w:rPr>
        <w:tab/>
      </w:r>
      <w:r w:rsidR="00A07CC2">
        <w:rPr>
          <w:sz w:val="24"/>
          <w:szCs w:val="24"/>
        </w:rPr>
        <w:tab/>
      </w:r>
      <w:r w:rsidR="00A07CC2">
        <w:rPr>
          <w:sz w:val="24"/>
          <w:szCs w:val="24"/>
        </w:rPr>
        <w:tab/>
      </w:r>
      <w:r w:rsidR="00A07CC2">
        <w:rPr>
          <w:sz w:val="24"/>
          <w:szCs w:val="24"/>
        </w:rPr>
        <w:tab/>
        <w:t>4 weeks</w:t>
      </w:r>
    </w:p>
    <w:p w:rsidR="002A6618" w:rsidRDefault="002A6618" w:rsidP="00F055DD">
      <w:pPr>
        <w:contextualSpacing/>
        <w:rPr>
          <w:sz w:val="24"/>
          <w:szCs w:val="24"/>
        </w:rPr>
      </w:pPr>
    </w:p>
    <w:p w:rsidR="002A6618" w:rsidRPr="00876FC4" w:rsidRDefault="002A6618" w:rsidP="00F055DD">
      <w:pPr>
        <w:contextualSpacing/>
        <w:rPr>
          <w:b/>
          <w:sz w:val="24"/>
          <w:szCs w:val="24"/>
          <w:u w:val="single"/>
        </w:rPr>
      </w:pPr>
      <w:r w:rsidRPr="00876FC4">
        <w:rPr>
          <w:b/>
          <w:sz w:val="24"/>
          <w:szCs w:val="24"/>
          <w:u w:val="single"/>
        </w:rPr>
        <w:t>e411</w:t>
      </w:r>
    </w:p>
    <w:p w:rsidR="002A6618" w:rsidRDefault="002A6618" w:rsidP="00F055DD">
      <w:pPr>
        <w:contextualSpacing/>
        <w:rPr>
          <w:sz w:val="24"/>
          <w:szCs w:val="24"/>
        </w:rPr>
      </w:pPr>
      <w:r>
        <w:rPr>
          <w:sz w:val="24"/>
          <w:szCs w:val="24"/>
        </w:rPr>
        <w:t>Elecsys SysWash</w:t>
      </w:r>
      <w:r w:rsidR="00A07CC2">
        <w:rPr>
          <w:sz w:val="24"/>
          <w:szCs w:val="24"/>
        </w:rPr>
        <w:tab/>
      </w:r>
      <w:r w:rsidR="00A07CC2">
        <w:rPr>
          <w:sz w:val="24"/>
          <w:szCs w:val="24"/>
        </w:rPr>
        <w:tab/>
      </w:r>
      <w:r w:rsidR="00A07CC2">
        <w:rPr>
          <w:sz w:val="24"/>
          <w:szCs w:val="24"/>
        </w:rPr>
        <w:tab/>
      </w:r>
      <w:r>
        <w:rPr>
          <w:sz w:val="24"/>
          <w:szCs w:val="24"/>
        </w:rPr>
        <w:t xml:space="preserve">2 - 8 </w:t>
      </w:r>
      <w:r>
        <w:rPr>
          <w:rFonts w:cstheme="minorHAnsi"/>
          <w:sz w:val="24"/>
          <w:szCs w:val="24"/>
        </w:rPr>
        <w:t>°</w:t>
      </w:r>
      <w:r>
        <w:rPr>
          <w:sz w:val="24"/>
          <w:szCs w:val="24"/>
        </w:rPr>
        <w:t xml:space="preserve">C </w:t>
      </w:r>
      <w:r w:rsidR="00A07CC2">
        <w:rPr>
          <w:sz w:val="24"/>
          <w:szCs w:val="24"/>
        </w:rPr>
        <w:tab/>
      </w:r>
      <w:r w:rsidR="00A07CC2">
        <w:rPr>
          <w:sz w:val="24"/>
          <w:szCs w:val="24"/>
        </w:rPr>
        <w:tab/>
      </w:r>
      <w:r w:rsidR="00A07CC2">
        <w:rPr>
          <w:sz w:val="24"/>
          <w:szCs w:val="24"/>
        </w:rPr>
        <w:tab/>
      </w:r>
      <w:r w:rsidR="00A07CC2">
        <w:rPr>
          <w:sz w:val="24"/>
          <w:szCs w:val="24"/>
        </w:rPr>
        <w:tab/>
      </w:r>
      <w:r>
        <w:rPr>
          <w:sz w:val="24"/>
          <w:szCs w:val="24"/>
        </w:rPr>
        <w:t>unopened: bottle expiration date</w:t>
      </w:r>
    </w:p>
    <w:p w:rsidR="002A6618" w:rsidRDefault="00A07CC2" w:rsidP="002A6618">
      <w:pPr>
        <w:tabs>
          <w:tab w:val="left" w:pos="720"/>
          <w:tab w:val="left" w:pos="1440"/>
          <w:tab w:val="left" w:pos="2160"/>
          <w:tab w:val="left" w:pos="7185"/>
          <w:tab w:val="left" w:pos="7305"/>
        </w:tabs>
        <w:contextualSpacing/>
        <w:rPr>
          <w:sz w:val="24"/>
          <w:szCs w:val="24"/>
        </w:rPr>
      </w:pPr>
      <w:r>
        <w:rPr>
          <w:sz w:val="24"/>
          <w:szCs w:val="24"/>
        </w:rPr>
        <w:lastRenderedPageBreak/>
        <w:tab/>
      </w:r>
      <w:r>
        <w:rPr>
          <w:sz w:val="24"/>
          <w:szCs w:val="24"/>
        </w:rPr>
        <w:tab/>
      </w:r>
      <w:r>
        <w:rPr>
          <w:sz w:val="24"/>
          <w:szCs w:val="24"/>
        </w:rPr>
        <w:tab/>
      </w:r>
      <w:r w:rsidR="002A6618">
        <w:rPr>
          <w:sz w:val="24"/>
          <w:szCs w:val="24"/>
        </w:rPr>
        <w:tab/>
        <w:t>After opening: 3 months</w:t>
      </w:r>
    </w:p>
    <w:p w:rsidR="002A6618" w:rsidRDefault="002A6618" w:rsidP="002A6618">
      <w:pPr>
        <w:tabs>
          <w:tab w:val="left" w:pos="720"/>
          <w:tab w:val="left" w:pos="1440"/>
          <w:tab w:val="left" w:pos="2160"/>
          <w:tab w:val="left" w:pos="7185"/>
          <w:tab w:val="left" w:pos="7305"/>
        </w:tabs>
        <w:contextualSpacing/>
        <w:rPr>
          <w:sz w:val="24"/>
          <w:szCs w:val="24"/>
        </w:rPr>
      </w:pPr>
    </w:p>
    <w:p w:rsidR="00354E55" w:rsidRDefault="002A6618" w:rsidP="002A6618">
      <w:pPr>
        <w:tabs>
          <w:tab w:val="left" w:pos="720"/>
          <w:tab w:val="left" w:pos="1440"/>
          <w:tab w:val="left" w:pos="2160"/>
          <w:tab w:val="left" w:pos="3600"/>
          <w:tab w:val="left" w:pos="4320"/>
          <w:tab w:val="left" w:pos="5040"/>
          <w:tab w:val="left" w:pos="5760"/>
        </w:tabs>
        <w:contextualSpacing/>
        <w:rPr>
          <w:sz w:val="24"/>
          <w:szCs w:val="24"/>
        </w:rPr>
      </w:pPr>
      <w:r>
        <w:rPr>
          <w:sz w:val="24"/>
          <w:szCs w:val="24"/>
        </w:rPr>
        <w:t>Diluent MultiAssay</w:t>
      </w:r>
      <w:r>
        <w:rPr>
          <w:sz w:val="24"/>
          <w:szCs w:val="24"/>
        </w:rPr>
        <w:tab/>
      </w:r>
      <w:r w:rsidR="007D6E8A">
        <w:rPr>
          <w:sz w:val="24"/>
          <w:szCs w:val="24"/>
        </w:rPr>
        <w:t xml:space="preserve">                           </w:t>
      </w:r>
      <w:r>
        <w:rPr>
          <w:sz w:val="24"/>
          <w:szCs w:val="24"/>
        </w:rPr>
        <w:t xml:space="preserve">2-8 </w:t>
      </w:r>
      <w:r>
        <w:rPr>
          <w:rFonts w:cstheme="minorHAnsi"/>
          <w:sz w:val="24"/>
          <w:szCs w:val="24"/>
        </w:rPr>
        <w:t>°</w:t>
      </w:r>
      <w:r>
        <w:rPr>
          <w:sz w:val="24"/>
          <w:szCs w:val="24"/>
        </w:rPr>
        <w:t>C</w:t>
      </w:r>
      <w:r>
        <w:rPr>
          <w:sz w:val="24"/>
          <w:szCs w:val="24"/>
        </w:rPr>
        <w:tab/>
      </w:r>
      <w:r>
        <w:rPr>
          <w:sz w:val="24"/>
          <w:szCs w:val="24"/>
        </w:rPr>
        <w:tab/>
      </w:r>
      <w:r>
        <w:rPr>
          <w:sz w:val="24"/>
          <w:szCs w:val="24"/>
        </w:rPr>
        <w:tab/>
      </w:r>
      <w:r>
        <w:rPr>
          <w:sz w:val="24"/>
          <w:szCs w:val="24"/>
        </w:rPr>
        <w:tab/>
      </w:r>
      <w:r>
        <w:rPr>
          <w:sz w:val="24"/>
          <w:szCs w:val="24"/>
        </w:rPr>
        <w:tab/>
        <w:t>1 month</w:t>
      </w:r>
    </w:p>
    <w:p w:rsidR="002A6618" w:rsidRDefault="007D6E8A" w:rsidP="002A6618">
      <w:pPr>
        <w:tabs>
          <w:tab w:val="left" w:pos="720"/>
          <w:tab w:val="left" w:pos="1440"/>
          <w:tab w:val="left" w:pos="2160"/>
          <w:tab w:val="left" w:pos="3600"/>
          <w:tab w:val="left" w:pos="4320"/>
          <w:tab w:val="left" w:pos="5040"/>
          <w:tab w:val="left" w:pos="5760"/>
        </w:tabs>
        <w:contextualSpacing/>
        <w:rPr>
          <w:sz w:val="24"/>
          <w:szCs w:val="24"/>
        </w:rPr>
      </w:pPr>
      <w:r>
        <w:rPr>
          <w:sz w:val="24"/>
          <w:szCs w:val="24"/>
        </w:rPr>
        <w:t>(for TSH dilution)</w:t>
      </w:r>
    </w:p>
    <w:p w:rsidR="007D6E8A" w:rsidRDefault="007D6E8A" w:rsidP="002A6618">
      <w:pPr>
        <w:tabs>
          <w:tab w:val="left" w:pos="720"/>
          <w:tab w:val="left" w:pos="1440"/>
          <w:tab w:val="left" w:pos="2160"/>
          <w:tab w:val="left" w:pos="3600"/>
          <w:tab w:val="left" w:pos="4320"/>
          <w:tab w:val="left" w:pos="5040"/>
          <w:tab w:val="left" w:pos="5760"/>
        </w:tabs>
        <w:contextualSpacing/>
        <w:rPr>
          <w:sz w:val="24"/>
          <w:szCs w:val="24"/>
        </w:rPr>
      </w:pPr>
    </w:p>
    <w:p w:rsidR="002A6618" w:rsidRDefault="002A6618" w:rsidP="002A6618">
      <w:pPr>
        <w:tabs>
          <w:tab w:val="left" w:pos="720"/>
          <w:tab w:val="left" w:pos="1440"/>
          <w:tab w:val="left" w:pos="2160"/>
          <w:tab w:val="left" w:pos="3600"/>
          <w:tab w:val="left" w:pos="4320"/>
          <w:tab w:val="left" w:pos="5040"/>
          <w:tab w:val="left" w:pos="5760"/>
        </w:tabs>
        <w:contextualSpacing/>
        <w:rPr>
          <w:sz w:val="24"/>
          <w:szCs w:val="24"/>
        </w:rPr>
      </w:pPr>
      <w:r>
        <w:rPr>
          <w:sz w:val="24"/>
          <w:szCs w:val="24"/>
        </w:rPr>
        <w:t>Diluent Universal</w:t>
      </w:r>
      <w:r>
        <w:rPr>
          <w:sz w:val="24"/>
          <w:szCs w:val="24"/>
        </w:rPr>
        <w:tab/>
      </w:r>
      <w:r w:rsidR="007D6E8A">
        <w:rPr>
          <w:sz w:val="24"/>
          <w:szCs w:val="24"/>
        </w:rPr>
        <w:t xml:space="preserve">                           </w:t>
      </w:r>
      <w:r>
        <w:rPr>
          <w:sz w:val="24"/>
          <w:szCs w:val="24"/>
        </w:rPr>
        <w:t xml:space="preserve">2-8 </w:t>
      </w:r>
      <w:r>
        <w:rPr>
          <w:rFonts w:cstheme="minorHAnsi"/>
          <w:sz w:val="24"/>
          <w:szCs w:val="24"/>
        </w:rPr>
        <w:t>°</w:t>
      </w:r>
      <w:r>
        <w:rPr>
          <w:sz w:val="24"/>
          <w:szCs w:val="24"/>
        </w:rPr>
        <w:t>C</w:t>
      </w:r>
      <w:r>
        <w:rPr>
          <w:sz w:val="24"/>
          <w:szCs w:val="24"/>
        </w:rPr>
        <w:tab/>
      </w:r>
      <w:r>
        <w:rPr>
          <w:sz w:val="24"/>
          <w:szCs w:val="24"/>
        </w:rPr>
        <w:tab/>
      </w:r>
      <w:r>
        <w:rPr>
          <w:sz w:val="24"/>
          <w:szCs w:val="24"/>
        </w:rPr>
        <w:tab/>
      </w:r>
      <w:r>
        <w:rPr>
          <w:sz w:val="24"/>
          <w:szCs w:val="24"/>
        </w:rPr>
        <w:tab/>
      </w:r>
      <w:r>
        <w:rPr>
          <w:sz w:val="24"/>
          <w:szCs w:val="24"/>
        </w:rPr>
        <w:tab/>
        <w:t>3 months</w:t>
      </w:r>
    </w:p>
    <w:p w:rsidR="002371DD" w:rsidRDefault="007D6E8A" w:rsidP="00F055DD">
      <w:pPr>
        <w:contextualSpacing/>
        <w:rPr>
          <w:sz w:val="24"/>
          <w:szCs w:val="24"/>
        </w:rPr>
      </w:pPr>
      <w:r>
        <w:rPr>
          <w:sz w:val="24"/>
          <w:szCs w:val="24"/>
        </w:rPr>
        <w:t>(for BNP, HCG dilution)</w:t>
      </w:r>
    </w:p>
    <w:p w:rsidR="007D6E8A" w:rsidRDefault="007D6E8A" w:rsidP="00F055DD">
      <w:pPr>
        <w:contextualSpacing/>
        <w:rPr>
          <w:sz w:val="24"/>
          <w:szCs w:val="24"/>
        </w:rPr>
      </w:pPr>
    </w:p>
    <w:p w:rsidR="00A07CC2" w:rsidRDefault="00A07CC2" w:rsidP="00F055DD">
      <w:pPr>
        <w:rPr>
          <w:sz w:val="24"/>
          <w:szCs w:val="24"/>
        </w:rPr>
      </w:pPr>
      <w:r>
        <w:rPr>
          <w:sz w:val="24"/>
          <w:szCs w:val="24"/>
        </w:rPr>
        <w:t>ProCell</w:t>
      </w:r>
      <w:r>
        <w:rPr>
          <w:sz w:val="24"/>
          <w:szCs w:val="24"/>
        </w:rPr>
        <w:tab/>
      </w:r>
      <w:r>
        <w:rPr>
          <w:sz w:val="24"/>
          <w:szCs w:val="24"/>
        </w:rPr>
        <w:tab/>
      </w:r>
      <w:r>
        <w:rPr>
          <w:sz w:val="24"/>
          <w:szCs w:val="24"/>
        </w:rPr>
        <w:tab/>
      </w:r>
      <w:r>
        <w:rPr>
          <w:sz w:val="24"/>
          <w:szCs w:val="24"/>
        </w:rPr>
        <w:tab/>
      </w:r>
      <w:r w:rsidR="00564DD4">
        <w:rPr>
          <w:sz w:val="24"/>
          <w:szCs w:val="24"/>
        </w:rPr>
        <w:t xml:space="preserve">             </w:t>
      </w:r>
      <w:r>
        <w:rPr>
          <w:sz w:val="24"/>
          <w:szCs w:val="24"/>
        </w:rPr>
        <w:t xml:space="preserve">15-25 </w:t>
      </w:r>
      <w:r>
        <w:rPr>
          <w:rFonts w:cstheme="minorHAnsi"/>
          <w:sz w:val="24"/>
          <w:szCs w:val="24"/>
        </w:rPr>
        <w:t>°</w:t>
      </w:r>
      <w:r>
        <w:rPr>
          <w:sz w:val="24"/>
          <w:szCs w:val="24"/>
        </w:rPr>
        <w:t>C</w:t>
      </w:r>
      <w:r>
        <w:rPr>
          <w:sz w:val="24"/>
          <w:szCs w:val="24"/>
        </w:rPr>
        <w:tab/>
      </w:r>
      <w:r>
        <w:rPr>
          <w:sz w:val="24"/>
          <w:szCs w:val="24"/>
        </w:rPr>
        <w:tab/>
      </w:r>
      <w:r>
        <w:rPr>
          <w:sz w:val="24"/>
          <w:szCs w:val="24"/>
        </w:rPr>
        <w:tab/>
      </w:r>
      <w:r>
        <w:rPr>
          <w:sz w:val="24"/>
          <w:szCs w:val="24"/>
        </w:rPr>
        <w:tab/>
      </w:r>
      <w:r w:rsidR="00564DD4">
        <w:rPr>
          <w:sz w:val="24"/>
          <w:szCs w:val="24"/>
        </w:rPr>
        <w:t>72 hours (3 days)</w:t>
      </w:r>
    </w:p>
    <w:p w:rsidR="00A07CC2" w:rsidRPr="00F055DD" w:rsidRDefault="00A07CC2" w:rsidP="00F055DD">
      <w:pPr>
        <w:rPr>
          <w:sz w:val="24"/>
          <w:szCs w:val="24"/>
        </w:rPr>
      </w:pPr>
      <w:r>
        <w:rPr>
          <w:sz w:val="24"/>
          <w:szCs w:val="24"/>
        </w:rPr>
        <w:t>CleanCell</w:t>
      </w:r>
      <w:r>
        <w:rPr>
          <w:sz w:val="24"/>
          <w:szCs w:val="24"/>
        </w:rPr>
        <w:tab/>
      </w:r>
      <w:r>
        <w:rPr>
          <w:sz w:val="24"/>
          <w:szCs w:val="24"/>
        </w:rPr>
        <w:tab/>
      </w:r>
      <w:r>
        <w:rPr>
          <w:sz w:val="24"/>
          <w:szCs w:val="24"/>
        </w:rPr>
        <w:tab/>
      </w:r>
      <w:r>
        <w:rPr>
          <w:sz w:val="24"/>
          <w:szCs w:val="24"/>
        </w:rPr>
        <w:tab/>
        <w:t xml:space="preserve">15-25 </w:t>
      </w:r>
      <w:r>
        <w:rPr>
          <w:rFonts w:cstheme="minorHAnsi"/>
          <w:sz w:val="24"/>
          <w:szCs w:val="24"/>
        </w:rPr>
        <w:t>°</w:t>
      </w:r>
      <w:r>
        <w:rPr>
          <w:sz w:val="24"/>
          <w:szCs w:val="24"/>
        </w:rPr>
        <w:t>C</w:t>
      </w:r>
      <w:r>
        <w:rPr>
          <w:sz w:val="24"/>
          <w:szCs w:val="24"/>
        </w:rPr>
        <w:tab/>
      </w:r>
      <w:r>
        <w:rPr>
          <w:sz w:val="24"/>
          <w:szCs w:val="24"/>
        </w:rPr>
        <w:tab/>
      </w:r>
      <w:r>
        <w:rPr>
          <w:sz w:val="24"/>
          <w:szCs w:val="24"/>
        </w:rPr>
        <w:tab/>
      </w:r>
      <w:r>
        <w:rPr>
          <w:sz w:val="24"/>
          <w:szCs w:val="24"/>
        </w:rPr>
        <w:tab/>
      </w:r>
      <w:r w:rsidR="00564DD4">
        <w:rPr>
          <w:sz w:val="24"/>
          <w:szCs w:val="24"/>
        </w:rPr>
        <w:t>72 hours (3 days)</w:t>
      </w:r>
    </w:p>
    <w:p w:rsidR="00A61259" w:rsidRDefault="00A61259" w:rsidP="00A61259">
      <w:pPr>
        <w:rPr>
          <w:sz w:val="56"/>
        </w:rPr>
      </w:pPr>
      <w:bookmarkStart w:id="0" w:name="_GoBack"/>
      <w:bookmarkEnd w:id="0"/>
    </w:p>
    <w:p w:rsidR="002A0EE3" w:rsidRPr="00876FC4" w:rsidRDefault="002927AF" w:rsidP="00A61259">
      <w:pPr>
        <w:jc w:val="center"/>
        <w:rPr>
          <w:sz w:val="32"/>
          <w:szCs w:val="24"/>
          <w:u w:val="single"/>
        </w:rPr>
      </w:pPr>
      <w:r w:rsidRPr="00876FC4">
        <w:rPr>
          <w:sz w:val="32"/>
          <w:szCs w:val="24"/>
          <w:u w:val="single"/>
        </w:rPr>
        <w:lastRenderedPageBreak/>
        <w:t>Roche IA</w:t>
      </w:r>
      <w:r w:rsidR="002A0EE3" w:rsidRPr="00876FC4">
        <w:rPr>
          <w:sz w:val="32"/>
          <w:szCs w:val="24"/>
          <w:u w:val="single"/>
        </w:rPr>
        <w:t xml:space="preserve"> Calibrator prep, storage and expiration</w:t>
      </w:r>
    </w:p>
    <w:p w:rsidR="00391998" w:rsidRDefault="008213C3" w:rsidP="008213C3">
      <w:pPr>
        <w:pStyle w:val="BodyText"/>
        <w:spacing w:line="199" w:lineRule="exact"/>
        <w:rPr>
          <w:rFonts w:asciiTheme="minorHAnsi" w:hAnsiTheme="minorHAnsi" w:cstheme="minorHAnsi"/>
          <w:sz w:val="24"/>
          <w:szCs w:val="24"/>
        </w:rPr>
      </w:pPr>
      <w:r w:rsidRPr="00C44DB7">
        <w:rPr>
          <w:rFonts w:asciiTheme="minorHAnsi" w:hAnsiTheme="minorHAnsi" w:cstheme="minorHAnsi"/>
          <w:sz w:val="28"/>
          <w:szCs w:val="24"/>
          <w:u w:val="single"/>
        </w:rPr>
        <w:t>Ready to use calibrators</w:t>
      </w:r>
      <w:r w:rsidRPr="006719F8">
        <w:rPr>
          <w:rFonts w:asciiTheme="minorHAnsi" w:hAnsiTheme="minorHAnsi" w:cstheme="minorHAnsi"/>
          <w:sz w:val="24"/>
          <w:szCs w:val="24"/>
          <w:u w:val="single"/>
        </w:rPr>
        <w:t>:</w:t>
      </w:r>
      <w:r w:rsidRPr="006719F8">
        <w:rPr>
          <w:rFonts w:asciiTheme="minorHAnsi" w:hAnsiTheme="minorHAnsi" w:cstheme="minorHAnsi"/>
          <w:sz w:val="24"/>
          <w:szCs w:val="24"/>
        </w:rPr>
        <w:tab/>
      </w:r>
    </w:p>
    <w:p w:rsidR="00391998" w:rsidRDefault="00391998" w:rsidP="008213C3">
      <w:pPr>
        <w:pStyle w:val="BodyText"/>
        <w:spacing w:line="199" w:lineRule="exact"/>
        <w:rPr>
          <w:rFonts w:asciiTheme="minorHAnsi" w:hAnsiTheme="minorHAnsi" w:cstheme="minorHAnsi"/>
          <w:sz w:val="24"/>
          <w:szCs w:val="24"/>
        </w:rPr>
      </w:pPr>
    </w:p>
    <w:p w:rsidR="006719F8" w:rsidRPr="00391998" w:rsidRDefault="00391998" w:rsidP="00391998">
      <w:pPr>
        <w:pStyle w:val="BodyText"/>
        <w:spacing w:line="199" w:lineRule="exact"/>
        <w:rPr>
          <w:rFonts w:asciiTheme="minorHAnsi" w:hAnsiTheme="minorHAnsi" w:cstheme="minorHAnsi"/>
          <w:sz w:val="24"/>
          <w:szCs w:val="24"/>
          <w:u w:val="single"/>
        </w:rPr>
      </w:pPr>
      <w:r>
        <w:rPr>
          <w:rFonts w:asciiTheme="minorHAnsi" w:hAnsiTheme="minorHAnsi" w:cstheme="minorHAnsi"/>
          <w:sz w:val="24"/>
          <w:szCs w:val="24"/>
          <w:u w:val="single"/>
        </w:rPr>
        <w:t>TSH:</w:t>
      </w:r>
    </w:p>
    <w:p w:rsidR="006719F8" w:rsidRDefault="006719F8" w:rsidP="008213C3">
      <w:pPr>
        <w:pStyle w:val="BodyText"/>
        <w:spacing w:before="53" w:line="199" w:lineRule="auto"/>
        <w:ind w:right="183"/>
        <w:rPr>
          <w:rFonts w:asciiTheme="minorHAnsi" w:hAnsiTheme="minorHAnsi" w:cstheme="minorHAnsi"/>
          <w:w w:val="80"/>
          <w:sz w:val="24"/>
          <w:szCs w:val="20"/>
        </w:rPr>
      </w:pPr>
      <w:r w:rsidRPr="00876FC4">
        <w:rPr>
          <w:rFonts w:asciiTheme="minorHAnsi" w:hAnsiTheme="minorHAnsi" w:cstheme="minorHAnsi"/>
          <w:w w:val="80"/>
          <w:sz w:val="24"/>
          <w:szCs w:val="20"/>
        </w:rPr>
        <w:t xml:space="preserve">Remove one set of calibrators </w:t>
      </w:r>
      <w:r w:rsidR="00055A70" w:rsidRPr="00876FC4">
        <w:rPr>
          <w:rFonts w:asciiTheme="minorHAnsi" w:hAnsiTheme="minorHAnsi" w:cstheme="minorHAnsi"/>
          <w:w w:val="80"/>
          <w:sz w:val="24"/>
          <w:szCs w:val="20"/>
        </w:rPr>
        <w:t>and draw an X on the top, marking with a dot every time the calibrator set is used</w:t>
      </w:r>
      <w:r w:rsidRPr="00876FC4">
        <w:rPr>
          <w:rFonts w:asciiTheme="minorHAnsi" w:hAnsiTheme="minorHAnsi" w:cstheme="minorHAnsi"/>
          <w:w w:val="80"/>
          <w:sz w:val="24"/>
          <w:szCs w:val="20"/>
        </w:rPr>
        <w:t>.</w:t>
      </w:r>
      <w:r w:rsidR="00055A70">
        <w:rPr>
          <w:rFonts w:asciiTheme="minorHAnsi" w:hAnsiTheme="minorHAnsi" w:cstheme="minorHAnsi"/>
          <w:w w:val="80"/>
          <w:sz w:val="24"/>
          <w:szCs w:val="20"/>
        </w:rPr>
        <w:t xml:space="preserve"> Calibrator set can be used 4 times. </w:t>
      </w:r>
      <w:r>
        <w:rPr>
          <w:rFonts w:asciiTheme="minorHAnsi" w:hAnsiTheme="minorHAnsi" w:cstheme="minorHAnsi"/>
          <w:w w:val="80"/>
          <w:sz w:val="24"/>
          <w:szCs w:val="20"/>
        </w:rPr>
        <w:t>Writ</w:t>
      </w:r>
      <w:r w:rsidR="002927AF">
        <w:rPr>
          <w:rFonts w:asciiTheme="minorHAnsi" w:hAnsiTheme="minorHAnsi" w:cstheme="minorHAnsi"/>
          <w:w w:val="80"/>
          <w:sz w:val="24"/>
          <w:szCs w:val="20"/>
        </w:rPr>
        <w:t>e open date and expiration date (below) and place in the bin in the refrigerator.</w:t>
      </w:r>
      <w:r w:rsidR="00055A70">
        <w:rPr>
          <w:rFonts w:asciiTheme="minorHAnsi" w:hAnsiTheme="minorHAnsi" w:cstheme="minorHAnsi"/>
          <w:w w:val="80"/>
          <w:sz w:val="24"/>
          <w:szCs w:val="20"/>
        </w:rPr>
        <w:t xml:space="preserve"> </w:t>
      </w:r>
      <w:r w:rsidR="002927AF">
        <w:rPr>
          <w:rFonts w:asciiTheme="minorHAnsi" w:hAnsiTheme="minorHAnsi" w:cstheme="minorHAnsi"/>
          <w:w w:val="80"/>
          <w:sz w:val="24"/>
          <w:szCs w:val="20"/>
        </w:rPr>
        <w:t xml:space="preserve"> </w:t>
      </w:r>
    </w:p>
    <w:p w:rsidR="00055A70" w:rsidRDefault="00055A70" w:rsidP="008213C3">
      <w:pPr>
        <w:pStyle w:val="BodyText"/>
        <w:spacing w:before="53" w:line="199" w:lineRule="auto"/>
        <w:ind w:right="183"/>
        <w:rPr>
          <w:rFonts w:asciiTheme="minorHAnsi" w:hAnsiTheme="minorHAnsi" w:cstheme="minorHAnsi"/>
          <w:w w:val="80"/>
          <w:sz w:val="24"/>
          <w:szCs w:val="20"/>
        </w:rPr>
      </w:pPr>
      <w:r w:rsidRPr="00055A70">
        <w:rPr>
          <w:rFonts w:asciiTheme="minorHAnsi" w:hAnsiTheme="minorHAnsi" w:cstheme="minorHAnsi"/>
          <w:b/>
          <w:w w:val="80"/>
          <w:sz w:val="24"/>
          <w:szCs w:val="20"/>
        </w:rPr>
        <w:t>cobas e 411 analyzer:</w:t>
      </w:r>
      <w:r>
        <w:rPr>
          <w:rFonts w:asciiTheme="minorHAnsi" w:hAnsiTheme="minorHAnsi" w:cstheme="minorHAnsi"/>
          <w:w w:val="80"/>
          <w:sz w:val="24"/>
          <w:szCs w:val="20"/>
        </w:rPr>
        <w:t xml:space="preserve">  The calibrators should only be left on the analyzer during calibration at 20-25 </w:t>
      </w:r>
      <w:r w:rsidRPr="008213C3">
        <w:rPr>
          <w:rFonts w:ascii="Calibri" w:hAnsi="Calibri" w:cs="Calibri"/>
          <w:w w:val="80"/>
          <w:sz w:val="24"/>
          <w:szCs w:val="20"/>
        </w:rPr>
        <w:t>°</w:t>
      </w:r>
      <w:r w:rsidRPr="008213C3">
        <w:rPr>
          <w:rFonts w:asciiTheme="minorHAnsi" w:hAnsiTheme="minorHAnsi" w:cstheme="minorHAnsi"/>
          <w:w w:val="80"/>
          <w:sz w:val="24"/>
          <w:szCs w:val="20"/>
        </w:rPr>
        <w:t>C</w:t>
      </w:r>
      <w:r>
        <w:rPr>
          <w:rFonts w:asciiTheme="minorHAnsi" w:hAnsiTheme="minorHAnsi" w:cstheme="minorHAnsi"/>
          <w:w w:val="80"/>
          <w:sz w:val="24"/>
          <w:szCs w:val="20"/>
        </w:rPr>
        <w:t xml:space="preserve">. After use, close the bottles as soon as possible and store upright at </w:t>
      </w:r>
      <w:r w:rsidRPr="008213C3">
        <w:rPr>
          <w:rFonts w:asciiTheme="minorHAnsi" w:hAnsiTheme="minorHAnsi" w:cstheme="minorHAnsi"/>
          <w:w w:val="80"/>
          <w:sz w:val="24"/>
          <w:szCs w:val="20"/>
        </w:rPr>
        <w:t>2</w:t>
      </w:r>
      <w:r w:rsidRPr="008213C3">
        <w:rPr>
          <w:rFonts w:ascii="Cambria Math" w:hAnsi="Cambria Math" w:cs="Cambria Math"/>
          <w:w w:val="80"/>
          <w:sz w:val="24"/>
          <w:szCs w:val="20"/>
        </w:rPr>
        <w:t>‑</w:t>
      </w:r>
      <w:r w:rsidRPr="008213C3">
        <w:rPr>
          <w:rFonts w:asciiTheme="minorHAnsi" w:hAnsiTheme="minorHAnsi" w:cstheme="minorHAnsi"/>
          <w:w w:val="80"/>
          <w:sz w:val="24"/>
          <w:szCs w:val="20"/>
        </w:rPr>
        <w:t xml:space="preserve">8 </w:t>
      </w:r>
      <w:r w:rsidRPr="008213C3">
        <w:rPr>
          <w:rFonts w:ascii="Calibri" w:hAnsi="Calibri" w:cs="Calibri"/>
          <w:w w:val="80"/>
          <w:sz w:val="24"/>
          <w:szCs w:val="20"/>
        </w:rPr>
        <w:t>°</w:t>
      </w:r>
      <w:r w:rsidRPr="008213C3">
        <w:rPr>
          <w:rFonts w:asciiTheme="minorHAnsi" w:hAnsiTheme="minorHAnsi" w:cstheme="minorHAnsi"/>
          <w:w w:val="80"/>
          <w:sz w:val="24"/>
          <w:szCs w:val="20"/>
        </w:rPr>
        <w:t>C</w:t>
      </w:r>
      <w:r>
        <w:rPr>
          <w:rFonts w:asciiTheme="minorHAnsi" w:hAnsiTheme="minorHAnsi" w:cstheme="minorHAnsi"/>
          <w:w w:val="80"/>
          <w:sz w:val="24"/>
          <w:szCs w:val="20"/>
        </w:rPr>
        <w:t>.</w:t>
      </w:r>
    </w:p>
    <w:p w:rsidR="008213C3" w:rsidRPr="008213C3" w:rsidRDefault="008213C3" w:rsidP="008213C3">
      <w:pPr>
        <w:pStyle w:val="Heading1"/>
        <w:rPr>
          <w:rFonts w:asciiTheme="minorHAnsi" w:hAnsiTheme="minorHAnsi" w:cstheme="minorHAnsi"/>
          <w:sz w:val="24"/>
          <w:szCs w:val="20"/>
        </w:rPr>
      </w:pPr>
      <w:r w:rsidRPr="008213C3">
        <w:rPr>
          <w:rFonts w:asciiTheme="minorHAnsi" w:hAnsiTheme="minorHAnsi" w:cstheme="minorHAnsi"/>
          <w:w w:val="75"/>
          <w:sz w:val="24"/>
          <w:szCs w:val="20"/>
        </w:rPr>
        <w:t>Storage</w:t>
      </w:r>
      <w:r w:rsidRPr="008213C3">
        <w:rPr>
          <w:rFonts w:asciiTheme="minorHAnsi" w:hAnsiTheme="minorHAnsi" w:cstheme="minorHAnsi"/>
          <w:spacing w:val="18"/>
          <w:w w:val="75"/>
          <w:sz w:val="24"/>
          <w:szCs w:val="20"/>
        </w:rPr>
        <w:t xml:space="preserve"> </w:t>
      </w:r>
      <w:r w:rsidRPr="008213C3">
        <w:rPr>
          <w:rFonts w:asciiTheme="minorHAnsi" w:hAnsiTheme="minorHAnsi" w:cstheme="minorHAnsi"/>
          <w:w w:val="75"/>
          <w:sz w:val="24"/>
          <w:szCs w:val="20"/>
        </w:rPr>
        <w:t>and</w:t>
      </w:r>
      <w:r w:rsidRPr="008213C3">
        <w:rPr>
          <w:rFonts w:asciiTheme="minorHAnsi" w:hAnsiTheme="minorHAnsi" w:cstheme="minorHAnsi"/>
          <w:spacing w:val="17"/>
          <w:w w:val="75"/>
          <w:sz w:val="24"/>
          <w:szCs w:val="20"/>
        </w:rPr>
        <w:t xml:space="preserve"> </w:t>
      </w:r>
      <w:r w:rsidRPr="008213C3">
        <w:rPr>
          <w:rFonts w:asciiTheme="minorHAnsi" w:hAnsiTheme="minorHAnsi" w:cstheme="minorHAnsi"/>
          <w:w w:val="75"/>
          <w:sz w:val="24"/>
          <w:szCs w:val="20"/>
        </w:rPr>
        <w:t>stability</w:t>
      </w:r>
    </w:p>
    <w:p w:rsidR="008213C3" w:rsidRPr="008213C3" w:rsidRDefault="008213C3" w:rsidP="00C045FB">
      <w:pPr>
        <w:pStyle w:val="BodyText"/>
        <w:spacing w:before="2"/>
        <w:ind w:left="115"/>
        <w:contextualSpacing/>
        <w:rPr>
          <w:rFonts w:asciiTheme="minorHAnsi" w:hAnsiTheme="minorHAnsi" w:cstheme="minorHAnsi"/>
          <w:sz w:val="24"/>
          <w:szCs w:val="20"/>
        </w:rPr>
      </w:pPr>
      <w:r w:rsidRPr="008213C3">
        <w:rPr>
          <w:rFonts w:asciiTheme="minorHAnsi" w:hAnsiTheme="minorHAnsi" w:cstheme="minorHAnsi"/>
          <w:w w:val="80"/>
          <w:sz w:val="24"/>
          <w:szCs w:val="20"/>
        </w:rPr>
        <w:t>Store</w:t>
      </w:r>
      <w:r w:rsidRPr="008213C3">
        <w:rPr>
          <w:rFonts w:asciiTheme="minorHAnsi" w:hAnsiTheme="minorHAnsi" w:cstheme="minorHAnsi"/>
          <w:spacing w:val="1"/>
          <w:w w:val="80"/>
          <w:sz w:val="24"/>
          <w:szCs w:val="20"/>
        </w:rPr>
        <w:t xml:space="preserve"> </w:t>
      </w:r>
      <w:r w:rsidRPr="008213C3">
        <w:rPr>
          <w:rFonts w:asciiTheme="minorHAnsi" w:hAnsiTheme="minorHAnsi" w:cstheme="minorHAnsi"/>
          <w:w w:val="80"/>
          <w:sz w:val="24"/>
          <w:szCs w:val="20"/>
        </w:rPr>
        <w:t>at 2</w:t>
      </w:r>
      <w:r w:rsidRPr="008213C3">
        <w:rPr>
          <w:rFonts w:ascii="Cambria Math" w:hAnsi="Cambria Math" w:cs="Cambria Math"/>
          <w:w w:val="80"/>
          <w:sz w:val="24"/>
          <w:szCs w:val="20"/>
        </w:rPr>
        <w:t>‑</w:t>
      </w:r>
      <w:r w:rsidRPr="008213C3">
        <w:rPr>
          <w:rFonts w:asciiTheme="minorHAnsi" w:hAnsiTheme="minorHAnsi" w:cstheme="minorHAnsi"/>
          <w:w w:val="80"/>
          <w:sz w:val="24"/>
          <w:szCs w:val="20"/>
        </w:rPr>
        <w:t xml:space="preserve">8 </w:t>
      </w:r>
      <w:r w:rsidRPr="008213C3">
        <w:rPr>
          <w:rFonts w:ascii="Calibri" w:hAnsi="Calibri" w:cs="Calibri"/>
          <w:w w:val="80"/>
          <w:sz w:val="24"/>
          <w:szCs w:val="20"/>
        </w:rPr>
        <w:t>°</w:t>
      </w:r>
      <w:r w:rsidRPr="008213C3">
        <w:rPr>
          <w:rFonts w:asciiTheme="minorHAnsi" w:hAnsiTheme="minorHAnsi" w:cstheme="minorHAnsi"/>
          <w:w w:val="80"/>
          <w:sz w:val="24"/>
          <w:szCs w:val="20"/>
        </w:rPr>
        <w:t>C.</w:t>
      </w:r>
    </w:p>
    <w:p w:rsidR="008213C3" w:rsidRPr="008213C3" w:rsidRDefault="008213C3" w:rsidP="00C045FB">
      <w:pPr>
        <w:pStyle w:val="BodyText"/>
        <w:spacing w:before="53" w:line="199" w:lineRule="auto"/>
        <w:ind w:left="115"/>
        <w:contextualSpacing/>
        <w:rPr>
          <w:rFonts w:asciiTheme="minorHAnsi" w:hAnsiTheme="minorHAnsi" w:cstheme="minorHAnsi"/>
          <w:w w:val="80"/>
          <w:sz w:val="24"/>
          <w:szCs w:val="20"/>
        </w:rPr>
      </w:pPr>
      <w:r w:rsidRPr="008213C3">
        <w:rPr>
          <w:rFonts w:asciiTheme="minorHAnsi" w:hAnsiTheme="minorHAnsi" w:cstheme="minorHAnsi"/>
          <w:w w:val="80"/>
          <w:sz w:val="24"/>
          <w:szCs w:val="20"/>
        </w:rPr>
        <w:t xml:space="preserve">Store calibrators </w:t>
      </w:r>
      <w:r w:rsidRPr="008213C3">
        <w:rPr>
          <w:rFonts w:asciiTheme="minorHAnsi" w:hAnsiTheme="minorHAnsi" w:cstheme="minorHAnsi"/>
          <w:b/>
          <w:w w:val="80"/>
          <w:sz w:val="24"/>
          <w:szCs w:val="20"/>
        </w:rPr>
        <w:t xml:space="preserve">upright </w:t>
      </w:r>
      <w:r w:rsidRPr="008213C3">
        <w:rPr>
          <w:rFonts w:asciiTheme="minorHAnsi" w:hAnsiTheme="minorHAnsi" w:cstheme="minorHAnsi"/>
          <w:w w:val="80"/>
          <w:sz w:val="24"/>
          <w:szCs w:val="20"/>
        </w:rPr>
        <w:t>in order to prevent the calibrator solution from</w:t>
      </w:r>
      <w:r w:rsidRPr="008213C3">
        <w:rPr>
          <w:rFonts w:asciiTheme="minorHAnsi" w:hAnsiTheme="minorHAnsi" w:cstheme="minorHAnsi"/>
          <w:spacing w:val="-42"/>
          <w:w w:val="80"/>
          <w:sz w:val="24"/>
          <w:szCs w:val="20"/>
        </w:rPr>
        <w:t xml:space="preserve"> </w:t>
      </w:r>
      <w:r w:rsidRPr="008213C3">
        <w:rPr>
          <w:rFonts w:asciiTheme="minorHAnsi" w:hAnsiTheme="minorHAnsi" w:cstheme="minorHAnsi"/>
          <w:w w:val="80"/>
          <w:sz w:val="24"/>
          <w:szCs w:val="20"/>
        </w:rPr>
        <w:t>adhering</w:t>
      </w:r>
      <w:r w:rsidRPr="008213C3">
        <w:rPr>
          <w:rFonts w:asciiTheme="minorHAnsi" w:hAnsiTheme="minorHAnsi" w:cstheme="minorHAnsi"/>
          <w:spacing w:val="-5"/>
          <w:w w:val="80"/>
          <w:sz w:val="24"/>
          <w:szCs w:val="20"/>
        </w:rPr>
        <w:t xml:space="preserve"> </w:t>
      </w:r>
      <w:r w:rsidRPr="008213C3">
        <w:rPr>
          <w:rFonts w:asciiTheme="minorHAnsi" w:hAnsiTheme="minorHAnsi" w:cstheme="minorHAnsi"/>
          <w:w w:val="80"/>
          <w:sz w:val="24"/>
          <w:szCs w:val="20"/>
        </w:rPr>
        <w:t>to</w:t>
      </w:r>
      <w:r w:rsidRPr="008213C3">
        <w:rPr>
          <w:rFonts w:asciiTheme="minorHAnsi" w:hAnsiTheme="minorHAnsi" w:cstheme="minorHAnsi"/>
          <w:spacing w:val="-4"/>
          <w:w w:val="80"/>
          <w:sz w:val="24"/>
          <w:szCs w:val="20"/>
        </w:rPr>
        <w:t xml:space="preserve"> </w:t>
      </w:r>
      <w:r w:rsidRPr="008213C3">
        <w:rPr>
          <w:rFonts w:asciiTheme="minorHAnsi" w:hAnsiTheme="minorHAnsi" w:cstheme="minorHAnsi"/>
          <w:w w:val="80"/>
          <w:sz w:val="24"/>
          <w:szCs w:val="20"/>
        </w:rPr>
        <w:t>the</w:t>
      </w:r>
      <w:r w:rsidRPr="008213C3">
        <w:rPr>
          <w:rFonts w:asciiTheme="minorHAnsi" w:hAnsiTheme="minorHAnsi" w:cstheme="minorHAnsi"/>
          <w:spacing w:val="-4"/>
          <w:w w:val="80"/>
          <w:sz w:val="24"/>
          <w:szCs w:val="20"/>
        </w:rPr>
        <w:t xml:space="preserve"> </w:t>
      </w:r>
      <w:r w:rsidRPr="008213C3">
        <w:rPr>
          <w:rFonts w:asciiTheme="minorHAnsi" w:hAnsiTheme="minorHAnsi" w:cstheme="minorHAnsi"/>
          <w:w w:val="80"/>
          <w:sz w:val="24"/>
          <w:szCs w:val="20"/>
        </w:rPr>
        <w:t>snap</w:t>
      </w:r>
      <w:r w:rsidRPr="008213C3">
        <w:rPr>
          <w:rFonts w:ascii="Cambria Math" w:hAnsi="Cambria Math" w:cs="Cambria Math"/>
          <w:w w:val="80"/>
          <w:sz w:val="24"/>
          <w:szCs w:val="20"/>
        </w:rPr>
        <w:t>‑</w:t>
      </w:r>
      <w:r w:rsidRPr="008213C3">
        <w:rPr>
          <w:rFonts w:asciiTheme="minorHAnsi" w:hAnsiTheme="minorHAnsi" w:cstheme="minorHAnsi"/>
          <w:w w:val="80"/>
          <w:sz w:val="24"/>
          <w:szCs w:val="20"/>
        </w:rPr>
        <w:t>cap.</w:t>
      </w:r>
    </w:p>
    <w:p w:rsidR="008213C3" w:rsidRPr="008213C3" w:rsidRDefault="008213C3" w:rsidP="00876FC4">
      <w:pPr>
        <w:pStyle w:val="BodyText"/>
        <w:spacing w:before="53" w:line="199" w:lineRule="auto"/>
        <w:ind w:left="115"/>
        <w:contextualSpacing/>
        <w:rPr>
          <w:rFonts w:asciiTheme="minorHAnsi" w:hAnsiTheme="minorHAnsi" w:cstheme="minorHAnsi"/>
          <w:sz w:val="20"/>
          <w:szCs w:val="20"/>
        </w:rPr>
      </w:pPr>
      <w:r w:rsidRPr="00C44DB7">
        <w:rPr>
          <w:rFonts w:asciiTheme="minorHAnsi" w:hAnsiTheme="minorHAnsi" w:cstheme="minorHAnsi"/>
          <w:w w:val="80"/>
          <w:sz w:val="24"/>
          <w:szCs w:val="20"/>
          <w:highlight w:val="yellow"/>
        </w:rPr>
        <w:t>Ensure the calibrators are at 20</w:t>
      </w:r>
      <w:r w:rsidRPr="00C44DB7">
        <w:rPr>
          <w:rFonts w:ascii="Cambria Math" w:hAnsi="Cambria Math" w:cs="Cambria Math"/>
          <w:w w:val="80"/>
          <w:sz w:val="24"/>
          <w:szCs w:val="20"/>
          <w:highlight w:val="yellow"/>
        </w:rPr>
        <w:t>‑</w:t>
      </w:r>
      <w:r w:rsidRPr="00C44DB7">
        <w:rPr>
          <w:rFonts w:asciiTheme="minorHAnsi" w:hAnsiTheme="minorHAnsi" w:cstheme="minorHAnsi"/>
          <w:w w:val="80"/>
          <w:sz w:val="24"/>
          <w:szCs w:val="20"/>
          <w:highlight w:val="yellow"/>
        </w:rPr>
        <w:t>25 °C prior to measurement.</w:t>
      </w:r>
    </w:p>
    <w:tbl>
      <w:tblPr>
        <w:tblW w:w="0" w:type="auto"/>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94"/>
        <w:gridCol w:w="2700"/>
      </w:tblGrid>
      <w:tr w:rsidR="00391998" w:rsidRPr="000F7CC4" w:rsidTr="00391998">
        <w:trPr>
          <w:trHeight w:val="267"/>
        </w:trPr>
        <w:tc>
          <w:tcPr>
            <w:tcW w:w="5594" w:type="dxa"/>
            <w:gridSpan w:val="2"/>
            <w:tcBorders>
              <w:bottom w:val="single" w:sz="4" w:space="0" w:color="000000"/>
            </w:tcBorders>
          </w:tcPr>
          <w:p w:rsidR="00391998" w:rsidRPr="000F7CC4" w:rsidRDefault="00391998" w:rsidP="00391998">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Stability:</w:t>
            </w:r>
          </w:p>
        </w:tc>
      </w:tr>
      <w:tr w:rsidR="00391998" w:rsidRPr="000F7CC4" w:rsidTr="00391998">
        <w:trPr>
          <w:trHeight w:val="272"/>
        </w:trPr>
        <w:tc>
          <w:tcPr>
            <w:tcW w:w="2894" w:type="dxa"/>
            <w:tcBorders>
              <w:top w:val="single" w:sz="4" w:space="0" w:color="000000"/>
            </w:tcBorders>
          </w:tcPr>
          <w:p w:rsidR="00391998" w:rsidRPr="000F7CC4" w:rsidRDefault="00391998" w:rsidP="009C2F11">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 xml:space="preserve">Unopened at 2-8 </w:t>
            </w:r>
            <w:r w:rsidRPr="000F7CC4">
              <w:rPr>
                <w:rFonts w:asciiTheme="minorHAnsi" w:hAnsiTheme="minorHAnsi" w:cstheme="minorHAnsi"/>
                <w:w w:val="80"/>
                <w:sz w:val="24"/>
                <w:szCs w:val="20"/>
              </w:rPr>
              <w:t>°C</w:t>
            </w:r>
          </w:p>
        </w:tc>
        <w:tc>
          <w:tcPr>
            <w:tcW w:w="2700" w:type="dxa"/>
            <w:tcBorders>
              <w:top w:val="single" w:sz="4" w:space="0" w:color="000000"/>
            </w:tcBorders>
          </w:tcPr>
          <w:p w:rsidR="00391998" w:rsidRPr="000F7CC4" w:rsidRDefault="00391998" w:rsidP="009C2F11">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Up to the stated expiration date</w:t>
            </w:r>
          </w:p>
        </w:tc>
      </w:tr>
      <w:tr w:rsidR="00391998" w:rsidRPr="000F7CC4" w:rsidTr="00391998">
        <w:trPr>
          <w:trHeight w:val="272"/>
        </w:trPr>
        <w:tc>
          <w:tcPr>
            <w:tcW w:w="2894" w:type="dxa"/>
            <w:tcBorders>
              <w:top w:val="single" w:sz="4" w:space="0" w:color="000000"/>
            </w:tcBorders>
          </w:tcPr>
          <w:p w:rsidR="00391998" w:rsidRPr="000F7CC4" w:rsidRDefault="00391998" w:rsidP="00391998">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 xml:space="preserve">After opening/in aliquots at 2-8 </w:t>
            </w:r>
            <w:r w:rsidRPr="000F7CC4">
              <w:rPr>
                <w:rFonts w:asciiTheme="minorHAnsi" w:hAnsiTheme="minorHAnsi" w:cstheme="minorHAnsi"/>
                <w:w w:val="80"/>
                <w:sz w:val="24"/>
                <w:szCs w:val="20"/>
              </w:rPr>
              <w:t>°C</w:t>
            </w:r>
          </w:p>
        </w:tc>
        <w:tc>
          <w:tcPr>
            <w:tcW w:w="2700" w:type="dxa"/>
            <w:tcBorders>
              <w:top w:val="single" w:sz="4" w:space="0" w:color="000000"/>
            </w:tcBorders>
          </w:tcPr>
          <w:p w:rsidR="00391998" w:rsidRPr="000F7CC4" w:rsidRDefault="00391998" w:rsidP="009C2F11">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12 weeks</w:t>
            </w:r>
          </w:p>
        </w:tc>
      </w:tr>
      <w:tr w:rsidR="00391998" w:rsidRPr="000F7CC4" w:rsidTr="00391998">
        <w:trPr>
          <w:trHeight w:val="341"/>
        </w:trPr>
        <w:tc>
          <w:tcPr>
            <w:tcW w:w="2894" w:type="dxa"/>
            <w:tcBorders>
              <w:top w:val="single" w:sz="4" w:space="0" w:color="000000"/>
            </w:tcBorders>
          </w:tcPr>
          <w:p w:rsidR="00391998" w:rsidRPr="000F7CC4" w:rsidRDefault="00391998" w:rsidP="009C2F11">
            <w:pPr>
              <w:pStyle w:val="BodyText"/>
              <w:spacing w:line="199" w:lineRule="exact"/>
              <w:rPr>
                <w:rFonts w:asciiTheme="minorHAnsi" w:hAnsiTheme="minorHAnsi" w:cstheme="minorHAnsi"/>
                <w:w w:val="80"/>
                <w:sz w:val="24"/>
                <w:szCs w:val="20"/>
              </w:rPr>
            </w:pPr>
            <w:r w:rsidRPr="000F7CC4">
              <w:rPr>
                <w:rFonts w:asciiTheme="minorHAnsi" w:hAnsiTheme="minorHAnsi" w:cstheme="minorHAnsi"/>
                <w:w w:val="80"/>
                <w:sz w:val="24"/>
                <w:szCs w:val="20"/>
              </w:rPr>
              <w:t xml:space="preserve">cobas e </w:t>
            </w:r>
            <w:r>
              <w:rPr>
                <w:rFonts w:asciiTheme="minorHAnsi" w:hAnsiTheme="minorHAnsi" w:cstheme="minorHAnsi"/>
                <w:w w:val="80"/>
                <w:sz w:val="24"/>
                <w:szCs w:val="20"/>
              </w:rPr>
              <w:t>411</w:t>
            </w:r>
            <w:r w:rsidRPr="000F7CC4">
              <w:rPr>
                <w:rFonts w:asciiTheme="minorHAnsi" w:hAnsiTheme="minorHAnsi" w:cstheme="minorHAnsi"/>
                <w:w w:val="80"/>
                <w:sz w:val="24"/>
                <w:szCs w:val="20"/>
              </w:rPr>
              <w:t xml:space="preserve"> analyzers at 20</w:t>
            </w:r>
            <w:r w:rsidRPr="000F7CC4">
              <w:rPr>
                <w:rFonts w:ascii="Cambria Math" w:hAnsi="Cambria Math" w:cs="Cambria Math"/>
                <w:w w:val="80"/>
                <w:sz w:val="24"/>
                <w:szCs w:val="20"/>
              </w:rPr>
              <w:t>‑</w:t>
            </w:r>
            <w:r w:rsidRPr="000F7CC4">
              <w:rPr>
                <w:rFonts w:asciiTheme="minorHAnsi" w:hAnsiTheme="minorHAnsi" w:cstheme="minorHAnsi"/>
                <w:w w:val="80"/>
                <w:sz w:val="24"/>
                <w:szCs w:val="20"/>
              </w:rPr>
              <w:t>25 °C</w:t>
            </w:r>
          </w:p>
        </w:tc>
        <w:tc>
          <w:tcPr>
            <w:tcW w:w="2700" w:type="dxa"/>
            <w:tcBorders>
              <w:top w:val="single" w:sz="4" w:space="0" w:color="000000"/>
            </w:tcBorders>
          </w:tcPr>
          <w:p w:rsidR="00391998" w:rsidRPr="000F7CC4" w:rsidRDefault="00391998" w:rsidP="009C2F11">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Up to 5 hours</w:t>
            </w:r>
          </w:p>
        </w:tc>
      </w:tr>
    </w:tbl>
    <w:p w:rsidR="00876FC4" w:rsidRDefault="00876FC4" w:rsidP="002A0EE3">
      <w:pPr>
        <w:rPr>
          <w:rFonts w:eastAsia="Tahoma" w:cstheme="minorHAnsi"/>
          <w:sz w:val="28"/>
          <w:szCs w:val="24"/>
          <w:u w:val="single"/>
        </w:rPr>
      </w:pPr>
    </w:p>
    <w:p w:rsidR="00C045FB" w:rsidRPr="00C44DB7" w:rsidRDefault="00876FC4" w:rsidP="002A0EE3">
      <w:pPr>
        <w:rPr>
          <w:rFonts w:eastAsia="Tahoma" w:cstheme="minorHAnsi"/>
          <w:sz w:val="28"/>
          <w:szCs w:val="24"/>
          <w:u w:val="single"/>
        </w:rPr>
      </w:pPr>
      <w:r>
        <w:rPr>
          <w:rFonts w:eastAsia="Tahoma" w:cstheme="minorHAnsi"/>
          <w:sz w:val="28"/>
          <w:szCs w:val="24"/>
          <w:u w:val="single"/>
        </w:rPr>
        <w:t>L</w:t>
      </w:r>
      <w:r w:rsidR="00C045FB" w:rsidRPr="00C44DB7">
        <w:rPr>
          <w:rFonts w:eastAsia="Tahoma" w:cstheme="minorHAnsi"/>
          <w:sz w:val="28"/>
          <w:szCs w:val="24"/>
          <w:u w:val="single"/>
        </w:rPr>
        <w:t>yophilized calibrators:</w:t>
      </w:r>
    </w:p>
    <w:p w:rsidR="000F7B35" w:rsidRDefault="000F7B35" w:rsidP="000F7B35">
      <w:pPr>
        <w:pStyle w:val="BodyText"/>
        <w:spacing w:line="199" w:lineRule="exact"/>
        <w:rPr>
          <w:rFonts w:asciiTheme="minorHAnsi" w:hAnsiTheme="minorHAnsi" w:cstheme="minorHAnsi"/>
          <w:w w:val="80"/>
          <w:sz w:val="24"/>
          <w:szCs w:val="20"/>
        </w:rPr>
      </w:pPr>
      <w:r w:rsidRPr="000F7B35">
        <w:rPr>
          <w:rFonts w:asciiTheme="minorHAnsi" w:hAnsiTheme="minorHAnsi" w:cstheme="minorHAnsi"/>
          <w:w w:val="80"/>
          <w:sz w:val="24"/>
          <w:szCs w:val="20"/>
        </w:rPr>
        <w:t>Carefully dissolve the contents of one bottle by adding exactly 1.0 mL of distilled or deionized water and allow to stand closed for 15 minutes to reconstitute. Mix carefully, avoiding foam formation.</w:t>
      </w:r>
    </w:p>
    <w:p w:rsidR="000F7B35" w:rsidRPr="000F7B35" w:rsidRDefault="000F7B35" w:rsidP="000F7B35">
      <w:pPr>
        <w:pStyle w:val="BodyText"/>
        <w:spacing w:line="199" w:lineRule="exact"/>
        <w:rPr>
          <w:rFonts w:asciiTheme="minorHAnsi" w:hAnsiTheme="minorHAnsi" w:cstheme="minorHAnsi"/>
          <w:w w:val="80"/>
          <w:sz w:val="24"/>
          <w:szCs w:val="20"/>
        </w:rPr>
      </w:pPr>
    </w:p>
    <w:p w:rsidR="000F7B35" w:rsidRDefault="00C045FB" w:rsidP="000F7B35">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Reconstitute all bottles in the box. Using labels and vials provided along with empty calset vials, prepare</w:t>
      </w:r>
      <w:r w:rsidR="004F6297">
        <w:rPr>
          <w:rFonts w:asciiTheme="minorHAnsi" w:hAnsiTheme="minorHAnsi" w:cstheme="minorHAnsi"/>
          <w:w w:val="80"/>
          <w:sz w:val="24"/>
          <w:szCs w:val="20"/>
        </w:rPr>
        <w:t xml:space="preserve"> 4 labeled vials for each level</w:t>
      </w:r>
      <w:r>
        <w:rPr>
          <w:rFonts w:asciiTheme="minorHAnsi" w:hAnsiTheme="minorHAnsi" w:cstheme="minorHAnsi"/>
          <w:w w:val="80"/>
          <w:sz w:val="24"/>
          <w:szCs w:val="20"/>
        </w:rPr>
        <w:t xml:space="preserve">. Write initials, prep date and expiration date (below) on the white caps. Using a transfer pipette, split 500 µL into each vial for Cal 1 and Cal 2. </w:t>
      </w:r>
      <w:r w:rsidR="00B82B02">
        <w:rPr>
          <w:rFonts w:asciiTheme="minorHAnsi" w:hAnsiTheme="minorHAnsi" w:cstheme="minorHAnsi"/>
          <w:w w:val="80"/>
          <w:sz w:val="24"/>
          <w:szCs w:val="20"/>
        </w:rPr>
        <w:t>Rubber band</w:t>
      </w:r>
      <w:r>
        <w:rPr>
          <w:rFonts w:asciiTheme="minorHAnsi" w:hAnsiTheme="minorHAnsi" w:cstheme="minorHAnsi"/>
          <w:w w:val="80"/>
          <w:sz w:val="24"/>
          <w:szCs w:val="20"/>
        </w:rPr>
        <w:t xml:space="preserve"> one Cal1 with one Cal2 vial together. </w:t>
      </w:r>
    </w:p>
    <w:p w:rsidR="00B82B02" w:rsidRDefault="00B82B02" w:rsidP="000F7B35">
      <w:pPr>
        <w:pStyle w:val="BodyText"/>
        <w:spacing w:line="199" w:lineRule="exact"/>
        <w:rPr>
          <w:rFonts w:asciiTheme="minorHAnsi" w:hAnsiTheme="minorHAnsi" w:cstheme="minorHAnsi"/>
          <w:w w:val="80"/>
          <w:sz w:val="24"/>
          <w:szCs w:val="20"/>
        </w:rPr>
      </w:pPr>
    </w:p>
    <w:p w:rsidR="00B82B02" w:rsidRPr="000F7B35" w:rsidRDefault="00B82B02" w:rsidP="00B82B02">
      <w:pPr>
        <w:pStyle w:val="BodyText"/>
        <w:spacing w:line="199" w:lineRule="exact"/>
        <w:rPr>
          <w:rFonts w:asciiTheme="minorHAnsi" w:hAnsiTheme="minorHAnsi" w:cstheme="minorHAnsi"/>
          <w:w w:val="80"/>
          <w:sz w:val="24"/>
          <w:szCs w:val="20"/>
        </w:rPr>
      </w:pPr>
      <w:r w:rsidRPr="000F7B35">
        <w:rPr>
          <w:rFonts w:asciiTheme="minorHAnsi" w:hAnsiTheme="minorHAnsi" w:cstheme="minorHAnsi"/>
          <w:w w:val="80"/>
          <w:sz w:val="24"/>
          <w:szCs w:val="20"/>
        </w:rPr>
        <w:t>Store calibrators upright in order to prevent the calibrator solution from adhering to the snap</w:t>
      </w:r>
      <w:r w:rsidRPr="000F7B35">
        <w:rPr>
          <w:rFonts w:ascii="Cambria Math" w:hAnsi="Cambria Math" w:cs="Cambria Math"/>
          <w:w w:val="80"/>
          <w:sz w:val="24"/>
          <w:szCs w:val="20"/>
        </w:rPr>
        <w:t>‑</w:t>
      </w:r>
      <w:r w:rsidRPr="000F7B35">
        <w:rPr>
          <w:rFonts w:asciiTheme="minorHAnsi" w:hAnsiTheme="minorHAnsi" w:cstheme="minorHAnsi"/>
          <w:w w:val="80"/>
          <w:sz w:val="24"/>
          <w:szCs w:val="20"/>
        </w:rPr>
        <w:t>cap.</w:t>
      </w:r>
    </w:p>
    <w:p w:rsidR="00B82B02" w:rsidRPr="000F7B35" w:rsidRDefault="00B82B02" w:rsidP="00B82B02">
      <w:pPr>
        <w:pStyle w:val="BodyText"/>
        <w:spacing w:line="199" w:lineRule="exact"/>
        <w:rPr>
          <w:rFonts w:asciiTheme="minorHAnsi" w:hAnsiTheme="minorHAnsi" w:cstheme="minorHAnsi"/>
          <w:w w:val="80"/>
          <w:sz w:val="24"/>
          <w:szCs w:val="20"/>
        </w:rPr>
      </w:pPr>
      <w:bookmarkStart w:id="1" w:name="References"/>
      <w:bookmarkStart w:id="2" w:name="Symbols"/>
      <w:bookmarkEnd w:id="1"/>
      <w:bookmarkEnd w:id="2"/>
      <w:r w:rsidRPr="00C44DB7">
        <w:rPr>
          <w:rFonts w:asciiTheme="minorHAnsi" w:hAnsiTheme="minorHAnsi" w:cstheme="minorHAnsi"/>
          <w:w w:val="80"/>
          <w:sz w:val="24"/>
          <w:szCs w:val="20"/>
          <w:highlight w:val="yellow"/>
        </w:rPr>
        <w:t>Ensure the calibrators are at 20</w:t>
      </w:r>
      <w:r w:rsidRPr="00C44DB7">
        <w:rPr>
          <w:rFonts w:ascii="Cambria Math" w:hAnsi="Cambria Math" w:cs="Cambria Math"/>
          <w:w w:val="80"/>
          <w:sz w:val="24"/>
          <w:szCs w:val="20"/>
          <w:highlight w:val="yellow"/>
        </w:rPr>
        <w:t>‑</w:t>
      </w:r>
      <w:r w:rsidRPr="00C44DB7">
        <w:rPr>
          <w:rFonts w:asciiTheme="minorHAnsi" w:hAnsiTheme="minorHAnsi" w:cstheme="minorHAnsi"/>
          <w:w w:val="80"/>
          <w:sz w:val="24"/>
          <w:szCs w:val="20"/>
          <w:highlight w:val="yellow"/>
        </w:rPr>
        <w:t>25 °C prior to measurement.</w:t>
      </w:r>
    </w:p>
    <w:p w:rsidR="00B82B02" w:rsidRPr="000F7B35" w:rsidRDefault="00B82B02" w:rsidP="000F7B35">
      <w:pPr>
        <w:pStyle w:val="BodyText"/>
        <w:spacing w:line="199" w:lineRule="exact"/>
        <w:rPr>
          <w:rFonts w:asciiTheme="minorHAnsi" w:hAnsiTheme="minorHAnsi" w:cstheme="minorHAnsi"/>
          <w:w w:val="80"/>
          <w:sz w:val="24"/>
          <w:szCs w:val="20"/>
        </w:rPr>
      </w:pPr>
    </w:p>
    <w:p w:rsidR="000F7B35" w:rsidRDefault="000F7B35" w:rsidP="000F7B35">
      <w:pPr>
        <w:pStyle w:val="BodyText"/>
        <w:spacing w:line="199" w:lineRule="exact"/>
        <w:rPr>
          <w:rFonts w:asciiTheme="minorHAnsi" w:hAnsiTheme="minorHAnsi" w:cstheme="minorHAnsi"/>
          <w:w w:val="80"/>
          <w:sz w:val="24"/>
          <w:szCs w:val="20"/>
        </w:rPr>
      </w:pPr>
      <w:r w:rsidRPr="000F7B35">
        <w:rPr>
          <w:rFonts w:asciiTheme="minorHAnsi" w:hAnsiTheme="minorHAnsi" w:cstheme="minorHAnsi"/>
          <w:w w:val="80"/>
          <w:sz w:val="24"/>
          <w:szCs w:val="20"/>
        </w:rPr>
        <w:t xml:space="preserve">Perform </w:t>
      </w:r>
      <w:r w:rsidRPr="000F7B35">
        <w:rPr>
          <w:rFonts w:asciiTheme="minorHAnsi" w:hAnsiTheme="minorHAnsi" w:cstheme="minorHAnsi"/>
          <w:b/>
          <w:w w:val="80"/>
          <w:sz w:val="24"/>
          <w:szCs w:val="20"/>
        </w:rPr>
        <w:t>only one</w:t>
      </w:r>
      <w:r w:rsidRPr="000F7B35">
        <w:rPr>
          <w:rFonts w:asciiTheme="minorHAnsi" w:hAnsiTheme="minorHAnsi" w:cstheme="minorHAnsi"/>
          <w:w w:val="80"/>
          <w:sz w:val="24"/>
          <w:szCs w:val="20"/>
        </w:rPr>
        <w:t xml:space="preserve"> calibration procedure per aliquot.</w:t>
      </w:r>
    </w:p>
    <w:p w:rsidR="00876FC4" w:rsidRDefault="00876FC4" w:rsidP="00C045FB">
      <w:pPr>
        <w:rPr>
          <w:sz w:val="24"/>
          <w:szCs w:val="24"/>
          <w:u w:val="single"/>
        </w:rPr>
      </w:pPr>
    </w:p>
    <w:p w:rsidR="00C045FB" w:rsidRDefault="00C045FB" w:rsidP="00C045FB">
      <w:pPr>
        <w:rPr>
          <w:sz w:val="24"/>
          <w:szCs w:val="24"/>
          <w:u w:val="single"/>
        </w:rPr>
      </w:pPr>
      <w:r>
        <w:rPr>
          <w:sz w:val="24"/>
          <w:szCs w:val="24"/>
          <w:u w:val="single"/>
        </w:rPr>
        <w:t>BHCG:</w:t>
      </w:r>
    </w:p>
    <w:p w:rsidR="00B82B02" w:rsidRDefault="00B82B02" w:rsidP="00B82B02">
      <w:pPr>
        <w:pStyle w:val="BodyText"/>
        <w:spacing w:line="199" w:lineRule="exact"/>
        <w:rPr>
          <w:rFonts w:asciiTheme="minorHAnsi" w:hAnsiTheme="minorHAnsi" w:cstheme="minorHAnsi"/>
          <w:w w:val="80"/>
          <w:sz w:val="24"/>
          <w:szCs w:val="20"/>
        </w:rPr>
      </w:pPr>
      <w:r w:rsidRPr="00C44DB7">
        <w:rPr>
          <w:rFonts w:asciiTheme="minorHAnsi" w:hAnsiTheme="minorHAnsi" w:cstheme="minorHAnsi"/>
          <w:w w:val="80"/>
          <w:sz w:val="24"/>
          <w:szCs w:val="20"/>
          <w:highlight w:val="yellow"/>
        </w:rPr>
        <w:t xml:space="preserve">Store the aliquots in the bin in the </w:t>
      </w:r>
      <w:r w:rsidRPr="00876FC4">
        <w:rPr>
          <w:rFonts w:asciiTheme="minorHAnsi" w:hAnsiTheme="minorHAnsi" w:cstheme="minorHAnsi"/>
          <w:b/>
          <w:caps/>
          <w:color w:val="FF0000"/>
          <w:w w:val="80"/>
          <w:sz w:val="28"/>
          <w:szCs w:val="20"/>
          <w:highlight w:val="yellow"/>
        </w:rPr>
        <w:t>refrigerator</w:t>
      </w:r>
      <w:r w:rsidRPr="00C44DB7">
        <w:rPr>
          <w:rFonts w:asciiTheme="minorHAnsi" w:hAnsiTheme="minorHAnsi" w:cstheme="minorHAnsi"/>
          <w:w w:val="80"/>
          <w:sz w:val="24"/>
          <w:szCs w:val="20"/>
          <w:highlight w:val="yellow"/>
        </w:rPr>
        <w:t xml:space="preserve"> for later use.</w:t>
      </w:r>
    </w:p>
    <w:p w:rsidR="000F7B35" w:rsidRPr="000F7B35" w:rsidRDefault="000F7B35" w:rsidP="000F7B35">
      <w:pPr>
        <w:pStyle w:val="Heading1"/>
        <w:rPr>
          <w:rFonts w:asciiTheme="minorHAnsi" w:hAnsiTheme="minorHAnsi" w:cstheme="minorHAnsi"/>
          <w:w w:val="75"/>
          <w:sz w:val="24"/>
          <w:szCs w:val="20"/>
        </w:rPr>
      </w:pPr>
      <w:r w:rsidRPr="000F7B35">
        <w:rPr>
          <w:rFonts w:asciiTheme="minorHAnsi" w:hAnsiTheme="minorHAnsi" w:cstheme="minorHAnsi"/>
          <w:w w:val="75"/>
          <w:sz w:val="24"/>
          <w:szCs w:val="20"/>
        </w:rPr>
        <w:t>Storage and stability</w:t>
      </w:r>
    </w:p>
    <w:p w:rsidR="00B82B02" w:rsidRDefault="000F7B35" w:rsidP="00B82B02">
      <w:pPr>
        <w:pStyle w:val="BodyText"/>
        <w:spacing w:before="2"/>
        <w:rPr>
          <w:rFonts w:asciiTheme="minorHAnsi" w:hAnsiTheme="minorHAnsi" w:cstheme="minorHAnsi"/>
          <w:w w:val="80"/>
          <w:sz w:val="24"/>
          <w:szCs w:val="20"/>
        </w:rPr>
      </w:pPr>
      <w:r w:rsidRPr="000F7B35">
        <w:rPr>
          <w:rFonts w:asciiTheme="minorHAnsi" w:hAnsiTheme="minorHAnsi" w:cstheme="minorHAnsi"/>
          <w:w w:val="80"/>
          <w:sz w:val="24"/>
          <w:szCs w:val="20"/>
        </w:rPr>
        <w:t>The lyophilized calibrators are stable up to the stated expiration date.</w:t>
      </w:r>
      <w:r w:rsidR="00B82B02">
        <w:rPr>
          <w:rFonts w:asciiTheme="minorHAnsi" w:hAnsiTheme="minorHAnsi" w:cstheme="minorHAnsi"/>
          <w:w w:val="80"/>
          <w:sz w:val="24"/>
          <w:szCs w:val="20"/>
        </w:rPr>
        <w:t xml:space="preserve"> </w:t>
      </w:r>
      <w:r w:rsidR="00B82B02" w:rsidRPr="000F7B35">
        <w:rPr>
          <w:rFonts w:asciiTheme="minorHAnsi" w:hAnsiTheme="minorHAnsi" w:cstheme="minorHAnsi"/>
          <w:w w:val="80"/>
          <w:sz w:val="24"/>
          <w:szCs w:val="20"/>
        </w:rPr>
        <w:t>Store at 2</w:t>
      </w:r>
      <w:r w:rsidR="00B82B02" w:rsidRPr="000F7B35">
        <w:rPr>
          <w:rFonts w:ascii="Cambria Math" w:hAnsi="Cambria Math" w:cs="Cambria Math"/>
          <w:w w:val="80"/>
          <w:sz w:val="24"/>
          <w:szCs w:val="20"/>
        </w:rPr>
        <w:t>‑</w:t>
      </w:r>
      <w:r w:rsidR="00B82B02" w:rsidRPr="000F7B35">
        <w:rPr>
          <w:rFonts w:asciiTheme="minorHAnsi" w:hAnsiTheme="minorHAnsi" w:cstheme="minorHAnsi"/>
          <w:w w:val="80"/>
          <w:sz w:val="24"/>
          <w:szCs w:val="20"/>
        </w:rPr>
        <w:t>8 °C.</w:t>
      </w:r>
    </w:p>
    <w:p w:rsidR="000F7B35" w:rsidRPr="000F7B35" w:rsidRDefault="000F7B35" w:rsidP="000F7B35">
      <w:pPr>
        <w:pStyle w:val="BodyText"/>
        <w:spacing w:line="199" w:lineRule="exact"/>
        <w:rPr>
          <w:rFonts w:asciiTheme="minorHAnsi" w:hAnsiTheme="minorHAnsi" w:cstheme="minorHAnsi"/>
          <w:w w:val="80"/>
          <w:sz w:val="24"/>
          <w:szCs w:val="20"/>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78"/>
        <w:gridCol w:w="2478"/>
      </w:tblGrid>
      <w:tr w:rsidR="000F7B35" w:rsidRPr="000F7B35" w:rsidTr="002468E2">
        <w:trPr>
          <w:trHeight w:val="267"/>
        </w:trPr>
        <w:tc>
          <w:tcPr>
            <w:tcW w:w="4956" w:type="dxa"/>
            <w:gridSpan w:val="2"/>
            <w:tcBorders>
              <w:bottom w:val="single" w:sz="4" w:space="0" w:color="000000"/>
            </w:tcBorders>
          </w:tcPr>
          <w:p w:rsidR="000F7B35" w:rsidRPr="000F7B35" w:rsidRDefault="000F7B35" w:rsidP="000F7B35">
            <w:pPr>
              <w:pStyle w:val="BodyText"/>
              <w:spacing w:line="199" w:lineRule="exact"/>
              <w:rPr>
                <w:rFonts w:asciiTheme="minorHAnsi" w:hAnsiTheme="minorHAnsi" w:cstheme="minorHAnsi"/>
                <w:w w:val="80"/>
                <w:sz w:val="24"/>
                <w:szCs w:val="20"/>
              </w:rPr>
            </w:pPr>
            <w:r w:rsidRPr="000F7B35">
              <w:rPr>
                <w:rFonts w:asciiTheme="minorHAnsi" w:hAnsiTheme="minorHAnsi" w:cstheme="minorHAnsi"/>
                <w:w w:val="80"/>
                <w:sz w:val="24"/>
                <w:szCs w:val="20"/>
              </w:rPr>
              <w:t>Stability of the reconstituted calibrators:</w:t>
            </w:r>
          </w:p>
        </w:tc>
      </w:tr>
      <w:tr w:rsidR="000F7B35" w:rsidRPr="000F7B35" w:rsidTr="002468E2">
        <w:trPr>
          <w:trHeight w:val="272"/>
        </w:trPr>
        <w:tc>
          <w:tcPr>
            <w:tcW w:w="2478" w:type="dxa"/>
            <w:tcBorders>
              <w:top w:val="single" w:sz="4" w:space="0" w:color="000000"/>
            </w:tcBorders>
          </w:tcPr>
          <w:p w:rsidR="000F7B35" w:rsidRPr="000F7B35" w:rsidRDefault="000F7B35" w:rsidP="000F7B35">
            <w:pPr>
              <w:pStyle w:val="BodyText"/>
              <w:spacing w:line="199" w:lineRule="exact"/>
              <w:rPr>
                <w:rFonts w:asciiTheme="minorHAnsi" w:hAnsiTheme="minorHAnsi" w:cstheme="minorHAnsi"/>
                <w:w w:val="80"/>
                <w:sz w:val="24"/>
                <w:szCs w:val="20"/>
              </w:rPr>
            </w:pPr>
            <w:r w:rsidRPr="000F7B35">
              <w:rPr>
                <w:rFonts w:asciiTheme="minorHAnsi" w:hAnsiTheme="minorHAnsi" w:cstheme="minorHAnsi"/>
                <w:w w:val="80"/>
                <w:sz w:val="24"/>
                <w:szCs w:val="20"/>
              </w:rPr>
              <w:t>at 2</w:t>
            </w:r>
            <w:r w:rsidRPr="000F7B35">
              <w:rPr>
                <w:rFonts w:ascii="Cambria Math" w:hAnsi="Cambria Math" w:cs="Cambria Math"/>
                <w:w w:val="80"/>
                <w:sz w:val="24"/>
                <w:szCs w:val="20"/>
              </w:rPr>
              <w:t>‑</w:t>
            </w:r>
            <w:r w:rsidRPr="000F7B35">
              <w:rPr>
                <w:rFonts w:asciiTheme="minorHAnsi" w:hAnsiTheme="minorHAnsi" w:cstheme="minorHAnsi"/>
                <w:w w:val="80"/>
                <w:sz w:val="24"/>
                <w:szCs w:val="20"/>
              </w:rPr>
              <w:t>8 °C</w:t>
            </w:r>
          </w:p>
        </w:tc>
        <w:tc>
          <w:tcPr>
            <w:tcW w:w="2478" w:type="dxa"/>
            <w:tcBorders>
              <w:top w:val="single" w:sz="4" w:space="0" w:color="000000"/>
            </w:tcBorders>
          </w:tcPr>
          <w:p w:rsidR="000F7B35" w:rsidRPr="000F7B35" w:rsidRDefault="000F7B35" w:rsidP="000F7B35">
            <w:pPr>
              <w:pStyle w:val="BodyText"/>
              <w:spacing w:line="199" w:lineRule="exact"/>
              <w:rPr>
                <w:rFonts w:asciiTheme="minorHAnsi" w:hAnsiTheme="minorHAnsi" w:cstheme="minorHAnsi"/>
                <w:w w:val="80"/>
                <w:sz w:val="24"/>
                <w:szCs w:val="20"/>
              </w:rPr>
            </w:pPr>
            <w:r w:rsidRPr="000F7B35">
              <w:rPr>
                <w:rFonts w:asciiTheme="minorHAnsi" w:hAnsiTheme="minorHAnsi" w:cstheme="minorHAnsi"/>
                <w:w w:val="80"/>
                <w:sz w:val="24"/>
                <w:szCs w:val="20"/>
              </w:rPr>
              <w:t>12 weeks</w:t>
            </w:r>
          </w:p>
        </w:tc>
      </w:tr>
      <w:tr w:rsidR="000F7B35" w:rsidRPr="000F7B35" w:rsidTr="000F7B35">
        <w:trPr>
          <w:trHeight w:val="337"/>
        </w:trPr>
        <w:tc>
          <w:tcPr>
            <w:tcW w:w="2478" w:type="dxa"/>
          </w:tcPr>
          <w:p w:rsidR="000F7B35" w:rsidRPr="000F7B35" w:rsidRDefault="000F7B35" w:rsidP="009E4197">
            <w:pPr>
              <w:pStyle w:val="BodyText"/>
              <w:spacing w:line="199" w:lineRule="exact"/>
              <w:ind w:left="0"/>
              <w:rPr>
                <w:rFonts w:asciiTheme="minorHAnsi" w:hAnsiTheme="minorHAnsi" w:cstheme="minorHAnsi"/>
                <w:w w:val="80"/>
                <w:sz w:val="24"/>
                <w:szCs w:val="20"/>
              </w:rPr>
            </w:pPr>
            <w:r>
              <w:rPr>
                <w:rFonts w:asciiTheme="minorHAnsi" w:hAnsiTheme="minorHAnsi" w:cstheme="minorHAnsi"/>
                <w:w w:val="80"/>
                <w:sz w:val="24"/>
                <w:szCs w:val="20"/>
              </w:rPr>
              <w:t xml:space="preserve">   </w:t>
            </w:r>
            <w:r w:rsidRPr="00391998">
              <w:rPr>
                <w:rFonts w:asciiTheme="minorHAnsi" w:hAnsiTheme="minorHAnsi" w:cstheme="minorHAnsi"/>
                <w:w w:val="80"/>
                <w:sz w:val="24"/>
                <w:szCs w:val="20"/>
              </w:rPr>
              <w:t>cobas e</w:t>
            </w:r>
            <w:r w:rsidRPr="000F7B35">
              <w:rPr>
                <w:rFonts w:asciiTheme="minorHAnsi" w:hAnsiTheme="minorHAnsi" w:cstheme="minorHAnsi"/>
                <w:w w:val="80"/>
                <w:sz w:val="24"/>
                <w:szCs w:val="20"/>
              </w:rPr>
              <w:t xml:space="preserve"> </w:t>
            </w:r>
            <w:r w:rsidR="009E4197">
              <w:rPr>
                <w:rFonts w:asciiTheme="minorHAnsi" w:hAnsiTheme="minorHAnsi" w:cstheme="minorHAnsi"/>
                <w:w w:val="80"/>
                <w:sz w:val="24"/>
                <w:szCs w:val="20"/>
              </w:rPr>
              <w:t>411</w:t>
            </w:r>
            <w:r w:rsidRPr="000F7B35">
              <w:rPr>
                <w:rFonts w:asciiTheme="minorHAnsi" w:hAnsiTheme="minorHAnsi" w:cstheme="minorHAnsi"/>
                <w:w w:val="80"/>
                <w:sz w:val="24"/>
                <w:szCs w:val="20"/>
              </w:rPr>
              <w:t xml:space="preserve"> at 20</w:t>
            </w:r>
            <w:r w:rsidRPr="000F7B35">
              <w:rPr>
                <w:rFonts w:ascii="Cambria Math" w:hAnsi="Cambria Math" w:cs="Cambria Math"/>
                <w:w w:val="80"/>
                <w:sz w:val="24"/>
                <w:szCs w:val="20"/>
              </w:rPr>
              <w:t>‑</w:t>
            </w:r>
            <w:r w:rsidRPr="000F7B35">
              <w:rPr>
                <w:rFonts w:asciiTheme="minorHAnsi" w:hAnsiTheme="minorHAnsi" w:cstheme="minorHAnsi"/>
                <w:w w:val="80"/>
                <w:sz w:val="24"/>
                <w:szCs w:val="20"/>
              </w:rPr>
              <w:t>25 °C</w:t>
            </w:r>
          </w:p>
        </w:tc>
        <w:tc>
          <w:tcPr>
            <w:tcW w:w="2478" w:type="dxa"/>
          </w:tcPr>
          <w:p w:rsidR="000F7B35" w:rsidRPr="000F7B35" w:rsidRDefault="009E4197" w:rsidP="000F7B35">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Up to 5 hours</w:t>
            </w:r>
          </w:p>
        </w:tc>
      </w:tr>
    </w:tbl>
    <w:p w:rsidR="009E4197" w:rsidRDefault="009E4197" w:rsidP="002A0EE3">
      <w:pPr>
        <w:rPr>
          <w:sz w:val="24"/>
          <w:szCs w:val="24"/>
          <w:u w:val="single"/>
        </w:rPr>
      </w:pPr>
    </w:p>
    <w:p w:rsidR="00A61259" w:rsidRDefault="00A61259" w:rsidP="002A0EE3">
      <w:pPr>
        <w:rPr>
          <w:sz w:val="24"/>
          <w:szCs w:val="24"/>
          <w:u w:val="single"/>
        </w:rPr>
      </w:pPr>
    </w:p>
    <w:p w:rsidR="00A61259" w:rsidRDefault="00A61259" w:rsidP="002A0EE3">
      <w:pPr>
        <w:rPr>
          <w:sz w:val="24"/>
          <w:szCs w:val="24"/>
          <w:u w:val="single"/>
        </w:rPr>
      </w:pPr>
    </w:p>
    <w:p w:rsidR="009E4197" w:rsidRDefault="009E4197" w:rsidP="002A0EE3">
      <w:pPr>
        <w:rPr>
          <w:sz w:val="24"/>
          <w:szCs w:val="24"/>
          <w:u w:val="single"/>
        </w:rPr>
      </w:pPr>
      <w:r>
        <w:rPr>
          <w:sz w:val="24"/>
          <w:szCs w:val="24"/>
          <w:u w:val="single"/>
        </w:rPr>
        <w:t>TROP</w:t>
      </w:r>
    </w:p>
    <w:p w:rsidR="009E4197" w:rsidRDefault="009E4197" w:rsidP="009E4197">
      <w:pPr>
        <w:pStyle w:val="Heading1"/>
        <w:rPr>
          <w:rFonts w:asciiTheme="minorHAnsi" w:hAnsiTheme="minorHAnsi" w:cstheme="minorHAnsi"/>
          <w:w w:val="75"/>
          <w:sz w:val="24"/>
          <w:szCs w:val="20"/>
        </w:rPr>
      </w:pPr>
      <w:r w:rsidRPr="00B82B02">
        <w:rPr>
          <w:rFonts w:asciiTheme="minorHAnsi" w:hAnsiTheme="minorHAnsi" w:cstheme="minorHAnsi"/>
          <w:w w:val="75"/>
          <w:sz w:val="24"/>
          <w:szCs w:val="20"/>
        </w:rPr>
        <w:t>Storage and stability</w:t>
      </w:r>
    </w:p>
    <w:p w:rsidR="009E4197" w:rsidRDefault="009E4197" w:rsidP="009E4197">
      <w:pPr>
        <w:pStyle w:val="Heading1"/>
        <w:rPr>
          <w:rFonts w:asciiTheme="minorHAnsi" w:hAnsiTheme="minorHAnsi" w:cstheme="minorHAnsi"/>
          <w:b w:val="0"/>
          <w:w w:val="80"/>
          <w:sz w:val="24"/>
          <w:szCs w:val="20"/>
        </w:rPr>
      </w:pPr>
      <w:r w:rsidRPr="009E4197">
        <w:rPr>
          <w:rFonts w:asciiTheme="minorHAnsi" w:hAnsiTheme="minorHAnsi" w:cstheme="minorHAnsi"/>
          <w:b w:val="0"/>
          <w:w w:val="80"/>
          <w:sz w:val="24"/>
          <w:szCs w:val="20"/>
        </w:rPr>
        <w:t>The lyophilized calibrators are stable up to the stated expiration date. Store at 2</w:t>
      </w:r>
      <w:r w:rsidRPr="009E4197">
        <w:rPr>
          <w:rFonts w:ascii="Cambria Math" w:hAnsi="Cambria Math" w:cs="Cambria Math"/>
          <w:b w:val="0"/>
          <w:w w:val="80"/>
          <w:sz w:val="24"/>
          <w:szCs w:val="20"/>
        </w:rPr>
        <w:t>‑</w:t>
      </w:r>
      <w:r w:rsidRPr="009E4197">
        <w:rPr>
          <w:rFonts w:asciiTheme="minorHAnsi" w:hAnsiTheme="minorHAnsi" w:cstheme="minorHAnsi"/>
          <w:b w:val="0"/>
          <w:w w:val="80"/>
          <w:sz w:val="24"/>
          <w:szCs w:val="20"/>
        </w:rPr>
        <w:t>8 °C.</w:t>
      </w:r>
    </w:p>
    <w:p w:rsidR="009E4197" w:rsidRPr="009E4197" w:rsidRDefault="009E4197" w:rsidP="009E4197">
      <w:pPr>
        <w:pStyle w:val="Heading1"/>
        <w:rPr>
          <w:rFonts w:asciiTheme="minorHAnsi" w:hAnsiTheme="minorHAnsi" w:cstheme="minorHAnsi"/>
          <w:b w:val="0"/>
          <w:w w:val="75"/>
          <w:sz w:val="24"/>
          <w:szCs w:val="20"/>
        </w:rPr>
      </w:pPr>
    </w:p>
    <w:tbl>
      <w:tblPr>
        <w:tblW w:w="0" w:type="auto"/>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26"/>
        <w:gridCol w:w="2328"/>
      </w:tblGrid>
      <w:tr w:rsidR="009E4197" w:rsidRPr="000F7CC4" w:rsidTr="00391998">
        <w:trPr>
          <w:trHeight w:val="267"/>
        </w:trPr>
        <w:tc>
          <w:tcPr>
            <w:tcW w:w="5054" w:type="dxa"/>
            <w:gridSpan w:val="2"/>
            <w:tcBorders>
              <w:bottom w:val="single" w:sz="4" w:space="0" w:color="000000"/>
            </w:tcBorders>
          </w:tcPr>
          <w:p w:rsidR="009E4197" w:rsidRPr="000F7CC4" w:rsidRDefault="009E4197" w:rsidP="009C2F11">
            <w:pPr>
              <w:pStyle w:val="BodyText"/>
              <w:spacing w:line="199" w:lineRule="exact"/>
              <w:rPr>
                <w:rFonts w:asciiTheme="minorHAnsi" w:hAnsiTheme="minorHAnsi" w:cstheme="minorHAnsi"/>
                <w:w w:val="80"/>
                <w:sz w:val="24"/>
                <w:szCs w:val="20"/>
              </w:rPr>
            </w:pPr>
            <w:r w:rsidRPr="000F7CC4">
              <w:rPr>
                <w:rFonts w:asciiTheme="minorHAnsi" w:hAnsiTheme="minorHAnsi" w:cstheme="minorHAnsi"/>
                <w:w w:val="80"/>
                <w:sz w:val="24"/>
                <w:szCs w:val="20"/>
              </w:rPr>
              <w:t>Stability of the reconstituted calibrators:</w:t>
            </w:r>
          </w:p>
        </w:tc>
      </w:tr>
      <w:tr w:rsidR="009E4197" w:rsidRPr="000F7CC4" w:rsidTr="00391998">
        <w:trPr>
          <w:trHeight w:val="272"/>
        </w:trPr>
        <w:tc>
          <w:tcPr>
            <w:tcW w:w="2726" w:type="dxa"/>
            <w:tcBorders>
              <w:top w:val="single" w:sz="4" w:space="0" w:color="000000"/>
            </w:tcBorders>
          </w:tcPr>
          <w:p w:rsidR="009E4197" w:rsidRPr="000F7CC4" w:rsidRDefault="009E4197" w:rsidP="009C2F11">
            <w:pPr>
              <w:pStyle w:val="BodyText"/>
              <w:spacing w:line="199" w:lineRule="exact"/>
              <w:rPr>
                <w:rFonts w:asciiTheme="minorHAnsi" w:hAnsiTheme="minorHAnsi" w:cstheme="minorHAnsi"/>
                <w:w w:val="80"/>
                <w:sz w:val="24"/>
                <w:szCs w:val="20"/>
              </w:rPr>
            </w:pPr>
            <w:r w:rsidRPr="000F7CC4">
              <w:rPr>
                <w:rFonts w:asciiTheme="minorHAnsi" w:hAnsiTheme="minorHAnsi" w:cstheme="minorHAnsi"/>
                <w:w w:val="80"/>
                <w:sz w:val="24"/>
                <w:szCs w:val="20"/>
              </w:rPr>
              <w:t>either at -20 °C (± 5 °C)</w:t>
            </w:r>
          </w:p>
        </w:tc>
        <w:tc>
          <w:tcPr>
            <w:tcW w:w="2328" w:type="dxa"/>
            <w:tcBorders>
              <w:top w:val="single" w:sz="4" w:space="0" w:color="000000"/>
            </w:tcBorders>
          </w:tcPr>
          <w:p w:rsidR="009E4197" w:rsidRPr="000F7CC4" w:rsidRDefault="009E4197" w:rsidP="009C2F11">
            <w:pPr>
              <w:pStyle w:val="BodyText"/>
              <w:spacing w:line="199" w:lineRule="exact"/>
              <w:rPr>
                <w:rFonts w:asciiTheme="minorHAnsi" w:hAnsiTheme="minorHAnsi" w:cstheme="minorHAnsi"/>
                <w:w w:val="80"/>
                <w:sz w:val="24"/>
                <w:szCs w:val="20"/>
              </w:rPr>
            </w:pPr>
            <w:r w:rsidRPr="000F7CC4">
              <w:rPr>
                <w:rFonts w:asciiTheme="minorHAnsi" w:hAnsiTheme="minorHAnsi" w:cstheme="minorHAnsi"/>
                <w:w w:val="80"/>
                <w:sz w:val="24"/>
                <w:szCs w:val="20"/>
              </w:rPr>
              <w:t>3 months (freeze only once)</w:t>
            </w:r>
          </w:p>
        </w:tc>
      </w:tr>
      <w:tr w:rsidR="009E4197" w:rsidRPr="000F7CC4" w:rsidTr="00391998">
        <w:trPr>
          <w:trHeight w:val="272"/>
        </w:trPr>
        <w:tc>
          <w:tcPr>
            <w:tcW w:w="2726" w:type="dxa"/>
            <w:tcBorders>
              <w:top w:val="single" w:sz="4" w:space="0" w:color="000000"/>
            </w:tcBorders>
          </w:tcPr>
          <w:p w:rsidR="009E4197" w:rsidRPr="000F7CC4" w:rsidRDefault="009E4197" w:rsidP="009C2F11">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 xml:space="preserve">At 2-8 </w:t>
            </w:r>
            <w:r w:rsidRPr="000F7CC4">
              <w:rPr>
                <w:rFonts w:asciiTheme="minorHAnsi" w:hAnsiTheme="minorHAnsi" w:cstheme="minorHAnsi"/>
                <w:w w:val="80"/>
                <w:sz w:val="24"/>
                <w:szCs w:val="20"/>
              </w:rPr>
              <w:t>°C</w:t>
            </w:r>
          </w:p>
        </w:tc>
        <w:tc>
          <w:tcPr>
            <w:tcW w:w="2328" w:type="dxa"/>
            <w:tcBorders>
              <w:top w:val="single" w:sz="4" w:space="0" w:color="000000"/>
            </w:tcBorders>
          </w:tcPr>
          <w:p w:rsidR="009E4197" w:rsidRPr="000F7CC4" w:rsidRDefault="009E4197" w:rsidP="009C2F11">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2 weeks</w:t>
            </w:r>
          </w:p>
        </w:tc>
      </w:tr>
      <w:tr w:rsidR="009E4197" w:rsidRPr="000F7CC4" w:rsidTr="00391998">
        <w:trPr>
          <w:trHeight w:val="341"/>
        </w:trPr>
        <w:tc>
          <w:tcPr>
            <w:tcW w:w="2726" w:type="dxa"/>
            <w:tcBorders>
              <w:top w:val="single" w:sz="4" w:space="0" w:color="000000"/>
            </w:tcBorders>
          </w:tcPr>
          <w:p w:rsidR="009E4197" w:rsidRPr="000F7CC4" w:rsidRDefault="009E4197" w:rsidP="009E4197">
            <w:pPr>
              <w:pStyle w:val="BodyText"/>
              <w:spacing w:line="199" w:lineRule="exact"/>
              <w:rPr>
                <w:rFonts w:asciiTheme="minorHAnsi" w:hAnsiTheme="minorHAnsi" w:cstheme="minorHAnsi"/>
                <w:w w:val="80"/>
                <w:sz w:val="24"/>
                <w:szCs w:val="20"/>
              </w:rPr>
            </w:pPr>
            <w:r w:rsidRPr="000F7CC4">
              <w:rPr>
                <w:rFonts w:asciiTheme="minorHAnsi" w:hAnsiTheme="minorHAnsi" w:cstheme="minorHAnsi"/>
                <w:w w:val="80"/>
                <w:sz w:val="24"/>
                <w:szCs w:val="20"/>
              </w:rPr>
              <w:lastRenderedPageBreak/>
              <w:t xml:space="preserve">cobas e </w:t>
            </w:r>
            <w:r>
              <w:rPr>
                <w:rFonts w:asciiTheme="minorHAnsi" w:hAnsiTheme="minorHAnsi" w:cstheme="minorHAnsi"/>
                <w:w w:val="80"/>
                <w:sz w:val="24"/>
                <w:szCs w:val="20"/>
              </w:rPr>
              <w:t>411</w:t>
            </w:r>
            <w:r w:rsidRPr="000F7CC4">
              <w:rPr>
                <w:rFonts w:asciiTheme="minorHAnsi" w:hAnsiTheme="minorHAnsi" w:cstheme="minorHAnsi"/>
                <w:w w:val="80"/>
                <w:sz w:val="24"/>
                <w:szCs w:val="20"/>
              </w:rPr>
              <w:t xml:space="preserve"> analyzers at 20</w:t>
            </w:r>
            <w:r w:rsidRPr="000F7CC4">
              <w:rPr>
                <w:rFonts w:ascii="Cambria Math" w:hAnsi="Cambria Math" w:cs="Cambria Math"/>
                <w:w w:val="80"/>
                <w:sz w:val="24"/>
                <w:szCs w:val="20"/>
              </w:rPr>
              <w:t>‑</w:t>
            </w:r>
            <w:r w:rsidRPr="000F7CC4">
              <w:rPr>
                <w:rFonts w:asciiTheme="minorHAnsi" w:hAnsiTheme="minorHAnsi" w:cstheme="minorHAnsi"/>
                <w:w w:val="80"/>
                <w:sz w:val="24"/>
                <w:szCs w:val="20"/>
              </w:rPr>
              <w:t>25 °C</w:t>
            </w:r>
          </w:p>
        </w:tc>
        <w:tc>
          <w:tcPr>
            <w:tcW w:w="2328" w:type="dxa"/>
            <w:tcBorders>
              <w:top w:val="single" w:sz="4" w:space="0" w:color="000000"/>
            </w:tcBorders>
          </w:tcPr>
          <w:p w:rsidR="009E4197" w:rsidRPr="000F7CC4" w:rsidRDefault="009E4197" w:rsidP="009C2F11">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Up to 5 hours</w:t>
            </w:r>
          </w:p>
        </w:tc>
      </w:tr>
    </w:tbl>
    <w:p w:rsidR="009E4197" w:rsidRDefault="009E4197" w:rsidP="002A0EE3">
      <w:pPr>
        <w:rPr>
          <w:sz w:val="24"/>
          <w:szCs w:val="24"/>
          <w:u w:val="single"/>
        </w:rPr>
      </w:pPr>
    </w:p>
    <w:p w:rsidR="000F7CC4" w:rsidRDefault="000F7CC4" w:rsidP="002A0EE3">
      <w:pPr>
        <w:rPr>
          <w:sz w:val="24"/>
          <w:szCs w:val="24"/>
          <w:u w:val="single"/>
        </w:rPr>
      </w:pPr>
      <w:r>
        <w:rPr>
          <w:sz w:val="24"/>
          <w:szCs w:val="24"/>
          <w:u w:val="single"/>
        </w:rPr>
        <w:t>BNP</w:t>
      </w:r>
    </w:p>
    <w:p w:rsidR="000F7CC4" w:rsidRPr="00B82B02" w:rsidRDefault="000F7CC4" w:rsidP="000F7CC4">
      <w:pPr>
        <w:pStyle w:val="Heading1"/>
        <w:rPr>
          <w:rFonts w:asciiTheme="minorHAnsi" w:hAnsiTheme="minorHAnsi" w:cstheme="minorHAnsi"/>
          <w:w w:val="75"/>
          <w:sz w:val="24"/>
          <w:szCs w:val="20"/>
        </w:rPr>
      </w:pPr>
      <w:r w:rsidRPr="00B82B02">
        <w:rPr>
          <w:rFonts w:asciiTheme="minorHAnsi" w:hAnsiTheme="minorHAnsi" w:cstheme="minorHAnsi"/>
          <w:w w:val="75"/>
          <w:sz w:val="24"/>
          <w:szCs w:val="20"/>
        </w:rPr>
        <w:t>Storage and stability</w:t>
      </w:r>
    </w:p>
    <w:p w:rsidR="000F7CC4" w:rsidRDefault="000F7CC4" w:rsidP="000F7CC4">
      <w:pPr>
        <w:pStyle w:val="BodyText"/>
        <w:spacing w:before="2"/>
        <w:rPr>
          <w:rFonts w:asciiTheme="minorHAnsi" w:hAnsiTheme="minorHAnsi" w:cstheme="minorHAnsi"/>
          <w:w w:val="80"/>
          <w:sz w:val="24"/>
          <w:szCs w:val="20"/>
        </w:rPr>
      </w:pPr>
      <w:r w:rsidRPr="000F7B35">
        <w:rPr>
          <w:rFonts w:asciiTheme="minorHAnsi" w:hAnsiTheme="minorHAnsi" w:cstheme="minorHAnsi"/>
          <w:w w:val="80"/>
          <w:sz w:val="24"/>
          <w:szCs w:val="20"/>
        </w:rPr>
        <w:t>The lyophilized calibrators are stable up to the stated expiration date.</w:t>
      </w:r>
      <w:r>
        <w:rPr>
          <w:rFonts w:asciiTheme="minorHAnsi" w:hAnsiTheme="minorHAnsi" w:cstheme="minorHAnsi"/>
          <w:w w:val="80"/>
          <w:sz w:val="24"/>
          <w:szCs w:val="20"/>
        </w:rPr>
        <w:t xml:space="preserve"> </w:t>
      </w:r>
      <w:r w:rsidRPr="000F7B35">
        <w:rPr>
          <w:rFonts w:asciiTheme="minorHAnsi" w:hAnsiTheme="minorHAnsi" w:cstheme="minorHAnsi"/>
          <w:w w:val="80"/>
          <w:sz w:val="24"/>
          <w:szCs w:val="20"/>
        </w:rPr>
        <w:t>Store at 2</w:t>
      </w:r>
      <w:r w:rsidRPr="000F7B35">
        <w:rPr>
          <w:rFonts w:ascii="Cambria Math" w:hAnsi="Cambria Math" w:cs="Cambria Math"/>
          <w:w w:val="80"/>
          <w:sz w:val="24"/>
          <w:szCs w:val="20"/>
        </w:rPr>
        <w:t>‑</w:t>
      </w:r>
      <w:r w:rsidRPr="000F7B35">
        <w:rPr>
          <w:rFonts w:asciiTheme="minorHAnsi" w:hAnsiTheme="minorHAnsi" w:cstheme="minorHAnsi"/>
          <w:w w:val="80"/>
          <w:sz w:val="24"/>
          <w:szCs w:val="20"/>
        </w:rPr>
        <w:t>8 °C.</w:t>
      </w:r>
    </w:p>
    <w:p w:rsidR="009E4197" w:rsidRDefault="009E4197" w:rsidP="000F7CC4">
      <w:pPr>
        <w:pStyle w:val="BodyText"/>
        <w:spacing w:before="2"/>
        <w:rPr>
          <w:rFonts w:asciiTheme="minorHAnsi" w:hAnsiTheme="minorHAnsi" w:cstheme="minorHAnsi"/>
          <w:w w:val="80"/>
          <w:sz w:val="24"/>
          <w:szCs w:val="20"/>
        </w:rPr>
      </w:pPr>
      <w:r>
        <w:rPr>
          <w:rFonts w:asciiTheme="minorHAnsi" w:hAnsiTheme="minorHAnsi" w:cstheme="minorHAnsi"/>
          <w:w w:val="80"/>
          <w:sz w:val="24"/>
          <w:szCs w:val="20"/>
        </w:rPr>
        <w:t>Use immediately after reconstitution or aliquot and freeze at -20</w:t>
      </w:r>
      <w:r w:rsidRPr="000F7CC4">
        <w:rPr>
          <w:rFonts w:asciiTheme="minorHAnsi" w:hAnsiTheme="minorHAnsi" w:cstheme="minorHAnsi"/>
          <w:w w:val="80"/>
          <w:sz w:val="24"/>
          <w:szCs w:val="20"/>
        </w:rPr>
        <w:t>°C</w:t>
      </w:r>
      <w:r>
        <w:rPr>
          <w:rFonts w:asciiTheme="minorHAnsi" w:hAnsiTheme="minorHAnsi" w:cstheme="minorHAnsi"/>
          <w:w w:val="80"/>
          <w:sz w:val="24"/>
          <w:szCs w:val="20"/>
        </w:rPr>
        <w:t>.</w:t>
      </w:r>
    </w:p>
    <w:p w:rsidR="00C2718F" w:rsidRDefault="00C2718F" w:rsidP="000F7CC4">
      <w:pPr>
        <w:pStyle w:val="BodyText"/>
        <w:spacing w:before="2"/>
        <w:rPr>
          <w:rFonts w:asciiTheme="minorHAnsi" w:hAnsiTheme="minorHAnsi" w:cstheme="minorHAnsi"/>
          <w:w w:val="80"/>
          <w:sz w:val="24"/>
          <w:szCs w:val="20"/>
        </w:rPr>
      </w:pPr>
    </w:p>
    <w:tbl>
      <w:tblPr>
        <w:tblW w:w="0" w:type="auto"/>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26"/>
        <w:gridCol w:w="2328"/>
      </w:tblGrid>
      <w:tr w:rsidR="000F7CC4" w:rsidRPr="000F7CC4" w:rsidTr="00391998">
        <w:trPr>
          <w:trHeight w:val="267"/>
        </w:trPr>
        <w:tc>
          <w:tcPr>
            <w:tcW w:w="5054" w:type="dxa"/>
            <w:gridSpan w:val="2"/>
            <w:tcBorders>
              <w:bottom w:val="single" w:sz="4" w:space="0" w:color="000000"/>
            </w:tcBorders>
          </w:tcPr>
          <w:p w:rsidR="000F7CC4" w:rsidRPr="000F7CC4" w:rsidRDefault="000F7CC4" w:rsidP="000F7CC4">
            <w:pPr>
              <w:pStyle w:val="BodyText"/>
              <w:spacing w:line="199" w:lineRule="exact"/>
              <w:rPr>
                <w:rFonts w:asciiTheme="minorHAnsi" w:hAnsiTheme="minorHAnsi" w:cstheme="minorHAnsi"/>
                <w:w w:val="80"/>
                <w:sz w:val="24"/>
                <w:szCs w:val="20"/>
              </w:rPr>
            </w:pPr>
            <w:r w:rsidRPr="000F7CC4">
              <w:rPr>
                <w:rFonts w:asciiTheme="minorHAnsi" w:hAnsiTheme="minorHAnsi" w:cstheme="minorHAnsi"/>
                <w:w w:val="80"/>
                <w:sz w:val="24"/>
                <w:szCs w:val="20"/>
              </w:rPr>
              <w:t>Stability of the reconstituted calibrators:</w:t>
            </w:r>
          </w:p>
        </w:tc>
      </w:tr>
      <w:tr w:rsidR="000F7CC4" w:rsidRPr="000F7CC4" w:rsidTr="00391998">
        <w:trPr>
          <w:trHeight w:val="272"/>
        </w:trPr>
        <w:tc>
          <w:tcPr>
            <w:tcW w:w="2726" w:type="dxa"/>
            <w:tcBorders>
              <w:top w:val="single" w:sz="4" w:space="0" w:color="000000"/>
            </w:tcBorders>
          </w:tcPr>
          <w:p w:rsidR="000F7CC4" w:rsidRPr="000F7CC4" w:rsidRDefault="000F7CC4" w:rsidP="000F7CC4">
            <w:pPr>
              <w:pStyle w:val="BodyText"/>
              <w:spacing w:line="199" w:lineRule="exact"/>
              <w:rPr>
                <w:rFonts w:asciiTheme="minorHAnsi" w:hAnsiTheme="minorHAnsi" w:cstheme="minorHAnsi"/>
                <w:w w:val="80"/>
                <w:sz w:val="24"/>
                <w:szCs w:val="20"/>
              </w:rPr>
            </w:pPr>
            <w:r w:rsidRPr="000F7CC4">
              <w:rPr>
                <w:rFonts w:asciiTheme="minorHAnsi" w:hAnsiTheme="minorHAnsi" w:cstheme="minorHAnsi"/>
                <w:w w:val="80"/>
                <w:sz w:val="24"/>
                <w:szCs w:val="20"/>
              </w:rPr>
              <w:t>either at -20 °C (± 5 °C)</w:t>
            </w:r>
          </w:p>
        </w:tc>
        <w:tc>
          <w:tcPr>
            <w:tcW w:w="2328" w:type="dxa"/>
            <w:tcBorders>
              <w:top w:val="single" w:sz="4" w:space="0" w:color="000000"/>
            </w:tcBorders>
          </w:tcPr>
          <w:p w:rsidR="000F7CC4" w:rsidRPr="000F7CC4" w:rsidRDefault="000F7CC4" w:rsidP="000F7CC4">
            <w:pPr>
              <w:pStyle w:val="BodyText"/>
              <w:spacing w:line="199" w:lineRule="exact"/>
              <w:rPr>
                <w:rFonts w:asciiTheme="minorHAnsi" w:hAnsiTheme="minorHAnsi" w:cstheme="minorHAnsi"/>
                <w:w w:val="80"/>
                <w:sz w:val="24"/>
                <w:szCs w:val="20"/>
              </w:rPr>
            </w:pPr>
            <w:r w:rsidRPr="000F7CC4">
              <w:rPr>
                <w:rFonts w:asciiTheme="minorHAnsi" w:hAnsiTheme="minorHAnsi" w:cstheme="minorHAnsi"/>
                <w:w w:val="80"/>
                <w:sz w:val="24"/>
                <w:szCs w:val="20"/>
              </w:rPr>
              <w:t>3 months (freeze only once)</w:t>
            </w:r>
          </w:p>
        </w:tc>
      </w:tr>
      <w:tr w:rsidR="000F7CC4" w:rsidRPr="000F7CC4" w:rsidTr="00391998">
        <w:trPr>
          <w:trHeight w:val="341"/>
        </w:trPr>
        <w:tc>
          <w:tcPr>
            <w:tcW w:w="2726" w:type="dxa"/>
            <w:tcBorders>
              <w:top w:val="single" w:sz="4" w:space="0" w:color="000000"/>
            </w:tcBorders>
          </w:tcPr>
          <w:p w:rsidR="000F7CC4" w:rsidRPr="000F7CC4" w:rsidRDefault="000F7CC4" w:rsidP="009E4197">
            <w:pPr>
              <w:pStyle w:val="BodyText"/>
              <w:spacing w:line="199" w:lineRule="exact"/>
              <w:rPr>
                <w:rFonts w:asciiTheme="minorHAnsi" w:hAnsiTheme="minorHAnsi" w:cstheme="minorHAnsi"/>
                <w:w w:val="80"/>
                <w:sz w:val="24"/>
                <w:szCs w:val="20"/>
              </w:rPr>
            </w:pPr>
            <w:r w:rsidRPr="000F7CC4">
              <w:rPr>
                <w:rFonts w:asciiTheme="minorHAnsi" w:hAnsiTheme="minorHAnsi" w:cstheme="minorHAnsi"/>
                <w:w w:val="80"/>
                <w:sz w:val="24"/>
                <w:szCs w:val="20"/>
              </w:rPr>
              <w:t xml:space="preserve">cobas e </w:t>
            </w:r>
            <w:r w:rsidR="009E4197">
              <w:rPr>
                <w:rFonts w:asciiTheme="minorHAnsi" w:hAnsiTheme="minorHAnsi" w:cstheme="minorHAnsi"/>
                <w:w w:val="80"/>
                <w:sz w:val="24"/>
                <w:szCs w:val="20"/>
              </w:rPr>
              <w:t>411</w:t>
            </w:r>
            <w:r w:rsidRPr="000F7CC4">
              <w:rPr>
                <w:rFonts w:asciiTheme="minorHAnsi" w:hAnsiTheme="minorHAnsi" w:cstheme="minorHAnsi"/>
                <w:w w:val="80"/>
                <w:sz w:val="24"/>
                <w:szCs w:val="20"/>
              </w:rPr>
              <w:t xml:space="preserve"> analyzers at 20</w:t>
            </w:r>
            <w:r w:rsidRPr="000F7CC4">
              <w:rPr>
                <w:rFonts w:ascii="Cambria Math" w:hAnsi="Cambria Math" w:cs="Cambria Math"/>
                <w:w w:val="80"/>
                <w:sz w:val="24"/>
                <w:szCs w:val="20"/>
              </w:rPr>
              <w:t>‑</w:t>
            </w:r>
            <w:r w:rsidRPr="000F7CC4">
              <w:rPr>
                <w:rFonts w:asciiTheme="minorHAnsi" w:hAnsiTheme="minorHAnsi" w:cstheme="minorHAnsi"/>
                <w:w w:val="80"/>
                <w:sz w:val="24"/>
                <w:szCs w:val="20"/>
              </w:rPr>
              <w:t>25 °C</w:t>
            </w:r>
          </w:p>
        </w:tc>
        <w:tc>
          <w:tcPr>
            <w:tcW w:w="2328" w:type="dxa"/>
            <w:tcBorders>
              <w:top w:val="single" w:sz="4" w:space="0" w:color="000000"/>
            </w:tcBorders>
          </w:tcPr>
          <w:p w:rsidR="000F7CC4" w:rsidRPr="000F7CC4" w:rsidRDefault="009E4197" w:rsidP="000F7CC4">
            <w:pPr>
              <w:pStyle w:val="BodyText"/>
              <w:spacing w:line="199" w:lineRule="exact"/>
              <w:rPr>
                <w:rFonts w:asciiTheme="minorHAnsi" w:hAnsiTheme="minorHAnsi" w:cstheme="minorHAnsi"/>
                <w:w w:val="80"/>
                <w:sz w:val="24"/>
                <w:szCs w:val="20"/>
              </w:rPr>
            </w:pPr>
            <w:r>
              <w:rPr>
                <w:rFonts w:asciiTheme="minorHAnsi" w:hAnsiTheme="minorHAnsi" w:cstheme="minorHAnsi"/>
                <w:w w:val="80"/>
                <w:sz w:val="24"/>
                <w:szCs w:val="20"/>
              </w:rPr>
              <w:t>Up to 5 hours</w:t>
            </w:r>
          </w:p>
        </w:tc>
      </w:tr>
    </w:tbl>
    <w:p w:rsidR="00C045FB" w:rsidRDefault="00C045FB" w:rsidP="000F7CC4">
      <w:pPr>
        <w:pStyle w:val="BodyText"/>
        <w:spacing w:line="199" w:lineRule="exact"/>
        <w:rPr>
          <w:rFonts w:asciiTheme="minorHAnsi" w:hAnsiTheme="minorHAnsi" w:cstheme="minorHAnsi"/>
          <w:w w:val="80"/>
          <w:sz w:val="24"/>
          <w:szCs w:val="20"/>
        </w:rPr>
      </w:pPr>
    </w:p>
    <w:p w:rsidR="00C2718F" w:rsidRDefault="00C2718F" w:rsidP="000F7CC4">
      <w:pPr>
        <w:pStyle w:val="BodyText"/>
        <w:spacing w:line="199" w:lineRule="exact"/>
        <w:rPr>
          <w:rFonts w:asciiTheme="minorHAnsi" w:hAnsiTheme="minorHAnsi" w:cstheme="minorHAnsi"/>
          <w:w w:val="80"/>
          <w:sz w:val="24"/>
          <w:szCs w:val="20"/>
        </w:rPr>
      </w:pPr>
    </w:p>
    <w:sectPr w:rsidR="00C2718F" w:rsidSect="00F055D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C4" w:rsidRDefault="00876FC4" w:rsidP="00876FC4">
      <w:pPr>
        <w:spacing w:after="0" w:line="240" w:lineRule="auto"/>
      </w:pPr>
      <w:r>
        <w:separator/>
      </w:r>
    </w:p>
  </w:endnote>
  <w:endnote w:type="continuationSeparator" w:id="0">
    <w:p w:rsidR="00876FC4" w:rsidRDefault="00876FC4" w:rsidP="0087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C4" w:rsidRDefault="00876FC4" w:rsidP="00876FC4">
      <w:pPr>
        <w:spacing w:after="0" w:line="240" w:lineRule="auto"/>
      </w:pPr>
      <w:r>
        <w:separator/>
      </w:r>
    </w:p>
  </w:footnote>
  <w:footnote w:type="continuationSeparator" w:id="0">
    <w:p w:rsidR="00876FC4" w:rsidRDefault="00876FC4" w:rsidP="00876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024" w:rsidRDefault="00876FC4" w:rsidP="00783024">
    <w:pPr>
      <w:pStyle w:val="Header"/>
      <w:jc w:val="both"/>
    </w:pPr>
    <w:r>
      <w:t>URMC Labs at Strong West</w:t>
    </w:r>
    <w:r>
      <w:tab/>
    </w:r>
  </w:p>
  <w:p w:rsidR="00876FC4" w:rsidRDefault="00876FC4">
    <w:pPr>
      <w:pStyle w:val="Header"/>
    </w:pPr>
    <w:r>
      <w:t>156 West Ave.</w:t>
    </w:r>
  </w:p>
  <w:p w:rsidR="00876FC4" w:rsidRDefault="00876FC4">
    <w:pPr>
      <w:pStyle w:val="Header"/>
    </w:pPr>
    <w:r>
      <w:t>Brockport, NY 14420</w:t>
    </w:r>
    <w:r>
      <w:ptab w:relativeTo="margin" w:alignment="center" w:leader="none"/>
    </w:r>
    <w:r>
      <w:ptab w:relativeTo="margin" w:alignment="right" w:leader="none"/>
    </w:r>
    <w:r>
      <w:t>SW.CP.GL.jad.0116.0001</w:t>
    </w:r>
  </w:p>
  <w:p w:rsidR="00876FC4" w:rsidRDefault="00876FC4" w:rsidP="00876FC4">
    <w:pPr>
      <w:pStyle w:val="Header"/>
      <w:jc w:val="right"/>
    </w:pPr>
    <w:r>
      <w:tab/>
    </w:r>
    <w:r>
      <w:tab/>
      <w:t>Roche Storage Conditions and Expiration Dates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42E35"/>
    <w:multiLevelType w:val="hybridMultilevel"/>
    <w:tmpl w:val="A316EA42"/>
    <w:lvl w:ilvl="0" w:tplc="7DD24F0C">
      <w:numFmt w:val="bullet"/>
      <w:lvlText w:val="▪"/>
      <w:lvlJc w:val="left"/>
      <w:pPr>
        <w:ind w:left="337" w:hanging="227"/>
      </w:pPr>
      <w:rPr>
        <w:rFonts w:ascii="Tahoma" w:eastAsia="Tahoma" w:hAnsi="Tahoma" w:cs="Tahoma" w:hint="default"/>
        <w:w w:val="112"/>
        <w:sz w:val="18"/>
        <w:szCs w:val="18"/>
        <w:lang w:val="en-US" w:eastAsia="en-US" w:bidi="ar-SA"/>
      </w:rPr>
    </w:lvl>
    <w:lvl w:ilvl="1" w:tplc="06B47418">
      <w:numFmt w:val="bullet"/>
      <w:lvlText w:val="•"/>
      <w:lvlJc w:val="left"/>
      <w:pPr>
        <w:ind w:left="815" w:hanging="227"/>
      </w:pPr>
      <w:rPr>
        <w:rFonts w:hint="default"/>
        <w:lang w:val="en-US" w:eastAsia="en-US" w:bidi="ar-SA"/>
      </w:rPr>
    </w:lvl>
    <w:lvl w:ilvl="2" w:tplc="212AA5EE">
      <w:numFmt w:val="bullet"/>
      <w:lvlText w:val="•"/>
      <w:lvlJc w:val="left"/>
      <w:pPr>
        <w:ind w:left="1291" w:hanging="227"/>
      </w:pPr>
      <w:rPr>
        <w:rFonts w:hint="default"/>
        <w:lang w:val="en-US" w:eastAsia="en-US" w:bidi="ar-SA"/>
      </w:rPr>
    </w:lvl>
    <w:lvl w:ilvl="3" w:tplc="1DC6A332">
      <w:numFmt w:val="bullet"/>
      <w:lvlText w:val="•"/>
      <w:lvlJc w:val="left"/>
      <w:pPr>
        <w:ind w:left="1766" w:hanging="227"/>
      </w:pPr>
      <w:rPr>
        <w:rFonts w:hint="default"/>
        <w:lang w:val="en-US" w:eastAsia="en-US" w:bidi="ar-SA"/>
      </w:rPr>
    </w:lvl>
    <w:lvl w:ilvl="4" w:tplc="2F8C758E">
      <w:numFmt w:val="bullet"/>
      <w:lvlText w:val="•"/>
      <w:lvlJc w:val="left"/>
      <w:pPr>
        <w:ind w:left="2242" w:hanging="227"/>
      </w:pPr>
      <w:rPr>
        <w:rFonts w:hint="default"/>
        <w:lang w:val="en-US" w:eastAsia="en-US" w:bidi="ar-SA"/>
      </w:rPr>
    </w:lvl>
    <w:lvl w:ilvl="5" w:tplc="32541028">
      <w:numFmt w:val="bullet"/>
      <w:lvlText w:val="•"/>
      <w:lvlJc w:val="left"/>
      <w:pPr>
        <w:ind w:left="2718" w:hanging="227"/>
      </w:pPr>
      <w:rPr>
        <w:rFonts w:hint="default"/>
        <w:lang w:val="en-US" w:eastAsia="en-US" w:bidi="ar-SA"/>
      </w:rPr>
    </w:lvl>
    <w:lvl w:ilvl="6" w:tplc="1E46E6CE">
      <w:numFmt w:val="bullet"/>
      <w:lvlText w:val="•"/>
      <w:lvlJc w:val="left"/>
      <w:pPr>
        <w:ind w:left="3193" w:hanging="227"/>
      </w:pPr>
      <w:rPr>
        <w:rFonts w:hint="default"/>
        <w:lang w:val="en-US" w:eastAsia="en-US" w:bidi="ar-SA"/>
      </w:rPr>
    </w:lvl>
    <w:lvl w:ilvl="7" w:tplc="F22C05A0">
      <w:numFmt w:val="bullet"/>
      <w:lvlText w:val="•"/>
      <w:lvlJc w:val="left"/>
      <w:pPr>
        <w:ind w:left="3669" w:hanging="227"/>
      </w:pPr>
      <w:rPr>
        <w:rFonts w:hint="default"/>
        <w:lang w:val="en-US" w:eastAsia="en-US" w:bidi="ar-SA"/>
      </w:rPr>
    </w:lvl>
    <w:lvl w:ilvl="8" w:tplc="23B8BFE6">
      <w:numFmt w:val="bullet"/>
      <w:lvlText w:val="•"/>
      <w:lvlJc w:val="left"/>
      <w:pPr>
        <w:ind w:left="4145" w:hanging="22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32"/>
    <w:rsid w:val="00055A70"/>
    <w:rsid w:val="000F7B35"/>
    <w:rsid w:val="000F7CC4"/>
    <w:rsid w:val="002371DD"/>
    <w:rsid w:val="002927AF"/>
    <w:rsid w:val="002A0EE3"/>
    <w:rsid w:val="002A6618"/>
    <w:rsid w:val="00354E55"/>
    <w:rsid w:val="00391998"/>
    <w:rsid w:val="003B4ED3"/>
    <w:rsid w:val="0047452F"/>
    <w:rsid w:val="004F6297"/>
    <w:rsid w:val="00564DD4"/>
    <w:rsid w:val="00586141"/>
    <w:rsid w:val="00592332"/>
    <w:rsid w:val="006719F8"/>
    <w:rsid w:val="007030B6"/>
    <w:rsid w:val="00783024"/>
    <w:rsid w:val="007D6E8A"/>
    <w:rsid w:val="008213C3"/>
    <w:rsid w:val="00876FC4"/>
    <w:rsid w:val="009E4197"/>
    <w:rsid w:val="00A07CC2"/>
    <w:rsid w:val="00A61259"/>
    <w:rsid w:val="00B21FA4"/>
    <w:rsid w:val="00B82B02"/>
    <w:rsid w:val="00BE7D3B"/>
    <w:rsid w:val="00C045FB"/>
    <w:rsid w:val="00C2718F"/>
    <w:rsid w:val="00C44DB7"/>
    <w:rsid w:val="00C83848"/>
    <w:rsid w:val="00E0508C"/>
    <w:rsid w:val="00E8448E"/>
    <w:rsid w:val="00F055DD"/>
    <w:rsid w:val="00F8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B546"/>
  <w15:chartTrackingRefBased/>
  <w15:docId w15:val="{706A88AD-DB96-4CDC-B186-FD0581EE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213C3"/>
    <w:pPr>
      <w:widowControl w:val="0"/>
      <w:autoSpaceDE w:val="0"/>
      <w:autoSpaceDN w:val="0"/>
      <w:spacing w:before="67" w:after="0" w:line="240" w:lineRule="auto"/>
      <w:ind w:left="110"/>
      <w:outlineLvl w:val="0"/>
    </w:pPr>
    <w:rPr>
      <w:rFonts w:ascii="Tahoma" w:eastAsia="Tahoma" w:hAnsi="Tahoma" w:cs="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13C3"/>
    <w:rPr>
      <w:rFonts w:ascii="Tahoma" w:eastAsia="Tahoma" w:hAnsi="Tahoma" w:cs="Tahoma"/>
      <w:b/>
      <w:bCs/>
      <w:sz w:val="18"/>
      <w:szCs w:val="18"/>
    </w:rPr>
  </w:style>
  <w:style w:type="paragraph" w:styleId="BodyText">
    <w:name w:val="Body Text"/>
    <w:basedOn w:val="Normal"/>
    <w:link w:val="BodyTextChar"/>
    <w:uiPriority w:val="1"/>
    <w:qFormat/>
    <w:rsid w:val="008213C3"/>
    <w:pPr>
      <w:widowControl w:val="0"/>
      <w:autoSpaceDE w:val="0"/>
      <w:autoSpaceDN w:val="0"/>
      <w:spacing w:after="0" w:line="240" w:lineRule="auto"/>
      <w:ind w:left="110"/>
    </w:pPr>
    <w:rPr>
      <w:rFonts w:ascii="Tahoma" w:eastAsia="Tahoma" w:hAnsi="Tahoma" w:cs="Tahoma"/>
      <w:sz w:val="18"/>
      <w:szCs w:val="18"/>
    </w:rPr>
  </w:style>
  <w:style w:type="character" w:customStyle="1" w:styleId="BodyTextChar">
    <w:name w:val="Body Text Char"/>
    <w:basedOn w:val="DefaultParagraphFont"/>
    <w:link w:val="BodyText"/>
    <w:uiPriority w:val="1"/>
    <w:rsid w:val="008213C3"/>
    <w:rPr>
      <w:rFonts w:ascii="Tahoma" w:eastAsia="Tahoma" w:hAnsi="Tahoma" w:cs="Tahoma"/>
      <w:sz w:val="18"/>
      <w:szCs w:val="18"/>
    </w:rPr>
  </w:style>
  <w:style w:type="paragraph" w:customStyle="1" w:styleId="TableParagraph">
    <w:name w:val="Table Paragraph"/>
    <w:basedOn w:val="Normal"/>
    <w:uiPriority w:val="1"/>
    <w:qFormat/>
    <w:rsid w:val="008213C3"/>
    <w:pPr>
      <w:widowControl w:val="0"/>
      <w:autoSpaceDE w:val="0"/>
      <w:autoSpaceDN w:val="0"/>
      <w:spacing w:after="0" w:line="212" w:lineRule="exact"/>
      <w:ind w:left="54"/>
    </w:pPr>
    <w:rPr>
      <w:rFonts w:ascii="Tahoma" w:eastAsia="Tahoma" w:hAnsi="Tahoma" w:cs="Tahoma"/>
    </w:rPr>
  </w:style>
  <w:style w:type="paragraph" w:styleId="ListParagraph">
    <w:name w:val="List Paragraph"/>
    <w:basedOn w:val="Normal"/>
    <w:uiPriority w:val="1"/>
    <w:qFormat/>
    <w:rsid w:val="000F7B35"/>
    <w:pPr>
      <w:widowControl w:val="0"/>
      <w:autoSpaceDE w:val="0"/>
      <w:autoSpaceDN w:val="0"/>
      <w:spacing w:before="33" w:after="0" w:line="240" w:lineRule="auto"/>
      <w:ind w:left="337" w:hanging="228"/>
    </w:pPr>
    <w:rPr>
      <w:rFonts w:ascii="Tahoma" w:eastAsia="Tahoma" w:hAnsi="Tahoma" w:cs="Tahoma"/>
    </w:rPr>
  </w:style>
  <w:style w:type="paragraph" w:styleId="BalloonText">
    <w:name w:val="Balloon Text"/>
    <w:basedOn w:val="Normal"/>
    <w:link w:val="BalloonTextChar"/>
    <w:uiPriority w:val="99"/>
    <w:semiHidden/>
    <w:unhideWhenUsed/>
    <w:rsid w:val="004F6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297"/>
    <w:rPr>
      <w:rFonts w:ascii="Segoe UI" w:hAnsi="Segoe UI" w:cs="Segoe UI"/>
      <w:sz w:val="18"/>
      <w:szCs w:val="18"/>
    </w:rPr>
  </w:style>
  <w:style w:type="paragraph" w:styleId="NormalWeb">
    <w:name w:val="Normal (Web)"/>
    <w:basedOn w:val="Normal"/>
    <w:uiPriority w:val="99"/>
    <w:semiHidden/>
    <w:unhideWhenUsed/>
    <w:rsid w:val="009E419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6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FC4"/>
  </w:style>
  <w:style w:type="paragraph" w:styleId="Footer">
    <w:name w:val="footer"/>
    <w:basedOn w:val="Normal"/>
    <w:link w:val="FooterChar"/>
    <w:uiPriority w:val="99"/>
    <w:unhideWhenUsed/>
    <w:rsid w:val="00876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491">
      <w:bodyDiv w:val="1"/>
      <w:marLeft w:val="0"/>
      <w:marRight w:val="0"/>
      <w:marTop w:val="0"/>
      <w:marBottom w:val="0"/>
      <w:divBdr>
        <w:top w:val="none" w:sz="0" w:space="0" w:color="auto"/>
        <w:left w:val="none" w:sz="0" w:space="0" w:color="auto"/>
        <w:bottom w:val="none" w:sz="0" w:space="0" w:color="auto"/>
        <w:right w:val="none" w:sz="0" w:space="0" w:color="auto"/>
      </w:divBdr>
    </w:div>
    <w:div w:id="36319480">
      <w:bodyDiv w:val="1"/>
      <w:marLeft w:val="0"/>
      <w:marRight w:val="0"/>
      <w:marTop w:val="0"/>
      <w:marBottom w:val="0"/>
      <w:divBdr>
        <w:top w:val="none" w:sz="0" w:space="0" w:color="auto"/>
        <w:left w:val="none" w:sz="0" w:space="0" w:color="auto"/>
        <w:bottom w:val="none" w:sz="0" w:space="0" w:color="auto"/>
        <w:right w:val="none" w:sz="0" w:space="0" w:color="auto"/>
      </w:divBdr>
    </w:div>
    <w:div w:id="1772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Laurey, Jesse</dc:creator>
  <cp:keywords/>
  <dc:description/>
  <cp:lastModifiedBy>Baker, Susan L (Pathology)</cp:lastModifiedBy>
  <cp:revision>3</cp:revision>
  <cp:lastPrinted>2022-01-05T22:23:00Z</cp:lastPrinted>
  <dcterms:created xsi:type="dcterms:W3CDTF">2022-04-05T12:51:00Z</dcterms:created>
  <dcterms:modified xsi:type="dcterms:W3CDTF">2022-04-05T12:52:00Z</dcterms:modified>
</cp:coreProperties>
</file>