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5D" w:rsidRDefault="0002135D" w:rsidP="0002135D">
      <w:pPr>
        <w:spacing w:after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LRGHealthcare </w:t>
      </w:r>
    </w:p>
    <w:p w:rsidR="0002135D" w:rsidRDefault="0002135D" w:rsidP="0002135D">
      <w:pPr>
        <w:spacing w:after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LABORATORY PROCEDURE</w:t>
      </w:r>
    </w:p>
    <w:p w:rsidR="00CD40B0" w:rsidRDefault="00CD40B0" w:rsidP="0002135D">
      <w:pPr>
        <w:spacing w:after="0"/>
        <w:jc w:val="center"/>
        <w:rPr>
          <w:rFonts w:cs="Arial"/>
          <w:b/>
          <w:sz w:val="20"/>
          <w:szCs w:val="20"/>
        </w:rPr>
      </w:pPr>
    </w:p>
    <w:p w:rsidR="0002135D" w:rsidRDefault="0002135D" w:rsidP="0002135D">
      <w:pPr>
        <w:spacing w:after="0" w:line="240" w:lineRule="auto"/>
        <w:contextualSpacing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Unless otherwise noted, this policy applies to Lakes Region General Hospital and Franklin Regional Hospital.</w:t>
      </w:r>
    </w:p>
    <w:p w:rsidR="0002135D" w:rsidRDefault="0002135D" w:rsidP="0002135D">
      <w:pPr>
        <w:spacing w:after="0" w:line="240" w:lineRule="auto"/>
        <w:contextualSpacing/>
        <w:rPr>
          <w:rFonts w:cs="Arial"/>
          <w:b/>
          <w:sz w:val="20"/>
          <w:szCs w:val="20"/>
        </w:rPr>
      </w:pPr>
    </w:p>
    <w:p w:rsidR="00F6342C" w:rsidRDefault="0002135D" w:rsidP="00321D8C">
      <w:pPr>
        <w:spacing w:after="0" w:line="240" w:lineRule="auto"/>
        <w:contextualSpacing/>
      </w:pPr>
      <w:r>
        <w:rPr>
          <w:rFonts w:cs="Arial"/>
          <w:b/>
          <w:sz w:val="20"/>
          <w:szCs w:val="20"/>
        </w:rPr>
        <w:t xml:space="preserve">Title:    </w:t>
      </w:r>
      <w:r w:rsidR="00321D8C" w:rsidRPr="00321D8C">
        <w:rPr>
          <w:rFonts w:cs="Arial"/>
          <w:sz w:val="20"/>
          <w:szCs w:val="20"/>
        </w:rPr>
        <w:t>KOH and Wet Prep Testing</w:t>
      </w:r>
      <w:r w:rsidR="00321D8C">
        <w:rPr>
          <w:rFonts w:cs="Arial"/>
          <w:sz w:val="20"/>
          <w:szCs w:val="20"/>
        </w:rPr>
        <w:t xml:space="preserve"> P</w:t>
      </w:r>
      <w:r w:rsidR="00F6342C" w:rsidRPr="006A6D1E">
        <w:rPr>
          <w:sz w:val="20"/>
          <w:szCs w:val="20"/>
        </w:rPr>
        <w:t>rovider Performed Microscopy (PPM)</w:t>
      </w:r>
    </w:p>
    <w:p w:rsidR="0002135D" w:rsidRDefault="0002135D" w:rsidP="0002135D">
      <w:pPr>
        <w:spacing w:after="0" w:line="240" w:lineRule="auto"/>
        <w:contextualSpacing/>
        <w:rPr>
          <w:rFonts w:cs="Arial"/>
          <w:sz w:val="20"/>
          <w:szCs w:val="20"/>
        </w:rPr>
      </w:pPr>
    </w:p>
    <w:p w:rsidR="0002135D" w:rsidRDefault="0002135D" w:rsidP="0002135D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Effective Date</w:t>
      </w:r>
      <w:r>
        <w:rPr>
          <w:rFonts w:cs="Arial"/>
          <w:sz w:val="20"/>
          <w:szCs w:val="20"/>
        </w:rPr>
        <w:t xml:space="preserve">:   </w:t>
      </w:r>
      <w:r w:rsidR="002800BD">
        <w:rPr>
          <w:rFonts w:cs="Arial"/>
          <w:sz w:val="20"/>
          <w:szCs w:val="20"/>
        </w:rPr>
        <w:t>9/13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Date Last Revised</w:t>
      </w:r>
      <w:r>
        <w:rPr>
          <w:rFonts w:cs="Arial"/>
          <w:sz w:val="20"/>
          <w:szCs w:val="20"/>
        </w:rPr>
        <w:t xml:space="preserve">:   </w:t>
      </w:r>
    </w:p>
    <w:p w:rsidR="0002135D" w:rsidRDefault="0002135D" w:rsidP="0002135D">
      <w:pPr>
        <w:spacing w:after="0" w:line="240" w:lineRule="auto"/>
        <w:contextualSpacing/>
        <w:rPr>
          <w:rFonts w:cs="Arial"/>
          <w:b/>
          <w:sz w:val="20"/>
          <w:szCs w:val="20"/>
        </w:rPr>
      </w:pPr>
    </w:p>
    <w:p w:rsidR="00E557DF" w:rsidRDefault="0002135D" w:rsidP="0002135D">
      <w:pPr>
        <w:spacing w:after="0" w:line="240" w:lineRule="auto"/>
        <w:contextualSpacing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Approved by:</w:t>
      </w:r>
    </w:p>
    <w:p w:rsidR="00E557DF" w:rsidRDefault="00E557DF" w:rsidP="0002135D">
      <w:pPr>
        <w:spacing w:after="0" w:line="240" w:lineRule="auto"/>
        <w:contextualSpacing/>
        <w:rPr>
          <w:rFonts w:cs="Arial"/>
          <w:b/>
          <w:sz w:val="20"/>
          <w:szCs w:val="20"/>
        </w:rPr>
      </w:pPr>
    </w:p>
    <w:p w:rsidR="00E557DF" w:rsidRDefault="00E557DF" w:rsidP="0002135D">
      <w:pPr>
        <w:spacing w:after="0" w:line="240" w:lineRule="auto"/>
        <w:contextualSpacing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</w:p>
    <w:p w:rsidR="0014660B" w:rsidRDefault="0014660B" w:rsidP="0002135D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Peter Doane, MD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Ellen Wolff, RN, MS</w:t>
      </w:r>
    </w:p>
    <w:p w:rsidR="00E557DF" w:rsidRPr="00E557DF" w:rsidRDefault="0014660B" w:rsidP="0002135D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Chief Medical Officer </w:t>
      </w:r>
      <w:r w:rsidR="00E557DF">
        <w:rPr>
          <w:rFonts w:cs="Arial"/>
          <w:sz w:val="20"/>
          <w:szCs w:val="20"/>
        </w:rPr>
        <w:tab/>
      </w:r>
      <w:r w:rsidR="00E557DF">
        <w:rPr>
          <w:rFonts w:cs="Arial"/>
          <w:sz w:val="20"/>
          <w:szCs w:val="20"/>
        </w:rPr>
        <w:tab/>
      </w:r>
      <w:r w:rsidR="00E557DF">
        <w:rPr>
          <w:rFonts w:cs="Arial"/>
          <w:sz w:val="20"/>
          <w:szCs w:val="20"/>
        </w:rPr>
        <w:tab/>
      </w:r>
      <w:r w:rsidR="00E557DF">
        <w:rPr>
          <w:rFonts w:cs="Arial"/>
          <w:sz w:val="20"/>
          <w:szCs w:val="20"/>
        </w:rPr>
        <w:tab/>
      </w:r>
      <w:r w:rsidR="00E557DF">
        <w:rPr>
          <w:rFonts w:cs="Arial"/>
          <w:sz w:val="20"/>
          <w:szCs w:val="20"/>
        </w:rPr>
        <w:tab/>
      </w:r>
      <w:r w:rsidR="00E557D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CNO-Senior VP/Patient Care Services</w:t>
      </w:r>
      <w:r w:rsidR="00E557DF">
        <w:rPr>
          <w:rFonts w:cs="Arial"/>
          <w:sz w:val="20"/>
          <w:szCs w:val="20"/>
        </w:rPr>
        <w:t xml:space="preserve"> </w:t>
      </w:r>
    </w:p>
    <w:p w:rsidR="00E557DF" w:rsidRDefault="00E557DF" w:rsidP="0002135D">
      <w:pPr>
        <w:spacing w:after="0" w:line="240" w:lineRule="auto"/>
        <w:contextualSpacing/>
        <w:rPr>
          <w:rFonts w:cs="Arial"/>
          <w:sz w:val="20"/>
          <w:szCs w:val="20"/>
          <w:u w:val="single"/>
        </w:rPr>
      </w:pPr>
    </w:p>
    <w:p w:rsidR="00E557DF" w:rsidRDefault="00E557DF" w:rsidP="0002135D">
      <w:pPr>
        <w:spacing w:after="0" w:line="240" w:lineRule="auto"/>
        <w:contextualSpacing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</w:p>
    <w:p w:rsidR="00E557DF" w:rsidRDefault="0014660B" w:rsidP="0002135D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Andy Patterson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Leo Goddu, RT, RDMS, RDCS</w:t>
      </w:r>
    </w:p>
    <w:p w:rsidR="0014660B" w:rsidRDefault="0014660B" w:rsidP="0002135D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Senior VP/Provider Relations &amp; Contracting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VP of Ancillary Services</w:t>
      </w:r>
    </w:p>
    <w:p w:rsidR="0014660B" w:rsidRPr="0014660B" w:rsidRDefault="0014660B" w:rsidP="0002135D">
      <w:pPr>
        <w:spacing w:after="0" w:line="240" w:lineRule="auto"/>
        <w:contextualSpacing/>
        <w:rPr>
          <w:rFonts w:cs="Arial"/>
          <w:sz w:val="20"/>
          <w:szCs w:val="20"/>
        </w:rPr>
      </w:pPr>
    </w:p>
    <w:p w:rsidR="00E557DF" w:rsidRDefault="00E557DF" w:rsidP="0002135D">
      <w:pPr>
        <w:spacing w:after="0" w:line="240" w:lineRule="auto"/>
        <w:contextualSpacing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</w:p>
    <w:p w:rsidR="00E557DF" w:rsidRPr="0014660B" w:rsidRDefault="0014660B" w:rsidP="0002135D">
      <w:pPr>
        <w:spacing w:after="0" w:line="240" w:lineRule="auto"/>
        <w:contextualSpacing/>
        <w:rPr>
          <w:rFonts w:cs="Arial"/>
          <w:sz w:val="18"/>
          <w:szCs w:val="20"/>
        </w:rPr>
      </w:pPr>
      <w:r>
        <w:rPr>
          <w:rFonts w:cs="Arial"/>
          <w:sz w:val="20"/>
          <w:szCs w:val="20"/>
        </w:rPr>
        <w:t>Mark A. Kranc, MD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Larkin Walker, MD</w:t>
      </w:r>
    </w:p>
    <w:p w:rsidR="0014660B" w:rsidRDefault="0014660B" w:rsidP="0002135D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Medical Director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Medical Director</w:t>
      </w:r>
    </w:p>
    <w:p w:rsidR="00F4309C" w:rsidRDefault="00F4309C" w:rsidP="0002135D">
      <w:pPr>
        <w:spacing w:after="0" w:line="240" w:lineRule="auto"/>
        <w:contextualSpacing/>
        <w:rPr>
          <w:rFonts w:cs="Arial"/>
          <w:sz w:val="20"/>
          <w:szCs w:val="20"/>
        </w:rPr>
      </w:pPr>
    </w:p>
    <w:p w:rsidR="00E557DF" w:rsidRDefault="00E557DF" w:rsidP="0002135D">
      <w:pPr>
        <w:spacing w:after="0" w:line="240" w:lineRule="auto"/>
        <w:contextualSpacing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</w:p>
    <w:p w:rsidR="00E557DF" w:rsidRDefault="00F4309C" w:rsidP="0002135D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Christopher Records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Jan Kimball</w:t>
      </w:r>
    </w:p>
    <w:p w:rsidR="00F4309C" w:rsidRDefault="00F4309C" w:rsidP="0002135D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Administrative Director of Laboratories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Laboratory Manager, LRGH</w:t>
      </w:r>
    </w:p>
    <w:p w:rsidR="00F4309C" w:rsidRPr="00F4309C" w:rsidRDefault="00F4309C" w:rsidP="0002135D">
      <w:pPr>
        <w:spacing w:after="0" w:line="240" w:lineRule="auto"/>
        <w:contextualSpacing/>
        <w:rPr>
          <w:rFonts w:cs="Arial"/>
          <w:sz w:val="20"/>
          <w:szCs w:val="20"/>
        </w:rPr>
      </w:pPr>
    </w:p>
    <w:p w:rsidR="00E557DF" w:rsidRPr="00E557DF" w:rsidRDefault="00E557DF" w:rsidP="0002135D">
      <w:pPr>
        <w:spacing w:after="0" w:line="240" w:lineRule="auto"/>
        <w:contextualSpacing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</w:p>
    <w:p w:rsidR="0002135D" w:rsidRDefault="00F4309C" w:rsidP="00F4309C">
      <w:pPr>
        <w:pStyle w:val="Title"/>
        <w:contextualSpacing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Lynn McFadden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Kimberley Slattery</w:t>
      </w:r>
    </w:p>
    <w:p w:rsidR="00F4309C" w:rsidRPr="00F4309C" w:rsidRDefault="00F4309C" w:rsidP="00F4309C">
      <w:pPr>
        <w:pStyle w:val="Title"/>
        <w:contextualSpacing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Laboratory Manager, FRH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Laboratory Support Manager</w:t>
      </w:r>
    </w:p>
    <w:p w:rsidR="0002135D" w:rsidRDefault="0002135D" w:rsidP="0002135D">
      <w:pPr>
        <w:spacing w:after="0" w:line="240" w:lineRule="auto"/>
        <w:contextualSpacing/>
        <w:rPr>
          <w:sz w:val="20"/>
          <w:szCs w:val="20"/>
        </w:rPr>
      </w:pPr>
    </w:p>
    <w:p w:rsidR="0002135D" w:rsidRDefault="0002135D" w:rsidP="0002135D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 xml:space="preserve">Distribution: </w:t>
      </w:r>
      <w:r w:rsidR="002800BD">
        <w:rPr>
          <w:b/>
          <w:sz w:val="20"/>
          <w:szCs w:val="20"/>
        </w:rPr>
        <w:t xml:space="preserve"> </w:t>
      </w:r>
      <w:r w:rsidR="008E253D">
        <w:rPr>
          <w:rFonts w:cs="Arial"/>
          <w:sz w:val="20"/>
          <w:szCs w:val="20"/>
        </w:rPr>
        <w:t>Point of Care Testing (POCT) – Provider Performed Microscopy (PPM)</w:t>
      </w:r>
    </w:p>
    <w:p w:rsidR="009F2934" w:rsidRDefault="009F2934" w:rsidP="0002135D">
      <w:pPr>
        <w:spacing w:after="0" w:line="240" w:lineRule="auto"/>
        <w:contextualSpacing/>
        <w:rPr>
          <w:b/>
          <w:sz w:val="20"/>
          <w:szCs w:val="20"/>
        </w:rPr>
      </w:pPr>
    </w:p>
    <w:p w:rsidR="0002135D" w:rsidRDefault="002800BD" w:rsidP="009F293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Policy: </w:t>
      </w:r>
      <w:r>
        <w:rPr>
          <w:rFonts w:cs="Arial"/>
          <w:sz w:val="20"/>
          <w:szCs w:val="20"/>
        </w:rPr>
        <w:t>To provide instructions for KOH and Wet Prep testing.</w:t>
      </w:r>
    </w:p>
    <w:p w:rsidR="009F2934" w:rsidRPr="002800BD" w:rsidRDefault="009F2934" w:rsidP="009F2934">
      <w:pPr>
        <w:spacing w:after="0" w:line="240" w:lineRule="auto"/>
        <w:rPr>
          <w:rFonts w:cs="Arial"/>
          <w:sz w:val="20"/>
          <w:szCs w:val="20"/>
        </w:rPr>
      </w:pPr>
    </w:p>
    <w:p w:rsidR="009F2934" w:rsidRDefault="00EE5F9C" w:rsidP="009F2934">
      <w:p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b/>
          <w:sz w:val="20"/>
          <w:szCs w:val="20"/>
        </w:rPr>
        <w:t>Principle</w:t>
      </w:r>
      <w:r w:rsidRPr="0002135D">
        <w:rPr>
          <w:rFonts w:cs="Arial"/>
          <w:sz w:val="20"/>
          <w:szCs w:val="20"/>
        </w:rPr>
        <w:t>:</w:t>
      </w:r>
    </w:p>
    <w:p w:rsidR="00C06D92" w:rsidRDefault="00EE5F9C" w:rsidP="009F2934">
      <w:pPr>
        <w:spacing w:after="0" w:line="240" w:lineRule="auto"/>
        <w:rPr>
          <w:rFonts w:cs="Arial"/>
          <w:sz w:val="20"/>
          <w:szCs w:val="20"/>
        </w:rPr>
      </w:pPr>
      <w:r w:rsidRPr="0002135D">
        <w:rPr>
          <w:rFonts w:cs="Arial"/>
          <w:sz w:val="20"/>
          <w:szCs w:val="20"/>
        </w:rPr>
        <w:t xml:space="preserve">Microscopic examination of unfixed “wet mounts” of </w:t>
      </w:r>
      <w:r w:rsidR="00CA1A7D" w:rsidRPr="0002135D">
        <w:rPr>
          <w:rFonts w:cs="Arial"/>
          <w:sz w:val="20"/>
          <w:szCs w:val="20"/>
        </w:rPr>
        <w:t>clinical</w:t>
      </w:r>
      <w:r w:rsidRPr="0002135D">
        <w:rPr>
          <w:rFonts w:cs="Arial"/>
          <w:sz w:val="20"/>
          <w:szCs w:val="20"/>
        </w:rPr>
        <w:t xml:space="preserve"> specimens may be useful for the rapid detection of the presence of bacterial, fungal, and parasitic organisms.  A number of well-recognized pathological </w:t>
      </w:r>
      <w:r w:rsidR="00CA1A7D" w:rsidRPr="0002135D">
        <w:rPr>
          <w:rFonts w:cs="Arial"/>
          <w:sz w:val="20"/>
          <w:szCs w:val="20"/>
        </w:rPr>
        <w:t>conditions</w:t>
      </w:r>
      <w:r w:rsidRPr="0002135D">
        <w:rPr>
          <w:rFonts w:cs="Arial"/>
          <w:sz w:val="20"/>
          <w:szCs w:val="20"/>
        </w:rPr>
        <w:t xml:space="preserve"> may be identified.  Fungi are usually larger than bacteria and in material from skin, hair or nails, they can be seen by </w:t>
      </w:r>
      <w:r w:rsidR="00CA1A7D" w:rsidRPr="0002135D">
        <w:rPr>
          <w:rFonts w:cs="Arial"/>
          <w:sz w:val="20"/>
          <w:szCs w:val="20"/>
        </w:rPr>
        <w:t>direct</w:t>
      </w:r>
      <w:r w:rsidRPr="0002135D">
        <w:rPr>
          <w:rFonts w:cs="Arial"/>
          <w:sz w:val="20"/>
          <w:szCs w:val="20"/>
        </w:rPr>
        <w:t xml:space="preserve"> </w:t>
      </w:r>
      <w:r w:rsidR="00CA1A7D" w:rsidRPr="0002135D">
        <w:rPr>
          <w:rFonts w:cs="Arial"/>
          <w:sz w:val="20"/>
          <w:szCs w:val="20"/>
        </w:rPr>
        <w:t>mi</w:t>
      </w:r>
      <w:r w:rsidR="0032175F">
        <w:rPr>
          <w:rFonts w:cs="Arial"/>
          <w:sz w:val="20"/>
          <w:szCs w:val="20"/>
        </w:rPr>
        <w:t>cro</w:t>
      </w:r>
      <w:r w:rsidR="00CA1A7D" w:rsidRPr="0002135D">
        <w:rPr>
          <w:rFonts w:cs="Arial"/>
          <w:sz w:val="20"/>
          <w:szCs w:val="20"/>
        </w:rPr>
        <w:t>scopy</w:t>
      </w:r>
      <w:r w:rsidRPr="0002135D">
        <w:rPr>
          <w:rFonts w:cs="Arial"/>
          <w:sz w:val="20"/>
          <w:szCs w:val="20"/>
        </w:rPr>
        <w:t xml:space="preserve">, provided the material is first softened and cleared with a strong </w:t>
      </w:r>
      <w:r w:rsidR="00CA1A7D" w:rsidRPr="0002135D">
        <w:rPr>
          <w:rFonts w:cs="Arial"/>
          <w:sz w:val="20"/>
          <w:szCs w:val="20"/>
        </w:rPr>
        <w:t>alkali</w:t>
      </w:r>
      <w:r w:rsidRPr="0002135D">
        <w:rPr>
          <w:rFonts w:cs="Arial"/>
          <w:sz w:val="20"/>
          <w:szCs w:val="20"/>
        </w:rPr>
        <w:t xml:space="preserve"> such as 10% (w/v) potassium hydroxide (KOH).  The </w:t>
      </w:r>
      <w:r w:rsidR="00CA1A7D" w:rsidRPr="0002135D">
        <w:rPr>
          <w:rFonts w:cs="Arial"/>
          <w:sz w:val="20"/>
          <w:szCs w:val="20"/>
        </w:rPr>
        <w:t>purpose</w:t>
      </w:r>
      <w:r w:rsidRPr="0002135D">
        <w:rPr>
          <w:rFonts w:cs="Arial"/>
          <w:sz w:val="20"/>
          <w:szCs w:val="20"/>
        </w:rPr>
        <w:t xml:space="preserve"> of the alkali is to digest the keratin</w:t>
      </w:r>
      <w:r w:rsidR="00CA1A7D" w:rsidRPr="0002135D">
        <w:rPr>
          <w:rFonts w:cs="Arial"/>
          <w:sz w:val="20"/>
          <w:szCs w:val="20"/>
        </w:rPr>
        <w:t xml:space="preserve"> surrounding the fungi so the h</w:t>
      </w:r>
      <w:r w:rsidRPr="0002135D">
        <w:rPr>
          <w:rFonts w:cs="Arial"/>
          <w:sz w:val="20"/>
          <w:szCs w:val="20"/>
        </w:rPr>
        <w:t>yph</w:t>
      </w:r>
      <w:r w:rsidR="00CA1A7D" w:rsidRPr="0002135D">
        <w:rPr>
          <w:rFonts w:cs="Arial"/>
          <w:sz w:val="20"/>
          <w:szCs w:val="20"/>
        </w:rPr>
        <w:t>a</w:t>
      </w:r>
      <w:r w:rsidRPr="0002135D">
        <w:rPr>
          <w:rFonts w:cs="Arial"/>
          <w:sz w:val="20"/>
          <w:szCs w:val="20"/>
        </w:rPr>
        <w:t>e and conidia (spores) can be seen.</w:t>
      </w:r>
    </w:p>
    <w:p w:rsidR="009F2934" w:rsidRPr="0002135D" w:rsidRDefault="009F2934" w:rsidP="009F2934">
      <w:pPr>
        <w:spacing w:after="0" w:line="240" w:lineRule="auto"/>
        <w:rPr>
          <w:rFonts w:cs="Arial"/>
          <w:sz w:val="20"/>
          <w:szCs w:val="20"/>
        </w:rPr>
      </w:pPr>
    </w:p>
    <w:p w:rsidR="00EE5F9C" w:rsidRPr="0002135D" w:rsidRDefault="00EE5F9C">
      <w:pPr>
        <w:rPr>
          <w:rFonts w:cs="Arial"/>
          <w:sz w:val="20"/>
          <w:szCs w:val="20"/>
        </w:rPr>
      </w:pPr>
      <w:r w:rsidRPr="002800BD">
        <w:rPr>
          <w:rFonts w:cs="Arial"/>
          <w:b/>
          <w:sz w:val="20"/>
          <w:szCs w:val="20"/>
        </w:rPr>
        <w:t>Specimen type</w:t>
      </w:r>
      <w:r w:rsidRPr="0002135D">
        <w:rPr>
          <w:rFonts w:cs="Arial"/>
          <w:sz w:val="20"/>
          <w:szCs w:val="20"/>
        </w:rPr>
        <w:t>:  Swabs of the vaginal mucosa and vaginal pool</w:t>
      </w:r>
      <w:r w:rsidR="0032175F">
        <w:rPr>
          <w:rFonts w:cs="Arial"/>
          <w:sz w:val="20"/>
          <w:szCs w:val="20"/>
        </w:rPr>
        <w:t>, s</w:t>
      </w:r>
      <w:r w:rsidRPr="0002135D">
        <w:rPr>
          <w:rFonts w:cs="Arial"/>
          <w:sz w:val="20"/>
          <w:szCs w:val="20"/>
        </w:rPr>
        <w:t>kin scrapings</w:t>
      </w:r>
      <w:r w:rsidR="0032175F">
        <w:rPr>
          <w:rFonts w:cs="Arial"/>
          <w:sz w:val="20"/>
          <w:szCs w:val="20"/>
        </w:rPr>
        <w:t>, h</w:t>
      </w:r>
      <w:r w:rsidRPr="0002135D">
        <w:rPr>
          <w:rFonts w:cs="Arial"/>
          <w:sz w:val="20"/>
          <w:szCs w:val="20"/>
        </w:rPr>
        <w:t>air clippings, scrapings or plucking.</w:t>
      </w:r>
    </w:p>
    <w:p w:rsidR="00EE5F9C" w:rsidRPr="0002135D" w:rsidRDefault="00EE5F9C" w:rsidP="004871B3">
      <w:p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b/>
          <w:sz w:val="20"/>
          <w:szCs w:val="20"/>
        </w:rPr>
        <w:t>Supplies</w:t>
      </w:r>
      <w:r w:rsidRPr="0002135D">
        <w:rPr>
          <w:rFonts w:cs="Arial"/>
          <w:sz w:val="20"/>
          <w:szCs w:val="20"/>
        </w:rPr>
        <w:t>:</w:t>
      </w:r>
    </w:p>
    <w:p w:rsidR="00EE5F9C" w:rsidRPr="0002135D" w:rsidRDefault="00EE5F9C" w:rsidP="004871B3">
      <w:pPr>
        <w:spacing w:after="0" w:line="240" w:lineRule="auto"/>
        <w:rPr>
          <w:rFonts w:cs="Arial"/>
          <w:sz w:val="20"/>
          <w:szCs w:val="20"/>
        </w:rPr>
      </w:pPr>
      <w:r w:rsidRPr="0002135D">
        <w:rPr>
          <w:rFonts w:cs="Arial"/>
          <w:sz w:val="20"/>
          <w:szCs w:val="20"/>
        </w:rPr>
        <w:t>Glass slides</w:t>
      </w:r>
    </w:p>
    <w:p w:rsidR="00EE5F9C" w:rsidRPr="0002135D" w:rsidRDefault="00CA1A7D" w:rsidP="004871B3">
      <w:pPr>
        <w:spacing w:after="0" w:line="240" w:lineRule="auto"/>
        <w:rPr>
          <w:rFonts w:cs="Arial"/>
          <w:sz w:val="20"/>
          <w:szCs w:val="20"/>
        </w:rPr>
      </w:pPr>
      <w:r w:rsidRPr="0002135D">
        <w:rPr>
          <w:rFonts w:cs="Arial"/>
          <w:sz w:val="20"/>
          <w:szCs w:val="20"/>
        </w:rPr>
        <w:t>Cover slips</w:t>
      </w:r>
    </w:p>
    <w:p w:rsidR="00EE5F9C" w:rsidRPr="0002135D" w:rsidRDefault="00EE5F9C" w:rsidP="004871B3">
      <w:pPr>
        <w:spacing w:after="0" w:line="240" w:lineRule="auto"/>
        <w:rPr>
          <w:rFonts w:cs="Arial"/>
          <w:sz w:val="20"/>
          <w:szCs w:val="20"/>
        </w:rPr>
      </w:pPr>
      <w:r w:rsidRPr="0002135D">
        <w:rPr>
          <w:rFonts w:cs="Arial"/>
          <w:sz w:val="20"/>
          <w:szCs w:val="20"/>
        </w:rPr>
        <w:t>Cotton-tipped swabs</w:t>
      </w:r>
    </w:p>
    <w:p w:rsidR="00EE5F9C" w:rsidRPr="0002135D" w:rsidRDefault="00EE5F9C" w:rsidP="00EE5F9C">
      <w:pPr>
        <w:spacing w:after="0" w:line="240" w:lineRule="auto"/>
        <w:rPr>
          <w:rFonts w:cs="Arial"/>
          <w:sz w:val="20"/>
          <w:szCs w:val="20"/>
        </w:rPr>
      </w:pPr>
      <w:r w:rsidRPr="0002135D">
        <w:rPr>
          <w:rFonts w:cs="Arial"/>
          <w:sz w:val="20"/>
          <w:szCs w:val="20"/>
        </w:rPr>
        <w:t>Capped sterile tubes</w:t>
      </w:r>
    </w:p>
    <w:p w:rsidR="00EE5F9C" w:rsidRPr="0002135D" w:rsidRDefault="00EE5F9C" w:rsidP="00EE5F9C">
      <w:pPr>
        <w:spacing w:after="0" w:line="240" w:lineRule="auto"/>
        <w:rPr>
          <w:rFonts w:cs="Arial"/>
          <w:sz w:val="20"/>
          <w:szCs w:val="20"/>
        </w:rPr>
      </w:pPr>
      <w:r w:rsidRPr="0002135D">
        <w:rPr>
          <w:rFonts w:cs="Arial"/>
          <w:sz w:val="20"/>
          <w:szCs w:val="20"/>
        </w:rPr>
        <w:t>pH paper</w:t>
      </w:r>
    </w:p>
    <w:p w:rsidR="00EE5F9C" w:rsidRPr="0002135D" w:rsidRDefault="00CA1A7D" w:rsidP="00EE5F9C">
      <w:pPr>
        <w:spacing w:after="0" w:line="240" w:lineRule="auto"/>
        <w:rPr>
          <w:rFonts w:cs="Arial"/>
          <w:sz w:val="20"/>
          <w:szCs w:val="20"/>
        </w:rPr>
      </w:pPr>
      <w:r w:rsidRPr="0002135D">
        <w:rPr>
          <w:rFonts w:cs="Arial"/>
          <w:sz w:val="20"/>
          <w:szCs w:val="20"/>
        </w:rPr>
        <w:t>Specimen</w:t>
      </w:r>
      <w:r w:rsidR="00EE5F9C" w:rsidRPr="0002135D">
        <w:rPr>
          <w:rFonts w:cs="Arial"/>
          <w:sz w:val="20"/>
          <w:szCs w:val="20"/>
        </w:rPr>
        <w:t xml:space="preserve"> container</w:t>
      </w:r>
    </w:p>
    <w:p w:rsidR="00EE5F9C" w:rsidRPr="0002135D" w:rsidRDefault="00EE5F9C" w:rsidP="00EE5F9C">
      <w:pPr>
        <w:spacing w:after="0" w:line="240" w:lineRule="auto"/>
        <w:rPr>
          <w:rFonts w:cs="Arial"/>
          <w:sz w:val="20"/>
          <w:szCs w:val="20"/>
        </w:rPr>
      </w:pPr>
      <w:r w:rsidRPr="0002135D">
        <w:rPr>
          <w:rFonts w:cs="Arial"/>
          <w:sz w:val="20"/>
          <w:szCs w:val="20"/>
        </w:rPr>
        <w:t>70% ethanol</w:t>
      </w:r>
    </w:p>
    <w:p w:rsidR="00EE5F9C" w:rsidRPr="0002135D" w:rsidRDefault="00EE5F9C" w:rsidP="00EE5F9C">
      <w:pPr>
        <w:spacing w:after="0" w:line="240" w:lineRule="auto"/>
        <w:rPr>
          <w:rFonts w:cs="Arial"/>
          <w:sz w:val="20"/>
          <w:szCs w:val="20"/>
        </w:rPr>
      </w:pPr>
      <w:r w:rsidRPr="0002135D">
        <w:rPr>
          <w:rFonts w:cs="Arial"/>
          <w:sz w:val="20"/>
          <w:szCs w:val="20"/>
        </w:rPr>
        <w:t>Microscope</w:t>
      </w:r>
    </w:p>
    <w:p w:rsidR="00EE5F9C" w:rsidRPr="0002135D" w:rsidRDefault="00EE5F9C" w:rsidP="00EE5F9C">
      <w:pPr>
        <w:spacing w:after="0" w:line="240" w:lineRule="auto"/>
        <w:rPr>
          <w:rFonts w:cs="Arial"/>
          <w:sz w:val="20"/>
          <w:szCs w:val="20"/>
        </w:rPr>
      </w:pPr>
      <w:r w:rsidRPr="0002135D">
        <w:rPr>
          <w:rFonts w:cs="Arial"/>
          <w:sz w:val="20"/>
          <w:szCs w:val="20"/>
        </w:rPr>
        <w:t>Sterile saline</w:t>
      </w:r>
    </w:p>
    <w:p w:rsidR="00EE5F9C" w:rsidRPr="0002135D" w:rsidRDefault="00EE5F9C" w:rsidP="00EE5F9C">
      <w:pPr>
        <w:spacing w:after="0" w:line="240" w:lineRule="auto"/>
        <w:rPr>
          <w:rFonts w:cs="Arial"/>
          <w:sz w:val="20"/>
          <w:szCs w:val="20"/>
        </w:rPr>
      </w:pPr>
    </w:p>
    <w:p w:rsidR="00EE5F9C" w:rsidRPr="0002135D" w:rsidRDefault="00EE5F9C" w:rsidP="00EE5F9C">
      <w:pPr>
        <w:spacing w:after="0" w:line="240" w:lineRule="auto"/>
        <w:rPr>
          <w:rFonts w:cs="Arial"/>
          <w:sz w:val="20"/>
          <w:szCs w:val="20"/>
        </w:rPr>
      </w:pPr>
      <w:r w:rsidRPr="0002135D">
        <w:rPr>
          <w:rFonts w:cs="Arial"/>
          <w:sz w:val="20"/>
          <w:szCs w:val="20"/>
        </w:rPr>
        <w:t xml:space="preserve">KOH 10%: NOTE: highly corrosive.  Use appropriate PPE including gloves and eye/face protection. </w:t>
      </w:r>
    </w:p>
    <w:p w:rsidR="00EE5F9C" w:rsidRDefault="00EE5F9C" w:rsidP="00EE5F9C">
      <w:pPr>
        <w:spacing w:after="0" w:line="240" w:lineRule="auto"/>
        <w:rPr>
          <w:rFonts w:cs="Arial"/>
          <w:sz w:val="20"/>
          <w:szCs w:val="20"/>
        </w:rPr>
      </w:pPr>
    </w:p>
    <w:p w:rsidR="004871B3" w:rsidRDefault="004871B3" w:rsidP="00EE5F9C">
      <w:pPr>
        <w:spacing w:after="0" w:line="240" w:lineRule="auto"/>
        <w:rPr>
          <w:rFonts w:cs="Arial"/>
          <w:sz w:val="20"/>
          <w:szCs w:val="20"/>
        </w:rPr>
      </w:pPr>
    </w:p>
    <w:p w:rsidR="004871B3" w:rsidRDefault="004871B3" w:rsidP="00EE5F9C">
      <w:pPr>
        <w:spacing w:after="0" w:line="240" w:lineRule="auto"/>
        <w:rPr>
          <w:rFonts w:cs="Arial"/>
          <w:sz w:val="20"/>
          <w:szCs w:val="20"/>
        </w:rPr>
      </w:pPr>
    </w:p>
    <w:p w:rsidR="004871B3" w:rsidRDefault="004871B3" w:rsidP="00EE5F9C">
      <w:pPr>
        <w:spacing w:after="0" w:line="240" w:lineRule="auto"/>
        <w:rPr>
          <w:rFonts w:cs="Arial"/>
          <w:sz w:val="20"/>
          <w:szCs w:val="20"/>
        </w:rPr>
      </w:pPr>
    </w:p>
    <w:p w:rsidR="004871B3" w:rsidRDefault="004871B3" w:rsidP="00EE5F9C">
      <w:pPr>
        <w:spacing w:after="0" w:line="240" w:lineRule="auto"/>
        <w:rPr>
          <w:rFonts w:cs="Arial"/>
          <w:sz w:val="20"/>
          <w:szCs w:val="20"/>
        </w:rPr>
      </w:pPr>
    </w:p>
    <w:p w:rsidR="004871B3" w:rsidRDefault="004871B3" w:rsidP="00EE5F9C">
      <w:pPr>
        <w:spacing w:after="0" w:line="240" w:lineRule="auto"/>
        <w:rPr>
          <w:rFonts w:cs="Arial"/>
          <w:sz w:val="20"/>
          <w:szCs w:val="20"/>
        </w:rPr>
      </w:pPr>
    </w:p>
    <w:p w:rsidR="00EE5F9C" w:rsidRPr="0002135D" w:rsidRDefault="00EE5F9C" w:rsidP="00EE5F9C">
      <w:p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b/>
          <w:sz w:val="20"/>
          <w:szCs w:val="20"/>
        </w:rPr>
        <w:t>Specimen collection</w:t>
      </w:r>
      <w:r w:rsidR="007462C9" w:rsidRPr="0002135D">
        <w:rPr>
          <w:rFonts w:cs="Arial"/>
          <w:sz w:val="20"/>
          <w:szCs w:val="20"/>
        </w:rPr>
        <w:t xml:space="preserve">: </w:t>
      </w:r>
    </w:p>
    <w:p w:rsidR="007462C9" w:rsidRPr="0002135D" w:rsidRDefault="007462C9" w:rsidP="00EE5F9C">
      <w:pPr>
        <w:spacing w:after="0" w:line="240" w:lineRule="auto"/>
        <w:rPr>
          <w:rFonts w:cs="Arial"/>
          <w:sz w:val="20"/>
          <w:szCs w:val="20"/>
        </w:rPr>
      </w:pPr>
    </w:p>
    <w:p w:rsidR="007462C9" w:rsidRPr="0002135D" w:rsidRDefault="007462C9" w:rsidP="00EE5F9C">
      <w:p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i/>
          <w:sz w:val="20"/>
          <w:szCs w:val="20"/>
          <w:u w:val="single"/>
        </w:rPr>
        <w:t>Skin Scraping</w:t>
      </w:r>
      <w:r w:rsidRPr="0002135D">
        <w:rPr>
          <w:rFonts w:cs="Arial"/>
          <w:sz w:val="20"/>
          <w:szCs w:val="20"/>
        </w:rPr>
        <w:t xml:space="preserve">:  </w:t>
      </w:r>
    </w:p>
    <w:p w:rsidR="007462C9" w:rsidRPr="002800BD" w:rsidRDefault="007462C9" w:rsidP="002800B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Remove all powders, ointment and creams using 70% ethanol</w:t>
      </w:r>
      <w:r w:rsidR="00E557DF">
        <w:rPr>
          <w:rFonts w:cs="Arial"/>
          <w:sz w:val="20"/>
          <w:szCs w:val="20"/>
        </w:rPr>
        <w:t>.</w:t>
      </w:r>
    </w:p>
    <w:p w:rsidR="007462C9" w:rsidRPr="002800BD" w:rsidRDefault="007462C9" w:rsidP="002800B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Allow the area to dry</w:t>
      </w:r>
      <w:r w:rsidR="00E557DF">
        <w:rPr>
          <w:rFonts w:cs="Arial"/>
          <w:sz w:val="20"/>
          <w:szCs w:val="20"/>
        </w:rPr>
        <w:t>.</w:t>
      </w:r>
    </w:p>
    <w:p w:rsidR="007462C9" w:rsidRPr="002800BD" w:rsidRDefault="007462C9" w:rsidP="002800B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 xml:space="preserve">With a blade scrape the skin area:  </w:t>
      </w:r>
    </w:p>
    <w:p w:rsidR="007462C9" w:rsidRPr="002800BD" w:rsidRDefault="007462C9" w:rsidP="00321D8C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Scales on the area bordering the “normal” skin</w:t>
      </w:r>
      <w:r w:rsidR="00E557DF">
        <w:rPr>
          <w:rFonts w:cs="Arial"/>
          <w:sz w:val="20"/>
          <w:szCs w:val="20"/>
        </w:rPr>
        <w:t>.</w:t>
      </w:r>
    </w:p>
    <w:p w:rsidR="007462C9" w:rsidRPr="002800BD" w:rsidRDefault="007462C9" w:rsidP="00321D8C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Warty knots with black dots should be scraped at and around the dot</w:t>
      </w:r>
      <w:r w:rsidR="00E557DF">
        <w:rPr>
          <w:rFonts w:cs="Arial"/>
          <w:sz w:val="20"/>
          <w:szCs w:val="20"/>
        </w:rPr>
        <w:t>.</w:t>
      </w:r>
    </w:p>
    <w:p w:rsidR="007462C9" w:rsidRPr="002800BD" w:rsidRDefault="007462C9" w:rsidP="00321D8C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Blisters should have their lids removed and the contents of the blister as well as the scraping collected</w:t>
      </w:r>
      <w:r w:rsidR="00E557DF">
        <w:rPr>
          <w:rFonts w:cs="Arial"/>
          <w:sz w:val="20"/>
          <w:szCs w:val="20"/>
        </w:rPr>
        <w:t>.</w:t>
      </w:r>
    </w:p>
    <w:p w:rsidR="007462C9" w:rsidRPr="002800BD" w:rsidRDefault="007462C9" w:rsidP="002800B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Scrape into a clean vessel for transport or onto clean colored paper if the area’s shape will not allow direct collection into a vessel.  Scraping should occur until the dermis is exposed and bleeding begins.</w:t>
      </w:r>
    </w:p>
    <w:p w:rsidR="007462C9" w:rsidRPr="002800BD" w:rsidRDefault="007462C9" w:rsidP="002800B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 xml:space="preserve">If paper was used in the collection, transfer the contents of the paper into </w:t>
      </w:r>
      <w:r w:rsidR="0032175F">
        <w:rPr>
          <w:rFonts w:cs="Arial"/>
          <w:sz w:val="20"/>
          <w:szCs w:val="20"/>
        </w:rPr>
        <w:t>a</w:t>
      </w:r>
      <w:r w:rsidRPr="002800BD">
        <w:rPr>
          <w:rFonts w:cs="Arial"/>
          <w:sz w:val="20"/>
          <w:szCs w:val="20"/>
        </w:rPr>
        <w:t xml:space="preserve"> clean vessel</w:t>
      </w:r>
      <w:r w:rsidR="00E557DF">
        <w:rPr>
          <w:rFonts w:cs="Arial"/>
          <w:sz w:val="20"/>
          <w:szCs w:val="20"/>
        </w:rPr>
        <w:t>.</w:t>
      </w:r>
    </w:p>
    <w:p w:rsidR="007462C9" w:rsidRPr="002800BD" w:rsidRDefault="00321D8C" w:rsidP="002800B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Secur</w:t>
      </w:r>
      <w:r w:rsidR="00E557DF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ly</w:t>
      </w:r>
      <w:r w:rsidR="007462C9" w:rsidRPr="002800BD">
        <w:rPr>
          <w:rFonts w:cs="Arial"/>
          <w:sz w:val="20"/>
          <w:szCs w:val="20"/>
        </w:rPr>
        <w:t xml:space="preserve"> cap the vessel.</w:t>
      </w:r>
    </w:p>
    <w:p w:rsidR="007462C9" w:rsidRPr="002800BD" w:rsidRDefault="007462C9" w:rsidP="002800B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Label the vessel with the patient’s name, date of birth and date and time of collection</w:t>
      </w:r>
      <w:r w:rsidR="00E557DF">
        <w:rPr>
          <w:rFonts w:cs="Arial"/>
          <w:sz w:val="20"/>
          <w:szCs w:val="20"/>
        </w:rPr>
        <w:t>.</w:t>
      </w:r>
    </w:p>
    <w:p w:rsidR="00893789" w:rsidRPr="0002135D" w:rsidRDefault="00893789" w:rsidP="00EE5F9C">
      <w:pPr>
        <w:spacing w:after="0" w:line="240" w:lineRule="auto"/>
        <w:rPr>
          <w:rFonts w:cs="Arial"/>
          <w:sz w:val="20"/>
          <w:szCs w:val="20"/>
        </w:rPr>
      </w:pPr>
    </w:p>
    <w:p w:rsidR="00893789" w:rsidRPr="002800BD" w:rsidRDefault="00893789" w:rsidP="00EE5F9C">
      <w:pPr>
        <w:spacing w:after="0" w:line="240" w:lineRule="auto"/>
        <w:rPr>
          <w:rFonts w:cs="Arial"/>
          <w:i/>
          <w:sz w:val="20"/>
          <w:szCs w:val="20"/>
          <w:u w:val="single"/>
        </w:rPr>
      </w:pPr>
      <w:r w:rsidRPr="002800BD">
        <w:rPr>
          <w:rFonts w:cs="Arial"/>
          <w:i/>
          <w:sz w:val="20"/>
          <w:szCs w:val="20"/>
          <w:u w:val="single"/>
        </w:rPr>
        <w:t>Nail Clipping and Scraping</w:t>
      </w:r>
    </w:p>
    <w:p w:rsidR="00893789" w:rsidRPr="002800BD" w:rsidRDefault="00893789" w:rsidP="002800B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Using clippers, remove the nail to the bed</w:t>
      </w:r>
      <w:r w:rsidR="00E557DF">
        <w:rPr>
          <w:rFonts w:cs="Arial"/>
          <w:sz w:val="20"/>
          <w:szCs w:val="20"/>
        </w:rPr>
        <w:t>.</w:t>
      </w:r>
    </w:p>
    <w:p w:rsidR="00893789" w:rsidRPr="002800BD" w:rsidRDefault="00893789" w:rsidP="002800B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Using a blade or clippers, clip or shave the nail and nail bed at any separation site or white patch</w:t>
      </w:r>
      <w:r w:rsidR="00E557DF">
        <w:rPr>
          <w:rFonts w:cs="Arial"/>
          <w:sz w:val="20"/>
          <w:szCs w:val="20"/>
        </w:rPr>
        <w:t>.</w:t>
      </w:r>
    </w:p>
    <w:p w:rsidR="00893789" w:rsidRPr="00D2556C" w:rsidRDefault="00D2556C" w:rsidP="002800B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Place clippings and shavings of the nail and/or the nail bed into a clean vessel.</w:t>
      </w:r>
    </w:p>
    <w:p w:rsidR="00893789" w:rsidRDefault="00893789" w:rsidP="002800B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Label the vessel with the patient’s name, date of birth, date and time of collection</w:t>
      </w:r>
      <w:r w:rsidR="00E557DF">
        <w:rPr>
          <w:rFonts w:cs="Arial"/>
          <w:sz w:val="20"/>
          <w:szCs w:val="20"/>
        </w:rPr>
        <w:t>.</w:t>
      </w:r>
    </w:p>
    <w:p w:rsidR="00963651" w:rsidRPr="002800BD" w:rsidRDefault="00963651" w:rsidP="00963651">
      <w:pPr>
        <w:pStyle w:val="ListParagraph"/>
        <w:spacing w:after="0" w:line="240" w:lineRule="auto"/>
        <w:rPr>
          <w:rFonts w:cs="Arial"/>
          <w:sz w:val="20"/>
          <w:szCs w:val="20"/>
        </w:rPr>
      </w:pPr>
    </w:p>
    <w:p w:rsidR="00893789" w:rsidRPr="00321D8C" w:rsidRDefault="00893789" w:rsidP="00321D8C">
      <w:pPr>
        <w:spacing w:after="0" w:line="240" w:lineRule="auto"/>
        <w:rPr>
          <w:rFonts w:cs="Arial"/>
          <w:i/>
          <w:sz w:val="20"/>
          <w:szCs w:val="20"/>
          <w:u w:val="single"/>
        </w:rPr>
      </w:pPr>
      <w:r w:rsidRPr="00321D8C">
        <w:rPr>
          <w:rFonts w:cs="Arial"/>
          <w:i/>
          <w:sz w:val="20"/>
          <w:szCs w:val="20"/>
          <w:u w:val="single"/>
        </w:rPr>
        <w:t>Hair collection</w:t>
      </w:r>
    </w:p>
    <w:p w:rsidR="00893789" w:rsidRPr="002800BD" w:rsidRDefault="00893789" w:rsidP="00321D8C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Using a clean hemostat, grasp 30-50 hairs in the region most affected or if bald spots are occurring, the areas most adjacent to the bald spot</w:t>
      </w:r>
      <w:r w:rsidR="00E557DF">
        <w:rPr>
          <w:rFonts w:cs="Arial"/>
          <w:sz w:val="20"/>
          <w:szCs w:val="20"/>
        </w:rPr>
        <w:t>.</w:t>
      </w:r>
    </w:p>
    <w:p w:rsidR="00893789" w:rsidRPr="002800BD" w:rsidRDefault="00893789" w:rsidP="00321D8C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If the hair bulb is required, using the hemostat with a quick sharp tug, pluck the hairs from the head</w:t>
      </w:r>
      <w:r w:rsidR="00E557DF">
        <w:rPr>
          <w:rFonts w:cs="Arial"/>
          <w:sz w:val="20"/>
          <w:szCs w:val="20"/>
        </w:rPr>
        <w:t>.</w:t>
      </w:r>
    </w:p>
    <w:p w:rsidR="00893789" w:rsidRPr="002800BD" w:rsidRDefault="00893789" w:rsidP="00321D8C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If the bulb is not required, with a clean blade, scrape the skin and cut the hairs</w:t>
      </w:r>
      <w:r w:rsidR="00E557DF">
        <w:rPr>
          <w:rFonts w:cs="Arial"/>
          <w:sz w:val="20"/>
          <w:szCs w:val="20"/>
        </w:rPr>
        <w:t>.</w:t>
      </w:r>
    </w:p>
    <w:p w:rsidR="00893789" w:rsidRPr="002800BD" w:rsidRDefault="00893789" w:rsidP="00321D8C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Place the hemostat and hairs in a clean vessel for transport</w:t>
      </w:r>
      <w:r w:rsidR="00E557DF">
        <w:rPr>
          <w:rFonts w:cs="Arial"/>
          <w:sz w:val="20"/>
          <w:szCs w:val="20"/>
        </w:rPr>
        <w:t>.</w:t>
      </w:r>
    </w:p>
    <w:p w:rsidR="00893789" w:rsidRPr="002800BD" w:rsidRDefault="00893789" w:rsidP="00321D8C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Securely cover the vessel</w:t>
      </w:r>
      <w:r w:rsidR="00E557DF">
        <w:rPr>
          <w:rFonts w:cs="Arial"/>
          <w:sz w:val="20"/>
          <w:szCs w:val="20"/>
        </w:rPr>
        <w:t>.</w:t>
      </w:r>
    </w:p>
    <w:p w:rsidR="00893789" w:rsidRPr="002800BD" w:rsidRDefault="00893789" w:rsidP="00321D8C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 xml:space="preserve">Label the vessel with </w:t>
      </w:r>
      <w:r w:rsidR="001528FF" w:rsidRPr="002800BD">
        <w:rPr>
          <w:rFonts w:cs="Arial"/>
          <w:sz w:val="20"/>
          <w:szCs w:val="20"/>
        </w:rPr>
        <w:t>the</w:t>
      </w:r>
      <w:r w:rsidRPr="002800BD">
        <w:rPr>
          <w:rFonts w:cs="Arial"/>
          <w:sz w:val="20"/>
          <w:szCs w:val="20"/>
        </w:rPr>
        <w:t xml:space="preserve"> </w:t>
      </w:r>
      <w:r w:rsidR="001528FF" w:rsidRPr="002800BD">
        <w:rPr>
          <w:rFonts w:cs="Arial"/>
          <w:sz w:val="20"/>
          <w:szCs w:val="20"/>
        </w:rPr>
        <w:t>patient’s</w:t>
      </w:r>
      <w:r w:rsidRPr="002800BD">
        <w:rPr>
          <w:rFonts w:cs="Arial"/>
          <w:sz w:val="20"/>
          <w:szCs w:val="20"/>
        </w:rPr>
        <w:t xml:space="preserve"> name, date of </w:t>
      </w:r>
      <w:r w:rsidR="001528FF" w:rsidRPr="002800BD">
        <w:rPr>
          <w:rFonts w:cs="Arial"/>
          <w:sz w:val="20"/>
          <w:szCs w:val="20"/>
        </w:rPr>
        <w:t>birth</w:t>
      </w:r>
      <w:r w:rsidRPr="002800BD">
        <w:rPr>
          <w:rFonts w:cs="Arial"/>
          <w:sz w:val="20"/>
          <w:szCs w:val="20"/>
        </w:rPr>
        <w:t>, date and time of collection</w:t>
      </w:r>
      <w:r w:rsidR="00E557DF">
        <w:rPr>
          <w:rFonts w:cs="Arial"/>
          <w:sz w:val="20"/>
          <w:szCs w:val="20"/>
        </w:rPr>
        <w:t>.</w:t>
      </w:r>
    </w:p>
    <w:p w:rsidR="00893789" w:rsidRPr="002800BD" w:rsidRDefault="00893789" w:rsidP="00EE5F9C">
      <w:pPr>
        <w:spacing w:after="0" w:line="240" w:lineRule="auto"/>
        <w:rPr>
          <w:rFonts w:cs="Arial"/>
          <w:i/>
          <w:sz w:val="20"/>
          <w:szCs w:val="20"/>
          <w:u w:val="single"/>
        </w:rPr>
      </w:pPr>
    </w:p>
    <w:p w:rsidR="00893789" w:rsidRPr="002800BD" w:rsidRDefault="00893789" w:rsidP="00EE5F9C">
      <w:pPr>
        <w:spacing w:after="0" w:line="240" w:lineRule="auto"/>
        <w:rPr>
          <w:rFonts w:cs="Arial"/>
          <w:i/>
          <w:sz w:val="20"/>
          <w:szCs w:val="20"/>
          <w:u w:val="single"/>
        </w:rPr>
      </w:pPr>
      <w:r w:rsidRPr="002800BD">
        <w:rPr>
          <w:rFonts w:cs="Arial"/>
          <w:i/>
          <w:sz w:val="20"/>
          <w:szCs w:val="20"/>
          <w:u w:val="single"/>
        </w:rPr>
        <w:t xml:space="preserve">Vaginal </w:t>
      </w:r>
    </w:p>
    <w:p w:rsidR="00893789" w:rsidRPr="002800BD" w:rsidRDefault="00893789" w:rsidP="002800BD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 xml:space="preserve">Collect a sampling </w:t>
      </w:r>
      <w:r w:rsidR="00DC1FEB">
        <w:rPr>
          <w:rFonts w:cs="Arial"/>
          <w:sz w:val="20"/>
          <w:szCs w:val="20"/>
        </w:rPr>
        <w:t>of</w:t>
      </w:r>
      <w:r w:rsidRPr="002800BD">
        <w:rPr>
          <w:rFonts w:cs="Arial"/>
          <w:sz w:val="20"/>
          <w:szCs w:val="20"/>
        </w:rPr>
        <w:t xml:space="preserve"> vaginal material with two sterile cotton swabs passed through and along the area of concern</w:t>
      </w:r>
      <w:r w:rsidR="00E557DF">
        <w:rPr>
          <w:rFonts w:cs="Arial"/>
          <w:sz w:val="20"/>
          <w:szCs w:val="20"/>
        </w:rPr>
        <w:t>.</w:t>
      </w:r>
    </w:p>
    <w:p w:rsidR="00893789" w:rsidRPr="002800BD" w:rsidRDefault="00893789" w:rsidP="002800BD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 xml:space="preserve">Place the swabs in a clean glass test tube containing </w:t>
      </w:r>
      <w:r w:rsidR="001528FF" w:rsidRPr="002800BD">
        <w:rPr>
          <w:rFonts w:cs="Arial"/>
          <w:sz w:val="20"/>
          <w:szCs w:val="20"/>
        </w:rPr>
        <w:t>0</w:t>
      </w:r>
      <w:r w:rsidRPr="002800BD">
        <w:rPr>
          <w:rFonts w:cs="Arial"/>
          <w:sz w:val="20"/>
          <w:szCs w:val="20"/>
        </w:rPr>
        <w:t>.5 mL of normal saline (0.9%) labeled with the patient’s name, date of birth, date and time of collection.</w:t>
      </w:r>
    </w:p>
    <w:p w:rsidR="00893789" w:rsidRPr="002800BD" w:rsidRDefault="00A01E93" w:rsidP="002800BD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Gently swish the swabs in saline to dispel material into the solution</w:t>
      </w:r>
      <w:r w:rsidR="00E557DF">
        <w:rPr>
          <w:rFonts w:cs="Arial"/>
          <w:sz w:val="20"/>
          <w:szCs w:val="20"/>
        </w:rPr>
        <w:t>.</w:t>
      </w:r>
    </w:p>
    <w:p w:rsidR="00A01E93" w:rsidRPr="0002135D" w:rsidRDefault="00A01E93" w:rsidP="00EE5F9C">
      <w:pPr>
        <w:spacing w:after="0" w:line="240" w:lineRule="auto"/>
        <w:rPr>
          <w:rFonts w:cs="Arial"/>
          <w:sz w:val="20"/>
          <w:szCs w:val="20"/>
        </w:rPr>
      </w:pPr>
    </w:p>
    <w:p w:rsidR="00A01E93" w:rsidRDefault="00A01E93" w:rsidP="00EE5F9C">
      <w:pPr>
        <w:spacing w:after="0" w:line="240" w:lineRule="auto"/>
        <w:rPr>
          <w:rFonts w:cs="Arial"/>
          <w:b/>
          <w:sz w:val="20"/>
          <w:szCs w:val="20"/>
        </w:rPr>
      </w:pPr>
      <w:r w:rsidRPr="002800BD">
        <w:rPr>
          <w:rFonts w:cs="Arial"/>
          <w:b/>
          <w:sz w:val="20"/>
          <w:szCs w:val="20"/>
        </w:rPr>
        <w:t>Specimen handling</w:t>
      </w:r>
      <w:r w:rsidR="004871B3">
        <w:rPr>
          <w:rFonts w:cs="Arial"/>
          <w:b/>
          <w:sz w:val="20"/>
          <w:szCs w:val="20"/>
        </w:rPr>
        <w:t>:</w:t>
      </w:r>
    </w:p>
    <w:p w:rsidR="002800BD" w:rsidRPr="002800BD" w:rsidRDefault="002800BD" w:rsidP="00EE5F9C">
      <w:pPr>
        <w:spacing w:after="0" w:line="240" w:lineRule="auto"/>
        <w:rPr>
          <w:rFonts w:cs="Arial"/>
          <w:b/>
          <w:sz w:val="20"/>
          <w:szCs w:val="20"/>
        </w:rPr>
      </w:pPr>
    </w:p>
    <w:p w:rsidR="002800BD" w:rsidRDefault="00A01E93" w:rsidP="00EE5F9C">
      <w:pPr>
        <w:spacing w:after="0" w:line="240" w:lineRule="auto"/>
        <w:rPr>
          <w:rFonts w:cs="Arial"/>
          <w:sz w:val="20"/>
          <w:szCs w:val="20"/>
        </w:rPr>
      </w:pPr>
      <w:r w:rsidRPr="0002135D">
        <w:rPr>
          <w:rFonts w:cs="Arial"/>
          <w:sz w:val="20"/>
          <w:szCs w:val="20"/>
        </w:rPr>
        <w:t xml:space="preserve">Vaginal:  </w:t>
      </w:r>
    </w:p>
    <w:p w:rsidR="00A01E93" w:rsidRPr="0002135D" w:rsidRDefault="002800BD" w:rsidP="00EE5F9C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 not refrigerate and examine</w:t>
      </w:r>
      <w:r w:rsidR="00A01E93" w:rsidRPr="0002135D">
        <w:rPr>
          <w:rFonts w:cs="Arial"/>
          <w:sz w:val="20"/>
          <w:szCs w:val="20"/>
        </w:rPr>
        <w:t xml:space="preserve"> within </w:t>
      </w:r>
      <w:r w:rsidR="00F4309C">
        <w:rPr>
          <w:rFonts w:cs="Arial"/>
          <w:sz w:val="20"/>
          <w:szCs w:val="20"/>
        </w:rPr>
        <w:t>½ hour</w:t>
      </w:r>
      <w:r w:rsidR="00A01E93" w:rsidRPr="0002135D">
        <w:rPr>
          <w:rFonts w:cs="Arial"/>
          <w:sz w:val="20"/>
          <w:szCs w:val="20"/>
        </w:rPr>
        <w:t xml:space="preserve"> of collection.  </w:t>
      </w:r>
    </w:p>
    <w:p w:rsidR="00DF623C" w:rsidRPr="0002135D" w:rsidRDefault="00DF623C" w:rsidP="00EE5F9C">
      <w:pPr>
        <w:spacing w:after="0" w:line="240" w:lineRule="auto"/>
        <w:rPr>
          <w:rFonts w:cs="Arial"/>
          <w:sz w:val="20"/>
          <w:szCs w:val="20"/>
        </w:rPr>
      </w:pPr>
    </w:p>
    <w:p w:rsidR="00DF623C" w:rsidRPr="0002135D" w:rsidRDefault="00DF623C" w:rsidP="00EE5F9C">
      <w:pPr>
        <w:spacing w:after="0" w:line="240" w:lineRule="auto"/>
        <w:rPr>
          <w:rFonts w:cs="Arial"/>
          <w:sz w:val="20"/>
          <w:szCs w:val="20"/>
        </w:rPr>
      </w:pPr>
      <w:r w:rsidRPr="0002135D">
        <w:rPr>
          <w:rFonts w:cs="Arial"/>
          <w:sz w:val="20"/>
          <w:szCs w:val="20"/>
        </w:rPr>
        <w:t>Non-Vaginal KOH procedure:</w:t>
      </w:r>
    </w:p>
    <w:p w:rsidR="00DF623C" w:rsidRPr="002800BD" w:rsidRDefault="00DF623C" w:rsidP="002800BD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If appropriate transfer the specimen to a labeled clean glass slide</w:t>
      </w:r>
      <w:r w:rsidR="00E557DF">
        <w:rPr>
          <w:rFonts w:cs="Arial"/>
          <w:sz w:val="20"/>
          <w:szCs w:val="20"/>
        </w:rPr>
        <w:t>.</w:t>
      </w:r>
    </w:p>
    <w:p w:rsidR="00DF623C" w:rsidRPr="002800BD" w:rsidRDefault="00DF623C" w:rsidP="002800BD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Place one drop of 10% KOH on the specimen</w:t>
      </w:r>
      <w:r w:rsidR="00E557DF">
        <w:rPr>
          <w:rFonts w:cs="Arial"/>
          <w:sz w:val="20"/>
          <w:szCs w:val="20"/>
        </w:rPr>
        <w:t>.</w:t>
      </w:r>
    </w:p>
    <w:p w:rsidR="00DF623C" w:rsidRPr="002800BD" w:rsidRDefault="00DF623C" w:rsidP="002800BD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Check for a “fishy” amine odor.  “Fishy” odor indicates anaerobic bacterial growth</w:t>
      </w:r>
      <w:r w:rsidR="00E557DF">
        <w:rPr>
          <w:rFonts w:cs="Arial"/>
          <w:sz w:val="20"/>
          <w:szCs w:val="20"/>
        </w:rPr>
        <w:t>.</w:t>
      </w:r>
    </w:p>
    <w:p w:rsidR="00DF623C" w:rsidRPr="002800BD" w:rsidRDefault="00DF623C" w:rsidP="002800BD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Allow the slide preparation to rest for 5 -30 minutes to allow cellular tissue, skin, and other debris to dissolve.  Maintain the slide in</w:t>
      </w:r>
      <w:r w:rsidR="001528FF" w:rsidRPr="002800BD">
        <w:rPr>
          <w:rFonts w:cs="Arial"/>
          <w:sz w:val="20"/>
          <w:szCs w:val="20"/>
        </w:rPr>
        <w:t xml:space="preserve"> </w:t>
      </w:r>
      <w:r w:rsidRPr="002800BD">
        <w:rPr>
          <w:rFonts w:cs="Arial"/>
          <w:sz w:val="20"/>
          <w:szCs w:val="20"/>
        </w:rPr>
        <w:t xml:space="preserve">a moist </w:t>
      </w:r>
      <w:r w:rsidR="001528FF" w:rsidRPr="002800BD">
        <w:rPr>
          <w:rFonts w:cs="Arial"/>
          <w:sz w:val="20"/>
          <w:szCs w:val="20"/>
        </w:rPr>
        <w:t>environment</w:t>
      </w:r>
      <w:r w:rsidRPr="002800BD">
        <w:rPr>
          <w:rFonts w:cs="Arial"/>
          <w:sz w:val="20"/>
          <w:szCs w:val="20"/>
        </w:rPr>
        <w:t xml:space="preserve"> to prevent drying of the specimen.</w:t>
      </w:r>
    </w:p>
    <w:p w:rsidR="00DF623C" w:rsidRPr="002800BD" w:rsidRDefault="00DF623C" w:rsidP="002800BD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 xml:space="preserve">Cover with a </w:t>
      </w:r>
      <w:r w:rsidR="001528FF" w:rsidRPr="002800BD">
        <w:rPr>
          <w:rFonts w:cs="Arial"/>
          <w:sz w:val="20"/>
          <w:szCs w:val="20"/>
        </w:rPr>
        <w:t>cover slip</w:t>
      </w:r>
      <w:r w:rsidR="00E557DF">
        <w:rPr>
          <w:rFonts w:cs="Arial"/>
          <w:sz w:val="20"/>
          <w:szCs w:val="20"/>
        </w:rPr>
        <w:t>.</w:t>
      </w:r>
    </w:p>
    <w:p w:rsidR="00DF623C" w:rsidRPr="002800BD" w:rsidRDefault="00DF623C" w:rsidP="002800BD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Examine the slide with the 10x objective for epithelial cells and any budding yeast of psuedohyphae.  Under high power (40x) look for smaller blastospores.</w:t>
      </w:r>
    </w:p>
    <w:p w:rsidR="00DF623C" w:rsidRPr="002800BD" w:rsidRDefault="00DF623C" w:rsidP="002800BD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 xml:space="preserve">Heating will speed the dissolving process, especially for skins and nail scrapings.  Any </w:t>
      </w:r>
      <w:r w:rsidR="001B04EF" w:rsidRPr="002800BD">
        <w:rPr>
          <w:rFonts w:cs="Arial"/>
          <w:sz w:val="20"/>
          <w:szCs w:val="20"/>
        </w:rPr>
        <w:t>gentle heat s</w:t>
      </w:r>
      <w:r w:rsidRPr="002800BD">
        <w:rPr>
          <w:rFonts w:cs="Arial"/>
          <w:sz w:val="20"/>
          <w:szCs w:val="20"/>
        </w:rPr>
        <w:t>ource is usable.  Nail clippings may require overnight soaking in 10% KOH to completely clear</w:t>
      </w:r>
      <w:r w:rsidR="00E557DF">
        <w:rPr>
          <w:rFonts w:cs="Arial"/>
          <w:sz w:val="20"/>
          <w:szCs w:val="20"/>
        </w:rPr>
        <w:t>.</w:t>
      </w:r>
    </w:p>
    <w:p w:rsidR="00DF623C" w:rsidRDefault="00DF623C" w:rsidP="00EE5F9C">
      <w:pPr>
        <w:spacing w:after="0" w:line="240" w:lineRule="auto"/>
        <w:rPr>
          <w:rFonts w:cs="Arial"/>
          <w:sz w:val="20"/>
          <w:szCs w:val="20"/>
        </w:rPr>
      </w:pPr>
    </w:p>
    <w:p w:rsidR="004871B3" w:rsidRDefault="004871B3" w:rsidP="00EE5F9C">
      <w:pPr>
        <w:spacing w:after="0" w:line="240" w:lineRule="auto"/>
        <w:rPr>
          <w:rFonts w:cs="Arial"/>
          <w:sz w:val="20"/>
          <w:szCs w:val="20"/>
        </w:rPr>
      </w:pPr>
    </w:p>
    <w:p w:rsidR="004871B3" w:rsidRDefault="004871B3" w:rsidP="00EE5F9C">
      <w:pPr>
        <w:spacing w:after="0" w:line="240" w:lineRule="auto"/>
        <w:rPr>
          <w:rFonts w:cs="Arial"/>
          <w:sz w:val="20"/>
          <w:szCs w:val="20"/>
        </w:rPr>
      </w:pPr>
    </w:p>
    <w:p w:rsidR="004871B3" w:rsidRDefault="004871B3" w:rsidP="00EE5F9C">
      <w:pPr>
        <w:spacing w:after="0" w:line="240" w:lineRule="auto"/>
        <w:rPr>
          <w:rFonts w:cs="Arial"/>
          <w:sz w:val="20"/>
          <w:szCs w:val="20"/>
        </w:rPr>
      </w:pPr>
    </w:p>
    <w:p w:rsidR="004871B3" w:rsidRDefault="004871B3" w:rsidP="00EE5F9C">
      <w:pPr>
        <w:spacing w:after="0" w:line="240" w:lineRule="auto"/>
        <w:rPr>
          <w:rFonts w:cs="Arial"/>
          <w:sz w:val="20"/>
          <w:szCs w:val="20"/>
        </w:rPr>
      </w:pPr>
    </w:p>
    <w:p w:rsidR="004871B3" w:rsidRDefault="004871B3" w:rsidP="00EE5F9C">
      <w:pPr>
        <w:spacing w:after="0" w:line="240" w:lineRule="auto"/>
        <w:rPr>
          <w:rFonts w:cs="Arial"/>
          <w:sz w:val="20"/>
          <w:szCs w:val="20"/>
        </w:rPr>
      </w:pPr>
    </w:p>
    <w:p w:rsidR="00DF623C" w:rsidRPr="0002135D" w:rsidRDefault="00963651" w:rsidP="00EE5F9C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Vaginal Procedure:</w:t>
      </w:r>
    </w:p>
    <w:p w:rsidR="00DF623C" w:rsidRPr="002800BD" w:rsidRDefault="00DF623C" w:rsidP="002800BD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 xml:space="preserve">Prepare two clean glass slides labeled with the </w:t>
      </w:r>
      <w:r w:rsidR="001528FF" w:rsidRPr="002800BD">
        <w:rPr>
          <w:rFonts w:cs="Arial"/>
          <w:sz w:val="20"/>
          <w:szCs w:val="20"/>
        </w:rPr>
        <w:t>patient’s</w:t>
      </w:r>
      <w:r w:rsidR="005E3222">
        <w:rPr>
          <w:rFonts w:cs="Arial"/>
          <w:sz w:val="20"/>
          <w:szCs w:val="20"/>
        </w:rPr>
        <w:t xml:space="preserve"> name, date of birth, collector’s initials</w:t>
      </w:r>
      <w:r w:rsidRPr="002800BD">
        <w:rPr>
          <w:rFonts w:cs="Arial"/>
          <w:sz w:val="20"/>
          <w:szCs w:val="20"/>
        </w:rPr>
        <w:t xml:space="preserve"> and date and time of collection.</w:t>
      </w:r>
    </w:p>
    <w:p w:rsidR="00DF623C" w:rsidRPr="002800BD" w:rsidRDefault="00DF623C" w:rsidP="002800BD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Place one drop of specimen on each slide</w:t>
      </w:r>
      <w:r w:rsidR="00E557DF">
        <w:rPr>
          <w:rFonts w:cs="Arial"/>
          <w:sz w:val="20"/>
          <w:szCs w:val="20"/>
        </w:rPr>
        <w:t>.</w:t>
      </w:r>
    </w:p>
    <w:p w:rsidR="00DF623C" w:rsidRPr="002800BD" w:rsidRDefault="00DF623C" w:rsidP="002800BD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To one slide add one drop of 10% KOH solution</w:t>
      </w:r>
      <w:r w:rsidR="00E557DF">
        <w:rPr>
          <w:rFonts w:cs="Arial"/>
          <w:sz w:val="20"/>
          <w:szCs w:val="20"/>
        </w:rPr>
        <w:t>.</w:t>
      </w:r>
    </w:p>
    <w:p w:rsidR="00DF623C" w:rsidRPr="002800BD" w:rsidRDefault="00DF623C" w:rsidP="002800BD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 xml:space="preserve">Check the KOH slide for a “fishy” odor.  </w:t>
      </w:r>
    </w:p>
    <w:p w:rsidR="00DF623C" w:rsidRPr="002800BD" w:rsidRDefault="00DF623C" w:rsidP="002800BD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All</w:t>
      </w:r>
      <w:r w:rsidR="00523361" w:rsidRPr="002800BD">
        <w:rPr>
          <w:rFonts w:cs="Arial"/>
          <w:sz w:val="20"/>
          <w:szCs w:val="20"/>
        </w:rPr>
        <w:t>ow</w:t>
      </w:r>
      <w:r w:rsidRPr="002800BD">
        <w:rPr>
          <w:rFonts w:cs="Arial"/>
          <w:sz w:val="20"/>
          <w:szCs w:val="20"/>
        </w:rPr>
        <w:t xml:space="preserve"> the KOH slide preparation to rest for up to five minutes to allow cellular tissue and other debris to dissolve.  Maintain the slide in a moist environment to prevent drying of the specimen.  </w:t>
      </w:r>
      <w:r w:rsidR="001B04EF" w:rsidRPr="002800BD">
        <w:rPr>
          <w:rFonts w:cs="Arial"/>
          <w:sz w:val="20"/>
          <w:szCs w:val="20"/>
        </w:rPr>
        <w:t>Heating will speed the dissolving process, especially for skins and nail scrapings.  Any gentle heat source is usable</w:t>
      </w:r>
      <w:r w:rsidR="00E557DF">
        <w:rPr>
          <w:rFonts w:cs="Arial"/>
          <w:sz w:val="20"/>
          <w:szCs w:val="20"/>
        </w:rPr>
        <w:t>.</w:t>
      </w:r>
    </w:p>
    <w:p w:rsidR="001B04EF" w:rsidRPr="002800BD" w:rsidRDefault="001B04EF" w:rsidP="002800BD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 xml:space="preserve">Cover both slides with a </w:t>
      </w:r>
      <w:r w:rsidR="001528FF" w:rsidRPr="002800BD">
        <w:rPr>
          <w:rFonts w:cs="Arial"/>
          <w:sz w:val="20"/>
          <w:szCs w:val="20"/>
        </w:rPr>
        <w:t>cover slip</w:t>
      </w:r>
      <w:r w:rsidR="00E557DF">
        <w:rPr>
          <w:rFonts w:cs="Arial"/>
          <w:sz w:val="20"/>
          <w:szCs w:val="20"/>
        </w:rPr>
        <w:t>.</w:t>
      </w:r>
    </w:p>
    <w:p w:rsidR="001B04EF" w:rsidRPr="002800BD" w:rsidRDefault="001B04EF" w:rsidP="002800BD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Examine the saline slide with the 10x objective for epithelial cells and any budding yeast or psuedohyphae.</w:t>
      </w:r>
    </w:p>
    <w:p w:rsidR="001B04EF" w:rsidRPr="002800BD" w:rsidRDefault="001B04EF" w:rsidP="002800BD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2800BD">
        <w:rPr>
          <w:rFonts w:cs="Arial"/>
          <w:sz w:val="20"/>
          <w:szCs w:val="20"/>
        </w:rPr>
        <w:t>Examine the saline wet mount with the 40x objective and quantify organisms and cells per HPF using the following:</w:t>
      </w:r>
    </w:p>
    <w:p w:rsidR="0002135D" w:rsidRPr="0002135D" w:rsidRDefault="0002135D" w:rsidP="00EE5F9C">
      <w:pPr>
        <w:spacing w:after="0" w:line="240" w:lineRule="auto"/>
        <w:rPr>
          <w:rFonts w:cs="Arial"/>
          <w:sz w:val="20"/>
          <w:szCs w:val="20"/>
        </w:rPr>
      </w:pPr>
    </w:p>
    <w:p w:rsidR="00CA1A7D" w:rsidRPr="0002135D" w:rsidRDefault="00CA1A7D" w:rsidP="00EE5F9C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Ind w:w="1620" w:type="dxa"/>
        <w:tblLook w:val="04A0"/>
      </w:tblPr>
      <w:tblGrid>
        <w:gridCol w:w="2790"/>
        <w:gridCol w:w="4788"/>
      </w:tblGrid>
      <w:tr w:rsidR="001B04EF" w:rsidRPr="0002135D" w:rsidTr="002800BD">
        <w:tc>
          <w:tcPr>
            <w:tcW w:w="7578" w:type="dxa"/>
            <w:gridSpan w:val="2"/>
          </w:tcPr>
          <w:p w:rsidR="001B04EF" w:rsidRPr="0002135D" w:rsidRDefault="001B04EF" w:rsidP="002800BD">
            <w:pPr>
              <w:jc w:val="center"/>
              <w:rPr>
                <w:rFonts w:cs="Arial"/>
                <w:sz w:val="20"/>
                <w:szCs w:val="20"/>
              </w:rPr>
            </w:pPr>
            <w:r w:rsidRPr="0002135D">
              <w:rPr>
                <w:rFonts w:cs="Arial"/>
                <w:sz w:val="20"/>
                <w:szCs w:val="20"/>
              </w:rPr>
              <w:t>Quanti</w:t>
            </w:r>
            <w:r w:rsidR="002800BD">
              <w:rPr>
                <w:rFonts w:cs="Arial"/>
                <w:sz w:val="20"/>
                <w:szCs w:val="20"/>
              </w:rPr>
              <w:t>fication</w:t>
            </w:r>
            <w:r w:rsidRPr="0002135D">
              <w:rPr>
                <w:rFonts w:cs="Arial"/>
                <w:sz w:val="20"/>
                <w:szCs w:val="20"/>
              </w:rPr>
              <w:t>, Direct Exams</w:t>
            </w:r>
          </w:p>
        </w:tc>
      </w:tr>
      <w:tr w:rsidR="001B04EF" w:rsidRPr="0002135D" w:rsidTr="002800BD">
        <w:tc>
          <w:tcPr>
            <w:tcW w:w="2790" w:type="dxa"/>
          </w:tcPr>
          <w:p w:rsidR="001B04EF" w:rsidRPr="0002135D" w:rsidRDefault="001B04EF" w:rsidP="00EE5F9C">
            <w:pPr>
              <w:rPr>
                <w:rFonts w:cs="Arial"/>
                <w:sz w:val="20"/>
                <w:szCs w:val="20"/>
              </w:rPr>
            </w:pPr>
            <w:r w:rsidRPr="0002135D">
              <w:rPr>
                <w:rFonts w:cs="Arial"/>
                <w:sz w:val="20"/>
                <w:szCs w:val="20"/>
              </w:rPr>
              <w:t>Rare</w:t>
            </w:r>
          </w:p>
        </w:tc>
        <w:tc>
          <w:tcPr>
            <w:tcW w:w="4788" w:type="dxa"/>
          </w:tcPr>
          <w:p w:rsidR="001B04EF" w:rsidRPr="0002135D" w:rsidRDefault="001B04EF" w:rsidP="00EE5F9C">
            <w:pPr>
              <w:rPr>
                <w:rFonts w:cs="Arial"/>
                <w:sz w:val="20"/>
                <w:szCs w:val="20"/>
              </w:rPr>
            </w:pPr>
            <w:r w:rsidRPr="0002135D">
              <w:rPr>
                <w:rFonts w:cs="Arial"/>
                <w:sz w:val="20"/>
                <w:szCs w:val="20"/>
              </w:rPr>
              <w:t>Less than 10 organisms or cells/slide</w:t>
            </w:r>
          </w:p>
        </w:tc>
      </w:tr>
      <w:tr w:rsidR="001B04EF" w:rsidRPr="0002135D" w:rsidTr="002800BD">
        <w:tc>
          <w:tcPr>
            <w:tcW w:w="2790" w:type="dxa"/>
          </w:tcPr>
          <w:p w:rsidR="001B04EF" w:rsidRPr="0002135D" w:rsidRDefault="001B04EF" w:rsidP="00EE5F9C">
            <w:pPr>
              <w:rPr>
                <w:rFonts w:cs="Arial"/>
                <w:sz w:val="20"/>
                <w:szCs w:val="20"/>
              </w:rPr>
            </w:pPr>
            <w:r w:rsidRPr="0002135D">
              <w:rPr>
                <w:rFonts w:cs="Arial"/>
                <w:sz w:val="20"/>
                <w:szCs w:val="20"/>
              </w:rPr>
              <w:t>1+</w:t>
            </w:r>
          </w:p>
        </w:tc>
        <w:tc>
          <w:tcPr>
            <w:tcW w:w="4788" w:type="dxa"/>
          </w:tcPr>
          <w:p w:rsidR="001B04EF" w:rsidRPr="0002135D" w:rsidRDefault="001B04EF" w:rsidP="00EE5F9C">
            <w:pPr>
              <w:rPr>
                <w:rFonts w:cs="Arial"/>
                <w:sz w:val="20"/>
                <w:szCs w:val="20"/>
              </w:rPr>
            </w:pPr>
            <w:r w:rsidRPr="0002135D">
              <w:rPr>
                <w:rFonts w:cs="Arial"/>
                <w:sz w:val="20"/>
                <w:szCs w:val="20"/>
              </w:rPr>
              <w:t>Less than 1 organisms or cell/HPF</w:t>
            </w:r>
          </w:p>
        </w:tc>
      </w:tr>
      <w:tr w:rsidR="001B04EF" w:rsidRPr="0002135D" w:rsidTr="002800BD">
        <w:tc>
          <w:tcPr>
            <w:tcW w:w="2790" w:type="dxa"/>
          </w:tcPr>
          <w:p w:rsidR="001B04EF" w:rsidRPr="0002135D" w:rsidRDefault="001B04EF" w:rsidP="00EE5F9C">
            <w:pPr>
              <w:rPr>
                <w:rFonts w:cs="Arial"/>
                <w:sz w:val="20"/>
                <w:szCs w:val="20"/>
              </w:rPr>
            </w:pPr>
            <w:r w:rsidRPr="0002135D">
              <w:rPr>
                <w:rFonts w:cs="Arial"/>
                <w:sz w:val="20"/>
                <w:szCs w:val="20"/>
              </w:rPr>
              <w:t>2+</w:t>
            </w:r>
          </w:p>
        </w:tc>
        <w:tc>
          <w:tcPr>
            <w:tcW w:w="4788" w:type="dxa"/>
          </w:tcPr>
          <w:p w:rsidR="001B04EF" w:rsidRPr="0002135D" w:rsidRDefault="001B04EF" w:rsidP="00EE5F9C">
            <w:pPr>
              <w:rPr>
                <w:rFonts w:cs="Arial"/>
                <w:sz w:val="20"/>
                <w:szCs w:val="20"/>
              </w:rPr>
            </w:pPr>
            <w:r w:rsidRPr="0002135D">
              <w:rPr>
                <w:rFonts w:cs="Arial"/>
                <w:sz w:val="20"/>
                <w:szCs w:val="20"/>
              </w:rPr>
              <w:t>1 to 5 organisms or cells/HPF</w:t>
            </w:r>
          </w:p>
        </w:tc>
      </w:tr>
      <w:tr w:rsidR="001B04EF" w:rsidRPr="0002135D" w:rsidTr="002800BD">
        <w:tc>
          <w:tcPr>
            <w:tcW w:w="2790" w:type="dxa"/>
          </w:tcPr>
          <w:p w:rsidR="001B04EF" w:rsidRPr="0002135D" w:rsidRDefault="001B04EF" w:rsidP="00EE5F9C">
            <w:pPr>
              <w:rPr>
                <w:rFonts w:cs="Arial"/>
                <w:sz w:val="20"/>
                <w:szCs w:val="20"/>
              </w:rPr>
            </w:pPr>
            <w:r w:rsidRPr="0002135D">
              <w:rPr>
                <w:rFonts w:cs="Arial"/>
                <w:sz w:val="20"/>
                <w:szCs w:val="20"/>
              </w:rPr>
              <w:t>3+</w:t>
            </w:r>
          </w:p>
        </w:tc>
        <w:tc>
          <w:tcPr>
            <w:tcW w:w="4788" w:type="dxa"/>
          </w:tcPr>
          <w:p w:rsidR="001B04EF" w:rsidRPr="0002135D" w:rsidRDefault="001B04EF" w:rsidP="00EE5F9C">
            <w:pPr>
              <w:rPr>
                <w:rFonts w:cs="Arial"/>
                <w:sz w:val="20"/>
                <w:szCs w:val="20"/>
              </w:rPr>
            </w:pPr>
            <w:r w:rsidRPr="0002135D">
              <w:rPr>
                <w:rFonts w:cs="Arial"/>
                <w:sz w:val="20"/>
                <w:szCs w:val="20"/>
              </w:rPr>
              <w:t>6 to 30 organisms or cells/HPF</w:t>
            </w:r>
          </w:p>
        </w:tc>
      </w:tr>
      <w:tr w:rsidR="001B04EF" w:rsidRPr="0002135D" w:rsidTr="002800BD">
        <w:tc>
          <w:tcPr>
            <w:tcW w:w="2790" w:type="dxa"/>
          </w:tcPr>
          <w:p w:rsidR="001B04EF" w:rsidRPr="0002135D" w:rsidRDefault="001B04EF" w:rsidP="00EE5F9C">
            <w:pPr>
              <w:rPr>
                <w:rFonts w:cs="Arial"/>
                <w:sz w:val="20"/>
                <w:szCs w:val="20"/>
              </w:rPr>
            </w:pPr>
            <w:r w:rsidRPr="0002135D">
              <w:rPr>
                <w:rFonts w:cs="Arial"/>
                <w:sz w:val="20"/>
                <w:szCs w:val="20"/>
              </w:rPr>
              <w:t>4+</w:t>
            </w:r>
          </w:p>
        </w:tc>
        <w:tc>
          <w:tcPr>
            <w:tcW w:w="4788" w:type="dxa"/>
          </w:tcPr>
          <w:p w:rsidR="001B04EF" w:rsidRPr="0002135D" w:rsidRDefault="001B04EF" w:rsidP="00EE5F9C">
            <w:pPr>
              <w:rPr>
                <w:rFonts w:cs="Arial"/>
                <w:sz w:val="20"/>
                <w:szCs w:val="20"/>
              </w:rPr>
            </w:pPr>
            <w:r w:rsidRPr="0002135D">
              <w:rPr>
                <w:rFonts w:cs="Arial"/>
                <w:sz w:val="20"/>
                <w:szCs w:val="20"/>
              </w:rPr>
              <w:t>Greater than 30 organisms or cells/HPF</w:t>
            </w:r>
          </w:p>
        </w:tc>
      </w:tr>
    </w:tbl>
    <w:p w:rsidR="001B04EF" w:rsidRPr="0002135D" w:rsidRDefault="001B04EF" w:rsidP="00EE5F9C">
      <w:pPr>
        <w:spacing w:after="0" w:line="240" w:lineRule="auto"/>
        <w:rPr>
          <w:rFonts w:cs="Arial"/>
          <w:sz w:val="20"/>
          <w:szCs w:val="20"/>
        </w:rPr>
      </w:pPr>
    </w:p>
    <w:p w:rsidR="001B04EF" w:rsidRDefault="001B04EF" w:rsidP="002800BD">
      <w:pPr>
        <w:pStyle w:val="ListParagraph"/>
        <w:numPr>
          <w:ilvl w:val="0"/>
          <w:numId w:val="5"/>
        </w:numPr>
        <w:spacing w:after="0" w:line="240" w:lineRule="auto"/>
      </w:pPr>
      <w:r w:rsidRPr="002800BD">
        <w:rPr>
          <w:rFonts w:cs="Arial"/>
          <w:sz w:val="20"/>
          <w:szCs w:val="20"/>
        </w:rPr>
        <w:t>Examine the slide with the 10x objective for epithelial cells and any budding yeast of psuedohyphae.  Under high power (40x) look for smaller blastospores</w:t>
      </w:r>
      <w:r w:rsidR="00C60E5F">
        <w:rPr>
          <w:rFonts w:cs="Arial"/>
          <w:sz w:val="20"/>
          <w:szCs w:val="20"/>
        </w:rPr>
        <w:t>.</w:t>
      </w:r>
    </w:p>
    <w:p w:rsidR="001B04EF" w:rsidRDefault="001B04EF" w:rsidP="00EE5F9C">
      <w:pPr>
        <w:spacing w:after="0" w:line="240" w:lineRule="auto"/>
      </w:pPr>
    </w:p>
    <w:tbl>
      <w:tblPr>
        <w:tblStyle w:val="TableGrid"/>
        <w:tblW w:w="0" w:type="auto"/>
        <w:tblInd w:w="585" w:type="dxa"/>
        <w:tblLook w:val="04A0"/>
      </w:tblPr>
      <w:tblGrid>
        <w:gridCol w:w="1596"/>
        <w:gridCol w:w="1596"/>
        <w:gridCol w:w="1596"/>
        <w:gridCol w:w="1596"/>
        <w:gridCol w:w="1673"/>
        <w:gridCol w:w="1596"/>
      </w:tblGrid>
      <w:tr w:rsidR="00505920" w:rsidRPr="00505920" w:rsidTr="002800BD"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Bacterial Vaginosis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Vaginal Candidiasis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Trichomonas Vaginitis</w:t>
            </w:r>
          </w:p>
        </w:tc>
        <w:tc>
          <w:tcPr>
            <w:tcW w:w="1673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Desquamative Inflammatory Vaginitis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Reference Values</w:t>
            </w:r>
          </w:p>
        </w:tc>
      </w:tr>
      <w:tr w:rsidR="00505920" w:rsidRPr="00505920" w:rsidTr="002800BD"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WBC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Rare or absent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3+ to 4+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2+ to 4+</w:t>
            </w:r>
          </w:p>
        </w:tc>
        <w:tc>
          <w:tcPr>
            <w:tcW w:w="1673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3+ to 4+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2+</w:t>
            </w:r>
          </w:p>
        </w:tc>
      </w:tr>
      <w:tr w:rsidR="00505920" w:rsidRPr="00505920" w:rsidTr="002800BD"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Lactobacilli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Rare or absent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Present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Present/absent</w:t>
            </w:r>
          </w:p>
        </w:tc>
        <w:tc>
          <w:tcPr>
            <w:tcW w:w="1673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Reduced/absent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Absent</w:t>
            </w:r>
          </w:p>
        </w:tc>
      </w:tr>
      <w:tr w:rsidR="00505920" w:rsidRPr="00505920" w:rsidTr="002800BD"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“clue cells”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&gt;20%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Absent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Absent/present</w:t>
            </w:r>
          </w:p>
        </w:tc>
        <w:tc>
          <w:tcPr>
            <w:tcW w:w="1673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Absent</w:t>
            </w:r>
          </w:p>
        </w:tc>
      </w:tr>
      <w:tr w:rsidR="00505920" w:rsidRPr="00505920" w:rsidTr="002800BD"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Other Cells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Large clumps of epithelial cells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Occasional parabasal/basal cells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Absent (except red cells during menses)</w:t>
            </w:r>
          </w:p>
        </w:tc>
      </w:tr>
      <w:tr w:rsidR="00505920" w:rsidRPr="00505920" w:rsidTr="002800BD"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Other organisms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Increase in small curved bacilli, coccobacilli and pleomorphic bacilli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Budding yeast psuedohypahe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Trichomonas</w:t>
            </w:r>
          </w:p>
        </w:tc>
        <w:tc>
          <w:tcPr>
            <w:tcW w:w="1673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2+ bacteria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Other lactobacilli subgroups occasional yeast</w:t>
            </w:r>
          </w:p>
        </w:tc>
      </w:tr>
      <w:tr w:rsidR="00505920" w:rsidRPr="00505920" w:rsidTr="002800BD"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Other findings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pH&gt;4.5 “Fishy” odor present, homogenous vaginal discharge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pH &gt;4.5.</w:t>
            </w:r>
          </w:p>
        </w:tc>
        <w:tc>
          <w:tcPr>
            <w:tcW w:w="1673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pH &gt;4.5 Vaginal erythema</w:t>
            </w:r>
          </w:p>
        </w:tc>
        <w:tc>
          <w:tcPr>
            <w:tcW w:w="1596" w:type="dxa"/>
          </w:tcPr>
          <w:p w:rsidR="00505920" w:rsidRPr="00505920" w:rsidRDefault="00505920" w:rsidP="00EE5F9C">
            <w:pPr>
              <w:rPr>
                <w:sz w:val="20"/>
                <w:szCs w:val="20"/>
              </w:rPr>
            </w:pPr>
            <w:r w:rsidRPr="00505920">
              <w:rPr>
                <w:sz w:val="20"/>
                <w:szCs w:val="20"/>
              </w:rPr>
              <w:t>pH &lt;4.5</w:t>
            </w:r>
          </w:p>
        </w:tc>
      </w:tr>
    </w:tbl>
    <w:p w:rsidR="00505920" w:rsidRDefault="00505920" w:rsidP="00EE5F9C">
      <w:pPr>
        <w:spacing w:after="0" w:line="240" w:lineRule="auto"/>
      </w:pPr>
    </w:p>
    <w:p w:rsidR="00004DBD" w:rsidRDefault="00004DBD" w:rsidP="004871B3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Reference:</w:t>
      </w:r>
    </w:p>
    <w:p w:rsidR="00004DBD" w:rsidRDefault="00004DBD" w:rsidP="004871B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CLSI: Physician and Non-physician Provider Performed Microscopy Testing; Approved Guideline, 2</w:t>
      </w:r>
      <w:r>
        <w:rPr>
          <w:rFonts w:cs="Arial"/>
          <w:sz w:val="20"/>
          <w:szCs w:val="20"/>
          <w:vertAlign w:val="superscript"/>
        </w:rPr>
        <w:t>nd</w:t>
      </w:r>
      <w:r>
        <w:rPr>
          <w:rFonts w:cs="Arial"/>
          <w:sz w:val="20"/>
          <w:szCs w:val="20"/>
        </w:rPr>
        <w:t xml:space="preserve"> Edition</w:t>
      </w:r>
    </w:p>
    <w:p w:rsidR="004871B3" w:rsidRDefault="004871B3" w:rsidP="004871B3">
      <w:pPr>
        <w:spacing w:after="0" w:line="240" w:lineRule="auto"/>
        <w:rPr>
          <w:sz w:val="16"/>
          <w:szCs w:val="16"/>
        </w:rPr>
      </w:pPr>
    </w:p>
    <w:p w:rsidR="00F4309C" w:rsidRDefault="00F4309C" w:rsidP="004871B3">
      <w:pPr>
        <w:spacing w:after="0" w:line="240" w:lineRule="auto"/>
        <w:rPr>
          <w:sz w:val="16"/>
          <w:szCs w:val="16"/>
        </w:rPr>
      </w:pPr>
      <w:r w:rsidRPr="00F4309C">
        <w:rPr>
          <w:sz w:val="16"/>
          <w:szCs w:val="16"/>
        </w:rPr>
        <w:t>Date Originated: 09/13</w:t>
      </w:r>
    </w:p>
    <w:p w:rsidR="009F2934" w:rsidRDefault="009F2934" w:rsidP="004871B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Date Reviewed:</w:t>
      </w:r>
    </w:p>
    <w:p w:rsidR="009F2934" w:rsidRDefault="009F2934" w:rsidP="004871B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Date Revised: </w:t>
      </w:r>
    </w:p>
    <w:p w:rsidR="009F2934" w:rsidRDefault="009F2934" w:rsidP="004871B3">
      <w:pPr>
        <w:spacing w:after="0" w:line="240" w:lineRule="auto"/>
        <w:rPr>
          <w:sz w:val="16"/>
          <w:szCs w:val="16"/>
        </w:rPr>
      </w:pPr>
    </w:p>
    <w:p w:rsidR="009F2934" w:rsidRPr="00F4309C" w:rsidRDefault="009F2934" w:rsidP="004871B3">
      <w:pPr>
        <w:spacing w:after="0" w:line="240" w:lineRule="auto"/>
        <w:rPr>
          <w:sz w:val="16"/>
          <w:szCs w:val="16"/>
        </w:rPr>
      </w:pPr>
    </w:p>
    <w:p w:rsidR="00F4309C" w:rsidRPr="00F4309C" w:rsidRDefault="00F4309C" w:rsidP="004871B3">
      <w:pPr>
        <w:spacing w:after="0" w:line="240" w:lineRule="auto"/>
        <w:rPr>
          <w:sz w:val="16"/>
          <w:szCs w:val="16"/>
        </w:rPr>
      </w:pPr>
    </w:p>
    <w:p w:rsidR="00F4309C" w:rsidRDefault="00F4309C" w:rsidP="004871B3">
      <w:pPr>
        <w:spacing w:after="0" w:line="240" w:lineRule="auto"/>
      </w:pPr>
    </w:p>
    <w:p w:rsidR="00F4309C" w:rsidRDefault="00F4309C" w:rsidP="009F2934">
      <w:pPr>
        <w:spacing w:after="0" w:line="240" w:lineRule="auto"/>
      </w:pPr>
    </w:p>
    <w:sectPr w:rsidR="00F4309C" w:rsidSect="009F2934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FEB" w:rsidRDefault="00DC1FEB" w:rsidP="009F2934">
      <w:pPr>
        <w:spacing w:after="0" w:line="240" w:lineRule="auto"/>
      </w:pPr>
      <w:r>
        <w:separator/>
      </w:r>
    </w:p>
  </w:endnote>
  <w:endnote w:type="continuationSeparator" w:id="0">
    <w:p w:rsidR="00DC1FEB" w:rsidRDefault="00DC1FEB" w:rsidP="009F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FEB" w:rsidRDefault="00DC1FEB" w:rsidP="009F2934">
      <w:pPr>
        <w:spacing w:after="0" w:line="240" w:lineRule="auto"/>
      </w:pPr>
      <w:r>
        <w:separator/>
      </w:r>
    </w:p>
  </w:footnote>
  <w:footnote w:type="continuationSeparator" w:id="0">
    <w:p w:rsidR="00DC1FEB" w:rsidRDefault="00DC1FEB" w:rsidP="009F2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565053097"/>
      <w:docPartObj>
        <w:docPartGallery w:val="Page Numbers (Top of Page)"/>
        <w:docPartUnique/>
      </w:docPartObj>
    </w:sdtPr>
    <w:sdtContent>
      <w:p w:rsidR="00DC1FEB" w:rsidRDefault="00DC1FEB">
        <w:pPr>
          <w:pStyle w:val="Header"/>
          <w:rPr>
            <w:sz w:val="20"/>
            <w:szCs w:val="20"/>
          </w:rPr>
        </w:pPr>
        <w:r>
          <w:rPr>
            <w:sz w:val="20"/>
            <w:szCs w:val="20"/>
          </w:rPr>
          <w:t xml:space="preserve">KOH and Wet Prep Testing Provider Performed Microscopy (PPM) </w:t>
        </w:r>
      </w:p>
      <w:p w:rsidR="00DC1FEB" w:rsidRPr="009F2934" w:rsidRDefault="00DC1FEB">
        <w:pPr>
          <w:pStyle w:val="Header"/>
          <w:rPr>
            <w:sz w:val="20"/>
            <w:szCs w:val="20"/>
          </w:rPr>
        </w:pPr>
        <w:r w:rsidRPr="009F2934">
          <w:rPr>
            <w:sz w:val="20"/>
            <w:szCs w:val="20"/>
          </w:rPr>
          <w:t xml:space="preserve">Page </w:t>
        </w:r>
        <w:r w:rsidR="001A6F02" w:rsidRPr="009F2934">
          <w:rPr>
            <w:b/>
            <w:sz w:val="20"/>
            <w:szCs w:val="20"/>
          </w:rPr>
          <w:fldChar w:fldCharType="begin"/>
        </w:r>
        <w:r w:rsidRPr="009F2934">
          <w:rPr>
            <w:b/>
            <w:sz w:val="20"/>
            <w:szCs w:val="20"/>
          </w:rPr>
          <w:instrText xml:space="preserve"> PAGE </w:instrText>
        </w:r>
        <w:r w:rsidR="001A6F02" w:rsidRPr="009F2934">
          <w:rPr>
            <w:b/>
            <w:sz w:val="20"/>
            <w:szCs w:val="20"/>
          </w:rPr>
          <w:fldChar w:fldCharType="separate"/>
        </w:r>
        <w:r w:rsidR="005E3222">
          <w:rPr>
            <w:b/>
            <w:noProof/>
            <w:sz w:val="20"/>
            <w:szCs w:val="20"/>
          </w:rPr>
          <w:t>3</w:t>
        </w:r>
        <w:r w:rsidR="001A6F02" w:rsidRPr="009F2934">
          <w:rPr>
            <w:b/>
            <w:sz w:val="20"/>
            <w:szCs w:val="20"/>
          </w:rPr>
          <w:fldChar w:fldCharType="end"/>
        </w:r>
        <w:r w:rsidRPr="009F2934">
          <w:rPr>
            <w:sz w:val="20"/>
            <w:szCs w:val="20"/>
          </w:rPr>
          <w:t xml:space="preserve"> of </w:t>
        </w:r>
        <w:r w:rsidR="001A6F02" w:rsidRPr="009F2934">
          <w:rPr>
            <w:b/>
            <w:sz w:val="20"/>
            <w:szCs w:val="20"/>
          </w:rPr>
          <w:fldChar w:fldCharType="begin"/>
        </w:r>
        <w:r w:rsidRPr="009F2934">
          <w:rPr>
            <w:b/>
            <w:sz w:val="20"/>
            <w:szCs w:val="20"/>
          </w:rPr>
          <w:instrText xml:space="preserve"> NUMPAGES  </w:instrText>
        </w:r>
        <w:r w:rsidR="001A6F02" w:rsidRPr="009F2934">
          <w:rPr>
            <w:b/>
            <w:sz w:val="20"/>
            <w:szCs w:val="20"/>
          </w:rPr>
          <w:fldChar w:fldCharType="separate"/>
        </w:r>
        <w:r w:rsidR="005E3222">
          <w:rPr>
            <w:b/>
            <w:noProof/>
            <w:sz w:val="20"/>
            <w:szCs w:val="20"/>
          </w:rPr>
          <w:t>3</w:t>
        </w:r>
        <w:r w:rsidR="001A6F02" w:rsidRPr="009F2934">
          <w:rPr>
            <w:b/>
            <w:sz w:val="20"/>
            <w:szCs w:val="20"/>
          </w:rPr>
          <w:fldChar w:fldCharType="end"/>
        </w:r>
      </w:p>
    </w:sdtContent>
  </w:sdt>
  <w:p w:rsidR="00DC1FEB" w:rsidRPr="009F2934" w:rsidRDefault="00DC1FEB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766"/>
    <w:multiLevelType w:val="hybridMultilevel"/>
    <w:tmpl w:val="5C96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744B"/>
    <w:multiLevelType w:val="hybridMultilevel"/>
    <w:tmpl w:val="45983854"/>
    <w:lvl w:ilvl="0" w:tplc="681C59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C5A4A"/>
    <w:multiLevelType w:val="hybridMultilevel"/>
    <w:tmpl w:val="0F34B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C5BCC"/>
    <w:multiLevelType w:val="hybridMultilevel"/>
    <w:tmpl w:val="C63A2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06A60"/>
    <w:multiLevelType w:val="hybridMultilevel"/>
    <w:tmpl w:val="5C96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B1EFB"/>
    <w:multiLevelType w:val="hybridMultilevel"/>
    <w:tmpl w:val="8FC86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149AD"/>
    <w:multiLevelType w:val="hybridMultilevel"/>
    <w:tmpl w:val="54B0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F9C"/>
    <w:rsid w:val="00004DBD"/>
    <w:rsid w:val="0002135D"/>
    <w:rsid w:val="0014660B"/>
    <w:rsid w:val="001528FF"/>
    <w:rsid w:val="001A6F02"/>
    <w:rsid w:val="001B04EF"/>
    <w:rsid w:val="00210DB4"/>
    <w:rsid w:val="002800BD"/>
    <w:rsid w:val="00294A91"/>
    <w:rsid w:val="002B2305"/>
    <w:rsid w:val="0032175F"/>
    <w:rsid w:val="00321D8C"/>
    <w:rsid w:val="00325C18"/>
    <w:rsid w:val="00355CF8"/>
    <w:rsid w:val="0035611D"/>
    <w:rsid w:val="0045504E"/>
    <w:rsid w:val="00462B66"/>
    <w:rsid w:val="004871B3"/>
    <w:rsid w:val="00505920"/>
    <w:rsid w:val="00523361"/>
    <w:rsid w:val="005954EB"/>
    <w:rsid w:val="005E3222"/>
    <w:rsid w:val="0062667B"/>
    <w:rsid w:val="007462C9"/>
    <w:rsid w:val="00893789"/>
    <w:rsid w:val="008E253D"/>
    <w:rsid w:val="00934AC0"/>
    <w:rsid w:val="00963651"/>
    <w:rsid w:val="00977E48"/>
    <w:rsid w:val="009F2934"/>
    <w:rsid w:val="00A01E93"/>
    <w:rsid w:val="00A40385"/>
    <w:rsid w:val="00B3262B"/>
    <w:rsid w:val="00C06D92"/>
    <w:rsid w:val="00C60E5F"/>
    <w:rsid w:val="00CA1A7D"/>
    <w:rsid w:val="00CD40B0"/>
    <w:rsid w:val="00D2556C"/>
    <w:rsid w:val="00D67FA6"/>
    <w:rsid w:val="00DC1FEB"/>
    <w:rsid w:val="00DD2598"/>
    <w:rsid w:val="00DF53FC"/>
    <w:rsid w:val="00DF623C"/>
    <w:rsid w:val="00E557DF"/>
    <w:rsid w:val="00EA2ECB"/>
    <w:rsid w:val="00EE5F9C"/>
    <w:rsid w:val="00F36292"/>
    <w:rsid w:val="00F4309C"/>
    <w:rsid w:val="00F6060A"/>
    <w:rsid w:val="00F6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213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02135D"/>
    <w:rPr>
      <w:rFonts w:ascii="Times New Roman" w:eastAsia="Times New Roman" w:hAnsi="Times New Roman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80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34"/>
  </w:style>
  <w:style w:type="paragraph" w:styleId="Footer">
    <w:name w:val="footer"/>
    <w:basedOn w:val="Normal"/>
    <w:link w:val="FooterChar"/>
    <w:uiPriority w:val="99"/>
    <w:unhideWhenUsed/>
    <w:rsid w:val="009F2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34"/>
  </w:style>
  <w:style w:type="paragraph" w:styleId="BalloonText">
    <w:name w:val="Balloon Text"/>
    <w:basedOn w:val="Normal"/>
    <w:link w:val="BalloonTextChar"/>
    <w:uiPriority w:val="99"/>
    <w:semiHidden/>
    <w:unhideWhenUsed/>
    <w:rsid w:val="0032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jkimball</dc:creator>
  <cp:lastModifiedBy>jkimball</cp:lastModifiedBy>
  <cp:revision>27</cp:revision>
  <cp:lastPrinted>2013-08-29T11:58:00Z</cp:lastPrinted>
  <dcterms:created xsi:type="dcterms:W3CDTF">2013-01-14T00:31:00Z</dcterms:created>
  <dcterms:modified xsi:type="dcterms:W3CDTF">2013-09-03T20:16:00Z</dcterms:modified>
</cp:coreProperties>
</file>