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DFA" w:rsidRDefault="00266DFA" w:rsidP="006C10AD">
      <w:pPr>
        <w:rPr>
          <w:rFonts w:ascii="Gill Sans MT" w:hAnsi="Gill Sans MT"/>
          <w:b/>
          <w:sz w:val="24"/>
          <w:szCs w:val="22"/>
        </w:rPr>
      </w:pPr>
    </w:p>
    <w:p w:rsidR="0041120B" w:rsidRDefault="0041120B" w:rsidP="0041120B">
      <w:pPr>
        <w:numPr>
          <w:ilvl w:val="0"/>
          <w:numId w:val="12"/>
        </w:numPr>
        <w:rPr>
          <w:rFonts w:ascii="Gill Sans MT" w:hAnsi="Gill Sans MT"/>
          <w:b/>
          <w:sz w:val="24"/>
          <w:szCs w:val="22"/>
        </w:rPr>
      </w:pPr>
      <w:r w:rsidRPr="0041120B">
        <w:rPr>
          <w:rFonts w:ascii="Gill Sans MT" w:hAnsi="Gill Sans MT"/>
          <w:b/>
          <w:sz w:val="24"/>
          <w:szCs w:val="22"/>
        </w:rPr>
        <w:t>Purpose </w:t>
      </w:r>
      <w:bookmarkStart w:id="0" w:name="_GoBack"/>
      <w:bookmarkEnd w:id="0"/>
    </w:p>
    <w:p w:rsidR="008C1DC0" w:rsidRDefault="008C1DC0" w:rsidP="008C1DC0">
      <w:pPr>
        <w:ind w:left="720"/>
        <w:rPr>
          <w:rFonts w:ascii="Gill Sans MT" w:hAnsi="Gill Sans MT"/>
          <w:b/>
          <w:sz w:val="24"/>
          <w:szCs w:val="22"/>
        </w:rPr>
      </w:pPr>
    </w:p>
    <w:p w:rsidR="002642BA" w:rsidRPr="00883AC5" w:rsidRDefault="003536E2" w:rsidP="002642BA">
      <w:pPr>
        <w:ind w:left="720"/>
        <w:rPr>
          <w:rFonts w:ascii="Gill Sans MT" w:hAnsi="Gill Sans MT"/>
          <w:sz w:val="24"/>
          <w:szCs w:val="24"/>
        </w:rPr>
      </w:pPr>
      <w:r w:rsidRPr="00883AC5">
        <w:rPr>
          <w:rFonts w:ascii="Gill Sans MT" w:hAnsi="Gill Sans MT"/>
          <w:sz w:val="24"/>
          <w:szCs w:val="24"/>
        </w:rPr>
        <w:t xml:space="preserve">Lactic Acid is an intermediate in carbohydrate metabolism present in </w:t>
      </w:r>
      <w:r w:rsidR="002869A7">
        <w:rPr>
          <w:rFonts w:ascii="Gill Sans MT" w:hAnsi="Gill Sans MT"/>
          <w:sz w:val="24"/>
          <w:szCs w:val="24"/>
        </w:rPr>
        <w:t xml:space="preserve">red </w:t>
      </w:r>
      <w:r w:rsidRPr="00883AC5">
        <w:rPr>
          <w:rFonts w:ascii="Gill Sans MT" w:hAnsi="Gill Sans MT"/>
          <w:sz w:val="24"/>
          <w:szCs w:val="24"/>
        </w:rPr>
        <w:t>skeletal muscle, renal medulla, erythrocytes, brain and skin</w:t>
      </w:r>
      <w:r w:rsidR="005512A4">
        <w:rPr>
          <w:rFonts w:ascii="Gill Sans MT" w:hAnsi="Gill Sans MT"/>
          <w:sz w:val="24"/>
          <w:szCs w:val="24"/>
        </w:rPr>
        <w:t xml:space="preserve"> cells</w:t>
      </w:r>
      <w:r w:rsidRPr="00883AC5">
        <w:rPr>
          <w:rFonts w:ascii="Gill Sans MT" w:hAnsi="Gill Sans MT"/>
          <w:sz w:val="24"/>
          <w:szCs w:val="24"/>
        </w:rPr>
        <w:t xml:space="preserve">. Lactate concentration in the blood is dependent on metabolism rates in the liver and kidneys as well as the amount produced by these cells and tissues. </w:t>
      </w:r>
      <w:r w:rsidR="003D7D12" w:rsidRPr="00883AC5">
        <w:rPr>
          <w:rFonts w:ascii="Gill Sans MT" w:hAnsi="Gill Sans MT"/>
          <w:sz w:val="24"/>
          <w:szCs w:val="24"/>
        </w:rPr>
        <w:t xml:space="preserve">As much as 65% of total basal lactate production is used in the liver in gluconeogenesis. Removal of lactate outside of the liver is achieved through red skeletal </w:t>
      </w:r>
      <w:r w:rsidR="0060673E" w:rsidRPr="00883AC5">
        <w:rPr>
          <w:rFonts w:ascii="Gill Sans MT" w:hAnsi="Gill Sans MT"/>
          <w:sz w:val="24"/>
          <w:szCs w:val="24"/>
        </w:rPr>
        <w:t>muscle and</w:t>
      </w:r>
      <w:r w:rsidR="003D7D12" w:rsidRPr="00883AC5">
        <w:rPr>
          <w:rFonts w:ascii="Gill Sans MT" w:hAnsi="Gill Sans MT"/>
          <w:sz w:val="24"/>
          <w:szCs w:val="24"/>
        </w:rPr>
        <w:t xml:space="preserve"> renal cortex oxidation. Although hepatic clearance is increased when lactate production increases, uptake of lactate by the liver is saturable when concentrations exceed 2 mmol/L, increasing rapidly during strenuous exercise. Lactate concentrations higher than 5 mmol/L and a pH less than 7.25</w:t>
      </w:r>
      <w:r w:rsidR="00AC682D" w:rsidRPr="00883AC5">
        <w:rPr>
          <w:rFonts w:ascii="Gill Sans MT" w:hAnsi="Gill Sans MT"/>
          <w:sz w:val="24"/>
          <w:szCs w:val="24"/>
        </w:rPr>
        <w:t xml:space="preserve"> indicate lactic acidosis.</w:t>
      </w:r>
      <w:r w:rsidR="002642BA" w:rsidRPr="00883AC5">
        <w:rPr>
          <w:rFonts w:ascii="Gill Sans MT" w:hAnsi="Gill Sans MT"/>
          <w:sz w:val="24"/>
          <w:szCs w:val="24"/>
        </w:rPr>
        <w:t xml:space="preserve"> </w:t>
      </w:r>
    </w:p>
    <w:p w:rsidR="002642BA" w:rsidRPr="00883AC5" w:rsidRDefault="002642BA" w:rsidP="002642BA">
      <w:pPr>
        <w:ind w:left="720"/>
        <w:rPr>
          <w:rFonts w:ascii="Gill Sans MT" w:hAnsi="Gill Sans MT"/>
          <w:sz w:val="24"/>
          <w:szCs w:val="24"/>
        </w:rPr>
      </w:pPr>
    </w:p>
    <w:p w:rsidR="0041120B" w:rsidRPr="00883AC5" w:rsidRDefault="002642BA" w:rsidP="008C1DC0">
      <w:pPr>
        <w:ind w:left="720"/>
        <w:rPr>
          <w:rFonts w:ascii="Gill Sans MT" w:hAnsi="Gill Sans MT"/>
          <w:sz w:val="24"/>
          <w:szCs w:val="24"/>
        </w:rPr>
      </w:pPr>
      <w:r w:rsidRPr="00883AC5">
        <w:rPr>
          <w:rFonts w:ascii="Gill Sans MT" w:hAnsi="Gill Sans MT"/>
          <w:sz w:val="24"/>
          <w:szCs w:val="24"/>
        </w:rPr>
        <w:t xml:space="preserve">Lactic acidosis is categorized as Type A (hypoxic) and Type B (metabolic). Type A lactic acidosis is associated with shock, hypovolemia, and left ventricular failure. Type B is associated with disease (diabetes mellitus, neoplasia, liver disease), drugs or toxins (ethanol, methanol, salicylates) or inborn errors of metabolism. Type A is more common than B, and has a mortality rate </w:t>
      </w:r>
      <w:r w:rsidR="006D7675" w:rsidRPr="00883AC5">
        <w:rPr>
          <w:rFonts w:ascii="Gill Sans MT" w:hAnsi="Gill Sans MT"/>
          <w:sz w:val="24"/>
          <w:szCs w:val="24"/>
        </w:rPr>
        <w:t>greater</w:t>
      </w:r>
      <w:r w:rsidR="002B295A" w:rsidRPr="00883AC5">
        <w:rPr>
          <w:rFonts w:ascii="Gill Sans MT" w:hAnsi="Gill Sans MT"/>
          <w:sz w:val="24"/>
          <w:szCs w:val="24"/>
        </w:rPr>
        <w:t xml:space="preserve"> than 60%, up to 100% with hypotension.</w:t>
      </w:r>
      <w:r w:rsidR="00F72A93" w:rsidRPr="00F72A93">
        <w:rPr>
          <w:rFonts w:ascii="Gill Sans MT" w:hAnsi="Gill Sans MT"/>
          <w:sz w:val="24"/>
          <w:szCs w:val="24"/>
          <w:vertAlign w:val="superscript"/>
        </w:rPr>
        <w:t>1</w:t>
      </w:r>
      <w:r w:rsidR="002B295A" w:rsidRPr="00F72A93">
        <w:rPr>
          <w:rFonts w:ascii="Gill Sans MT" w:hAnsi="Gill Sans MT"/>
          <w:sz w:val="24"/>
          <w:szCs w:val="24"/>
          <w:vertAlign w:val="superscript"/>
        </w:rPr>
        <w:t xml:space="preserve"> </w:t>
      </w:r>
    </w:p>
    <w:p w:rsidR="0041120B" w:rsidRPr="0041120B" w:rsidRDefault="0041120B" w:rsidP="0041120B">
      <w:pPr>
        <w:ind w:left="720"/>
        <w:rPr>
          <w:rFonts w:ascii="Gill Sans MT" w:hAnsi="Gill Sans MT"/>
          <w:b/>
          <w:sz w:val="24"/>
          <w:szCs w:val="22"/>
        </w:rPr>
      </w:pPr>
    </w:p>
    <w:p w:rsidR="0041120B" w:rsidRDefault="0041120B" w:rsidP="0041120B">
      <w:pPr>
        <w:numPr>
          <w:ilvl w:val="0"/>
          <w:numId w:val="13"/>
        </w:numPr>
        <w:rPr>
          <w:rFonts w:ascii="Gill Sans MT" w:hAnsi="Gill Sans MT"/>
          <w:b/>
          <w:sz w:val="24"/>
          <w:szCs w:val="22"/>
        </w:rPr>
      </w:pPr>
      <w:r w:rsidRPr="0041120B">
        <w:rPr>
          <w:rFonts w:ascii="Gill Sans MT" w:hAnsi="Gill Sans MT"/>
          <w:b/>
          <w:sz w:val="24"/>
          <w:szCs w:val="22"/>
        </w:rPr>
        <w:t>Scope </w:t>
      </w:r>
    </w:p>
    <w:p w:rsidR="008C1DC0" w:rsidRDefault="008C1DC0" w:rsidP="008C1DC0">
      <w:pPr>
        <w:ind w:left="720"/>
        <w:rPr>
          <w:rFonts w:ascii="Gill Sans MT" w:hAnsi="Gill Sans MT"/>
          <w:b/>
          <w:sz w:val="24"/>
          <w:szCs w:val="22"/>
        </w:rPr>
      </w:pPr>
    </w:p>
    <w:p w:rsidR="006D7675" w:rsidRDefault="0060673E" w:rsidP="002B295A">
      <w:pPr>
        <w:ind w:left="720"/>
        <w:rPr>
          <w:rFonts w:ascii="Gill Sans MT" w:hAnsi="Gill Sans MT"/>
          <w:sz w:val="24"/>
          <w:szCs w:val="22"/>
        </w:rPr>
      </w:pPr>
      <w:r>
        <w:rPr>
          <w:rFonts w:ascii="Gill Sans MT" w:hAnsi="Gill Sans MT"/>
          <w:sz w:val="24"/>
          <w:szCs w:val="22"/>
        </w:rPr>
        <w:t>Blood lactate concentration is tested to be used in the diagnosis of lactic acidosis, to monitor tissue hypoxia and strenuous physical exercise, and for the diagnosis of hyperlactatem</w:t>
      </w:r>
      <w:r w:rsidR="006D7675">
        <w:rPr>
          <w:rFonts w:ascii="Gill Sans MT" w:hAnsi="Gill Sans MT"/>
          <w:sz w:val="24"/>
          <w:szCs w:val="22"/>
        </w:rPr>
        <w:t>i</w:t>
      </w:r>
      <w:r>
        <w:rPr>
          <w:rFonts w:ascii="Gill Sans MT" w:hAnsi="Gill Sans MT"/>
          <w:sz w:val="24"/>
          <w:szCs w:val="22"/>
        </w:rPr>
        <w:t xml:space="preserve">a. </w:t>
      </w:r>
    </w:p>
    <w:p w:rsidR="006D7675" w:rsidRDefault="006D7675" w:rsidP="002B295A">
      <w:pPr>
        <w:ind w:left="720"/>
        <w:rPr>
          <w:rFonts w:ascii="Gill Sans MT" w:hAnsi="Gill Sans MT"/>
          <w:sz w:val="24"/>
          <w:szCs w:val="22"/>
        </w:rPr>
      </w:pPr>
    </w:p>
    <w:p w:rsidR="006D7675" w:rsidRDefault="006D7675" w:rsidP="002B295A">
      <w:pPr>
        <w:ind w:left="720"/>
        <w:rPr>
          <w:rFonts w:ascii="Gill Sans MT" w:hAnsi="Gill Sans MT"/>
          <w:sz w:val="24"/>
          <w:szCs w:val="22"/>
        </w:rPr>
      </w:pPr>
      <w:r>
        <w:rPr>
          <w:rFonts w:ascii="Gill Sans MT" w:hAnsi="Gill Sans MT"/>
          <w:sz w:val="24"/>
          <w:szCs w:val="22"/>
        </w:rPr>
        <w:t>Diagnostic testing results should be evaluated by correlation with the patient’s full clinical assessment.</w:t>
      </w:r>
      <w:r w:rsidR="00F72A93" w:rsidRPr="00F72A93">
        <w:rPr>
          <w:rFonts w:ascii="Gill Sans MT" w:hAnsi="Gill Sans MT"/>
          <w:sz w:val="24"/>
          <w:szCs w:val="22"/>
          <w:vertAlign w:val="superscript"/>
        </w:rPr>
        <w:t>2</w:t>
      </w:r>
    </w:p>
    <w:p w:rsidR="002B295A" w:rsidRPr="0041120B" w:rsidRDefault="002B295A" w:rsidP="002B295A">
      <w:pPr>
        <w:ind w:left="720"/>
        <w:rPr>
          <w:rFonts w:ascii="Gill Sans MT" w:hAnsi="Gill Sans MT"/>
          <w:b/>
          <w:sz w:val="24"/>
          <w:szCs w:val="22"/>
        </w:rPr>
      </w:pPr>
    </w:p>
    <w:p w:rsidR="0041120B" w:rsidRDefault="0041120B" w:rsidP="0041120B">
      <w:pPr>
        <w:numPr>
          <w:ilvl w:val="0"/>
          <w:numId w:val="14"/>
        </w:numPr>
        <w:rPr>
          <w:rFonts w:ascii="Gill Sans MT" w:hAnsi="Gill Sans MT"/>
          <w:b/>
          <w:sz w:val="24"/>
          <w:szCs w:val="22"/>
        </w:rPr>
      </w:pPr>
      <w:r w:rsidRPr="0041120B">
        <w:rPr>
          <w:rFonts w:ascii="Gill Sans MT" w:hAnsi="Gill Sans MT"/>
          <w:b/>
          <w:sz w:val="24"/>
          <w:szCs w:val="22"/>
        </w:rPr>
        <w:t>CLIA Complexity: Moderate Complexity </w:t>
      </w:r>
    </w:p>
    <w:p w:rsidR="008C1DC0" w:rsidRDefault="008C1DC0" w:rsidP="008C1DC0">
      <w:pPr>
        <w:ind w:left="720"/>
        <w:rPr>
          <w:rFonts w:ascii="Gill Sans MT" w:hAnsi="Gill Sans MT"/>
          <w:b/>
          <w:sz w:val="24"/>
          <w:szCs w:val="22"/>
        </w:rPr>
      </w:pPr>
    </w:p>
    <w:p w:rsidR="0060673E" w:rsidRDefault="0060673E" w:rsidP="00883AC5">
      <w:pPr>
        <w:ind w:left="720"/>
        <w:rPr>
          <w:rFonts w:ascii="Gill Sans MT" w:hAnsi="Gill Sans MT"/>
          <w:sz w:val="24"/>
          <w:szCs w:val="22"/>
        </w:rPr>
      </w:pPr>
      <w:r>
        <w:rPr>
          <w:rFonts w:ascii="Gill Sans MT" w:hAnsi="Gill Sans MT"/>
          <w:sz w:val="24"/>
          <w:szCs w:val="22"/>
        </w:rPr>
        <w:t xml:space="preserve">Quality </w:t>
      </w:r>
      <w:r w:rsidR="00883AC5">
        <w:rPr>
          <w:rFonts w:ascii="Gill Sans MT" w:hAnsi="Gill Sans MT"/>
          <w:sz w:val="24"/>
          <w:szCs w:val="22"/>
        </w:rPr>
        <w:t>control (QC) is run with each new shipment, lot number and /or every 30 days. QC</w:t>
      </w:r>
      <w:r>
        <w:rPr>
          <w:rFonts w:ascii="Gill Sans MT" w:hAnsi="Gill Sans MT"/>
          <w:sz w:val="24"/>
          <w:szCs w:val="22"/>
        </w:rPr>
        <w:t xml:space="preserve"> shall be performed in accordance with the i-STAT Lactate Individual Quality Control Plan (IQCP).</w:t>
      </w:r>
      <w:r w:rsidR="005851A9" w:rsidRPr="005851A9">
        <w:rPr>
          <w:rFonts w:ascii="Gill Sans MT" w:hAnsi="Gill Sans MT"/>
          <w:sz w:val="24"/>
          <w:szCs w:val="22"/>
          <w:vertAlign w:val="superscript"/>
        </w:rPr>
        <w:t>2</w:t>
      </w:r>
    </w:p>
    <w:p w:rsidR="008C1DC0" w:rsidRDefault="008C1DC0" w:rsidP="00883AC5">
      <w:pPr>
        <w:ind w:left="720"/>
        <w:rPr>
          <w:rFonts w:ascii="Gill Sans MT" w:hAnsi="Gill Sans MT"/>
          <w:sz w:val="24"/>
          <w:szCs w:val="22"/>
        </w:rPr>
      </w:pPr>
    </w:p>
    <w:p w:rsidR="008C1DC0" w:rsidRDefault="008C1DC0" w:rsidP="00883AC5">
      <w:pPr>
        <w:ind w:left="720"/>
        <w:rPr>
          <w:rFonts w:ascii="Gill Sans MT" w:hAnsi="Gill Sans MT"/>
          <w:sz w:val="24"/>
          <w:szCs w:val="22"/>
        </w:rPr>
      </w:pPr>
    </w:p>
    <w:p w:rsidR="00300ECF" w:rsidRDefault="00300ECF" w:rsidP="00883AC5">
      <w:pPr>
        <w:ind w:left="720"/>
        <w:rPr>
          <w:rFonts w:ascii="Gill Sans MT" w:hAnsi="Gill Sans MT"/>
          <w:sz w:val="24"/>
          <w:szCs w:val="22"/>
        </w:rPr>
      </w:pPr>
    </w:p>
    <w:p w:rsidR="002B3237" w:rsidRPr="0060673E" w:rsidRDefault="002B3237" w:rsidP="00883AC5">
      <w:pPr>
        <w:ind w:left="720"/>
        <w:rPr>
          <w:rFonts w:ascii="Gill Sans MT" w:hAnsi="Gill Sans MT"/>
          <w:sz w:val="24"/>
          <w:szCs w:val="22"/>
        </w:rPr>
      </w:pPr>
    </w:p>
    <w:p w:rsidR="008C1DC0" w:rsidRDefault="0041120B" w:rsidP="0041120B">
      <w:pPr>
        <w:numPr>
          <w:ilvl w:val="0"/>
          <w:numId w:val="15"/>
        </w:numPr>
        <w:rPr>
          <w:rFonts w:ascii="Gill Sans MT" w:hAnsi="Gill Sans MT"/>
          <w:b/>
          <w:sz w:val="24"/>
          <w:szCs w:val="22"/>
        </w:rPr>
      </w:pPr>
      <w:r w:rsidRPr="0041120B">
        <w:rPr>
          <w:rFonts w:ascii="Gill Sans MT" w:hAnsi="Gill Sans MT"/>
          <w:b/>
          <w:sz w:val="24"/>
          <w:szCs w:val="22"/>
        </w:rPr>
        <w:t>Intended Use</w:t>
      </w:r>
    </w:p>
    <w:p w:rsidR="0041120B" w:rsidRDefault="0041120B" w:rsidP="008C1DC0">
      <w:pPr>
        <w:ind w:left="720"/>
        <w:rPr>
          <w:rFonts w:ascii="Gill Sans MT" w:hAnsi="Gill Sans MT"/>
          <w:b/>
          <w:sz w:val="24"/>
          <w:szCs w:val="22"/>
        </w:rPr>
      </w:pPr>
      <w:r w:rsidRPr="0041120B">
        <w:rPr>
          <w:rFonts w:ascii="Gill Sans MT" w:hAnsi="Gill Sans MT"/>
          <w:b/>
          <w:sz w:val="24"/>
          <w:szCs w:val="22"/>
        </w:rPr>
        <w:t> </w:t>
      </w:r>
      <w:r w:rsidRPr="0060673E">
        <w:rPr>
          <w:rFonts w:ascii="Gill Sans MT" w:hAnsi="Gill Sans MT"/>
          <w:b/>
          <w:sz w:val="24"/>
          <w:szCs w:val="22"/>
        </w:rPr>
        <w:t> </w:t>
      </w:r>
    </w:p>
    <w:p w:rsidR="002B3237" w:rsidRPr="002B3237" w:rsidRDefault="002B3237" w:rsidP="002B3237">
      <w:pPr>
        <w:ind w:left="720"/>
        <w:rPr>
          <w:rFonts w:ascii="Gill Sans MT" w:hAnsi="Gill Sans MT"/>
          <w:sz w:val="24"/>
          <w:szCs w:val="22"/>
        </w:rPr>
      </w:pPr>
      <w:r>
        <w:rPr>
          <w:rFonts w:ascii="Gill Sans MT" w:hAnsi="Gill Sans MT"/>
          <w:sz w:val="24"/>
          <w:szCs w:val="22"/>
        </w:rPr>
        <w:t>i-STAT Lactate is intended for use in the in vitro quantification of lactate in whole blood.</w:t>
      </w:r>
      <w:r w:rsidR="005851A9" w:rsidRPr="005851A9">
        <w:rPr>
          <w:rFonts w:ascii="Gill Sans MT" w:hAnsi="Gill Sans MT"/>
          <w:sz w:val="24"/>
          <w:szCs w:val="22"/>
          <w:vertAlign w:val="superscript"/>
        </w:rPr>
        <w:t>2</w:t>
      </w:r>
    </w:p>
    <w:p w:rsidR="002B3237" w:rsidRPr="0060673E" w:rsidRDefault="002B3237" w:rsidP="002B3237">
      <w:pPr>
        <w:ind w:left="720"/>
        <w:rPr>
          <w:rFonts w:ascii="Gill Sans MT" w:hAnsi="Gill Sans MT"/>
          <w:b/>
          <w:sz w:val="24"/>
          <w:szCs w:val="22"/>
        </w:rPr>
      </w:pPr>
    </w:p>
    <w:p w:rsidR="0041120B" w:rsidRDefault="0041120B" w:rsidP="0041120B">
      <w:pPr>
        <w:numPr>
          <w:ilvl w:val="0"/>
          <w:numId w:val="16"/>
        </w:numPr>
        <w:rPr>
          <w:rFonts w:ascii="Gill Sans MT" w:hAnsi="Gill Sans MT"/>
          <w:b/>
          <w:sz w:val="24"/>
          <w:szCs w:val="22"/>
        </w:rPr>
      </w:pPr>
      <w:r w:rsidRPr="0041120B">
        <w:rPr>
          <w:rFonts w:ascii="Gill Sans MT" w:hAnsi="Gill Sans MT"/>
          <w:b/>
          <w:sz w:val="24"/>
          <w:szCs w:val="22"/>
        </w:rPr>
        <w:lastRenderedPageBreak/>
        <w:t>Test Principle</w:t>
      </w:r>
    </w:p>
    <w:p w:rsidR="008C1DC0" w:rsidRDefault="008C1DC0" w:rsidP="008C1DC0">
      <w:pPr>
        <w:ind w:left="720"/>
        <w:rPr>
          <w:rFonts w:ascii="Gill Sans MT" w:hAnsi="Gill Sans MT"/>
          <w:b/>
          <w:sz w:val="24"/>
          <w:szCs w:val="22"/>
        </w:rPr>
      </w:pPr>
    </w:p>
    <w:p w:rsidR="002B3237" w:rsidRDefault="002B3237" w:rsidP="002B3237">
      <w:pPr>
        <w:ind w:left="720"/>
        <w:rPr>
          <w:rFonts w:ascii="Gill Sans MT" w:hAnsi="Gill Sans MT"/>
          <w:sz w:val="24"/>
          <w:szCs w:val="22"/>
        </w:rPr>
      </w:pPr>
      <w:r>
        <w:rPr>
          <w:rFonts w:ascii="Gill Sans MT" w:hAnsi="Gill Sans MT"/>
          <w:sz w:val="24"/>
          <w:szCs w:val="22"/>
        </w:rPr>
        <w:t>Lactate oxidase in the lactate biosensor within the reagent cartridge selectively converts lactate to pyruvate and hydrogen peroxide (H</w:t>
      </w:r>
      <w:r w:rsidRPr="002B3237">
        <w:rPr>
          <w:rFonts w:ascii="Gill Sans MT" w:hAnsi="Gill Sans MT"/>
          <w:sz w:val="24"/>
          <w:szCs w:val="22"/>
          <w:vertAlign w:val="subscript"/>
        </w:rPr>
        <w:t>2</w:t>
      </w:r>
      <w:r>
        <w:rPr>
          <w:rFonts w:ascii="Gill Sans MT" w:hAnsi="Gill Sans MT"/>
          <w:sz w:val="24"/>
          <w:szCs w:val="22"/>
        </w:rPr>
        <w:t>O</w:t>
      </w:r>
      <w:r w:rsidRPr="002B3237">
        <w:rPr>
          <w:rFonts w:ascii="Gill Sans MT" w:hAnsi="Gill Sans MT"/>
          <w:sz w:val="24"/>
          <w:szCs w:val="22"/>
          <w:vertAlign w:val="subscript"/>
        </w:rPr>
        <w:t>2</w:t>
      </w:r>
      <w:r>
        <w:rPr>
          <w:rFonts w:ascii="Gill Sans MT" w:hAnsi="Gill Sans MT"/>
          <w:sz w:val="24"/>
          <w:szCs w:val="22"/>
        </w:rPr>
        <w:t xml:space="preserve">). The hydrogen peroxide is oxidized at a platinum electrode, producing a current proportional to sample lactate concentration. </w:t>
      </w:r>
      <w:r w:rsidR="006D7675">
        <w:rPr>
          <w:rFonts w:ascii="Gill Sans MT" w:hAnsi="Gill Sans MT"/>
          <w:sz w:val="24"/>
          <w:szCs w:val="22"/>
        </w:rPr>
        <w:t xml:space="preserve"> Lactate is then measured amperometrically.</w:t>
      </w:r>
      <w:r w:rsidR="005851A9" w:rsidRPr="005851A9">
        <w:rPr>
          <w:rFonts w:ascii="Gill Sans MT" w:hAnsi="Gill Sans MT"/>
          <w:sz w:val="24"/>
          <w:szCs w:val="22"/>
          <w:vertAlign w:val="superscript"/>
        </w:rPr>
        <w:t>2</w:t>
      </w:r>
      <w:r w:rsidR="006D7675">
        <w:rPr>
          <w:rFonts w:ascii="Gill Sans MT" w:hAnsi="Gill Sans MT"/>
          <w:sz w:val="24"/>
          <w:szCs w:val="22"/>
        </w:rPr>
        <w:t xml:space="preserve"> </w:t>
      </w:r>
    </w:p>
    <w:p w:rsidR="006D7675" w:rsidRDefault="006D7675" w:rsidP="002B3237">
      <w:pPr>
        <w:ind w:left="720"/>
        <w:rPr>
          <w:rFonts w:ascii="Gill Sans MT" w:hAnsi="Gill Sans MT"/>
          <w:sz w:val="24"/>
          <w:szCs w:val="22"/>
        </w:rPr>
      </w:pPr>
    </w:p>
    <w:p w:rsidR="002B11FC" w:rsidRDefault="002B11FC" w:rsidP="002B3237">
      <w:pPr>
        <w:ind w:left="720"/>
        <w:rPr>
          <w:rFonts w:ascii="Gill Sans MT" w:hAnsi="Gill Sans MT"/>
          <w:sz w:val="24"/>
          <w:szCs w:val="22"/>
        </w:rPr>
      </w:pPr>
    </w:p>
    <w:p w:rsidR="002B11FC" w:rsidRDefault="002B11FC" w:rsidP="002B3237">
      <w:pPr>
        <w:ind w:left="720"/>
        <w:rPr>
          <w:rFonts w:ascii="Gill Sans MT" w:hAnsi="Gill Sans MT"/>
          <w:sz w:val="24"/>
          <w:szCs w:val="22"/>
        </w:rPr>
      </w:pPr>
      <w:r w:rsidRPr="002B11FC">
        <w:rPr>
          <w:rFonts w:ascii="Gill Sans MT" w:hAnsi="Gill Sans MT"/>
          <w:noProof/>
          <w:sz w:val="24"/>
          <w:szCs w:val="22"/>
        </w:rPr>
        <mc:AlternateContent>
          <mc:Choice Requires="wps">
            <w:drawing>
              <wp:anchor distT="45720" distB="45720" distL="114300" distR="114300" simplePos="0" relativeHeight="251659264" behindDoc="1" locked="0" layoutInCell="1" allowOverlap="1" wp14:anchorId="39C8BF82" wp14:editId="323A845C">
                <wp:simplePos x="0" y="0"/>
                <wp:positionH relativeFrom="column">
                  <wp:posOffset>1438275</wp:posOffset>
                </wp:positionH>
                <wp:positionV relativeFrom="paragraph">
                  <wp:posOffset>160655</wp:posOffset>
                </wp:positionV>
                <wp:extent cx="1047750" cy="257175"/>
                <wp:effectExtent l="0" t="0" r="0" b="0"/>
                <wp:wrapTight wrapText="bothSides">
                  <wp:wrapPolygon edited="0">
                    <wp:start x="1178" y="0"/>
                    <wp:lineTo x="1178" y="19200"/>
                    <wp:lineTo x="20029" y="19200"/>
                    <wp:lineTo x="20029" y="0"/>
                    <wp:lineTo x="1178"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7175"/>
                        </a:xfrm>
                        <a:prstGeom prst="rect">
                          <a:avLst/>
                        </a:prstGeom>
                        <a:noFill/>
                        <a:ln w="9525">
                          <a:noFill/>
                          <a:miter lim="800000"/>
                          <a:headEnd/>
                          <a:tailEnd/>
                        </a:ln>
                      </wps:spPr>
                      <wps:txbx>
                        <w:txbxContent>
                          <w:p w:rsidR="002B11FC" w:rsidRDefault="002B11FC">
                            <w:r>
                              <w:t>Lactate Oxidase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8BF82" id="_x0000_t202" coordsize="21600,21600" o:spt="202" path="m,l,21600r21600,l21600,xe">
                <v:stroke joinstyle="miter"/>
                <v:path gradientshapeok="t" o:connecttype="rect"/>
              </v:shapetype>
              <v:shape id="Text Box 2" o:spid="_x0000_s1026" type="#_x0000_t202" style="position:absolute;left:0;text-align:left;margin-left:113.25pt;margin-top:12.65pt;width:82.5pt;height:20.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" filled="f" stroked="f">
                <v:textbox>
                  <w:txbxContent>
                    <w:p w:rsidR="002B11FC" w:rsidRDefault="002B11FC">
                      <w:r>
                        <w:t>Lactate Oxidase</w:t>
                      </w:r>
                    </w:p>
                  </w:txbxContent>
                </v:textbox>
                <w10:wrap type="tight"/>
              </v:shape>
            </w:pict>
          </mc:Fallback>
        </mc:AlternateContent>
      </w:r>
    </w:p>
    <w:p w:rsidR="002B11FC" w:rsidRDefault="002B11FC" w:rsidP="002B3237">
      <w:pPr>
        <w:ind w:left="720"/>
        <w:rPr>
          <w:rFonts w:ascii="Gill Sans MT" w:hAnsi="Gill Sans MT"/>
          <w:sz w:val="24"/>
          <w:szCs w:val="22"/>
        </w:rPr>
      </w:pPr>
    </w:p>
    <w:p w:rsidR="003A3575" w:rsidRDefault="002B11FC" w:rsidP="002B3237">
      <w:pPr>
        <w:ind w:left="720"/>
        <w:rPr>
          <w:rFonts w:ascii="Gill Sans MT" w:hAnsi="Gill Sans MT"/>
          <w:sz w:val="24"/>
          <w:szCs w:val="22"/>
        </w:rPr>
      </w:pPr>
      <w:r>
        <w:rPr>
          <w:rFonts w:ascii="Gill Sans MT" w:hAnsi="Gill Sans MT"/>
          <w:sz w:val="24"/>
          <w:szCs w:val="22"/>
        </w:rPr>
        <w:t>L-Lactate + O</w:t>
      </w:r>
      <w:r w:rsidRPr="00214BEF">
        <w:rPr>
          <w:rFonts w:ascii="Gill Sans MT" w:hAnsi="Gill Sans MT"/>
          <w:sz w:val="24"/>
          <w:szCs w:val="22"/>
          <w:vertAlign w:val="subscript"/>
        </w:rPr>
        <w:t>2</w:t>
      </w:r>
      <w:r>
        <w:rPr>
          <w:rFonts w:ascii="Gill Sans MT" w:hAnsi="Gill Sans MT"/>
          <w:sz w:val="24"/>
          <w:szCs w:val="22"/>
        </w:rPr>
        <w:t xml:space="preserve"> </w:t>
      </w:r>
      <w:r>
        <w:rPr>
          <w:rFonts w:ascii="Gill Sans MT" w:hAnsi="Gill Sans MT"/>
          <w:noProof/>
          <w:sz w:val="24"/>
          <w:szCs w:val="22"/>
        </w:rPr>
        <mc:AlternateContent>
          <mc:Choice Requires="wps">
            <w:drawing>
              <wp:inline distT="0" distB="0" distL="0" distR="0" wp14:anchorId="270EF5B0" wp14:editId="03F42919">
                <wp:extent cx="1143000" cy="0"/>
                <wp:effectExtent l="0" t="76200" r="19050" b="95250"/>
                <wp:docPr id="1" name="Straight Arrow Connector 1"/>
                <wp:cNvGraphicFramePr/>
                <a:graphic xmlns:a="http://schemas.openxmlformats.org/drawingml/2006/main">
                  <a:graphicData uri="http://schemas.microsoft.com/office/word/2010/wordprocessingShape">
                    <wps:wsp>
                      <wps:cNvCnPr/>
                      <wps:spPr>
                        <a:xfrm>
                          <a:off x="0" y="0"/>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type w14:anchorId="396C6AF4" id="_x0000_t32" coordsize="21600,21600" o:spt="32" o:oned="t" path="m,l21600,21600e" filled="f">
                <v:path arrowok="t" fillok="f" o:connecttype="none"/>
                <o:lock v:ext="edit" shapetype="t"/>
              </v:shapetype>
              <v:shape id="Straight Arrow Connector 1" o:spid="_x0000_s1026" type="#_x0000_t32" style="width:90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" strokecolor="black [3200]" strokeweight=".5pt">
                <v:stroke endarrow="block" joinstyle="miter"/>
                <w10:anchorlock/>
              </v:shape>
            </w:pict>
          </mc:Fallback>
        </mc:AlternateContent>
      </w:r>
      <w:r>
        <w:rPr>
          <w:rFonts w:ascii="Gill Sans MT" w:hAnsi="Gill Sans MT"/>
          <w:sz w:val="24"/>
          <w:szCs w:val="22"/>
        </w:rPr>
        <w:t xml:space="preserve"> Pyruvate + H</w:t>
      </w:r>
      <w:r w:rsidRPr="00214BEF">
        <w:rPr>
          <w:rFonts w:ascii="Gill Sans MT" w:hAnsi="Gill Sans MT"/>
          <w:sz w:val="24"/>
          <w:szCs w:val="22"/>
          <w:vertAlign w:val="subscript"/>
        </w:rPr>
        <w:t>2</w:t>
      </w:r>
      <w:r>
        <w:rPr>
          <w:rFonts w:ascii="Gill Sans MT" w:hAnsi="Gill Sans MT"/>
          <w:sz w:val="24"/>
          <w:szCs w:val="22"/>
        </w:rPr>
        <w:t>O</w:t>
      </w:r>
      <w:r w:rsidRPr="00214BEF">
        <w:rPr>
          <w:rFonts w:ascii="Gill Sans MT" w:hAnsi="Gill Sans MT"/>
          <w:sz w:val="24"/>
          <w:szCs w:val="22"/>
          <w:vertAlign w:val="subscript"/>
        </w:rPr>
        <w:t>2</w:t>
      </w:r>
    </w:p>
    <w:p w:rsidR="002B11FC" w:rsidRDefault="002B11FC" w:rsidP="002B3237">
      <w:pPr>
        <w:ind w:left="720"/>
        <w:rPr>
          <w:rFonts w:ascii="Gill Sans MT" w:hAnsi="Gill Sans MT"/>
          <w:sz w:val="24"/>
          <w:szCs w:val="22"/>
        </w:rPr>
      </w:pPr>
    </w:p>
    <w:p w:rsidR="002B11FC" w:rsidRDefault="002B11FC" w:rsidP="002B3237">
      <w:pPr>
        <w:ind w:left="720"/>
        <w:rPr>
          <w:rFonts w:ascii="Gill Sans MT" w:hAnsi="Gill Sans MT"/>
          <w:sz w:val="24"/>
          <w:szCs w:val="22"/>
        </w:rPr>
      </w:pPr>
    </w:p>
    <w:p w:rsidR="002B11FC" w:rsidRDefault="002B11FC" w:rsidP="002B3237">
      <w:pPr>
        <w:ind w:left="720"/>
        <w:rPr>
          <w:rFonts w:ascii="Gill Sans MT" w:hAnsi="Gill Sans MT"/>
          <w:sz w:val="24"/>
          <w:szCs w:val="22"/>
        </w:rPr>
      </w:pPr>
    </w:p>
    <w:p w:rsidR="002B11FC" w:rsidRDefault="002B11FC" w:rsidP="002B3237">
      <w:pPr>
        <w:ind w:left="720"/>
        <w:rPr>
          <w:rFonts w:ascii="Gill Sans MT" w:hAnsi="Gill Sans MT"/>
          <w:sz w:val="24"/>
          <w:szCs w:val="22"/>
        </w:rPr>
      </w:pPr>
      <w:r w:rsidRPr="002B11FC">
        <w:rPr>
          <w:rFonts w:ascii="Gill Sans MT" w:hAnsi="Gill Sans MT"/>
          <w:noProof/>
          <w:sz w:val="24"/>
          <w:szCs w:val="22"/>
        </w:rPr>
        <mc:AlternateContent>
          <mc:Choice Requires="wps">
            <w:drawing>
              <wp:anchor distT="45720" distB="45720" distL="114300" distR="114300" simplePos="0" relativeHeight="251661312" behindDoc="1" locked="0" layoutInCell="1" allowOverlap="1" wp14:anchorId="2ADE193C" wp14:editId="6A549EE7">
                <wp:simplePos x="0" y="0"/>
                <wp:positionH relativeFrom="column">
                  <wp:posOffset>794385</wp:posOffset>
                </wp:positionH>
                <wp:positionV relativeFrom="paragraph">
                  <wp:posOffset>158115</wp:posOffset>
                </wp:positionV>
                <wp:extent cx="2360930" cy="1404620"/>
                <wp:effectExtent l="0" t="0" r="0" b="1270"/>
                <wp:wrapTight wrapText="bothSides">
                  <wp:wrapPolygon edited="0">
                    <wp:start x="500" y="0"/>
                    <wp:lineTo x="500" y="20041"/>
                    <wp:lineTo x="21000" y="20041"/>
                    <wp:lineTo x="21000" y="0"/>
                    <wp:lineTo x="50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B11FC" w:rsidRDefault="002B11FC">
                            <w:r>
                              <w:t>Platinum Electrode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DE193C" id="_x0000_s1027" type="#_x0000_t202" style="position:absolute;left:0;text-align:left;margin-left:62.55pt;margin-top:12.45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" filled="f" stroked="f">
                <v:textbox style="mso-fit-shape-to-text:t">
                  <w:txbxContent>
                    <w:p w:rsidR="002B11FC" w:rsidRDefault="002B11FC">
                      <w:r>
                        <w:t>Platinum Electrode</w:t>
                      </w:r>
                    </w:p>
                  </w:txbxContent>
                </v:textbox>
                <w10:wrap type="tight"/>
              </v:shape>
            </w:pict>
          </mc:Fallback>
        </mc:AlternateContent>
      </w:r>
    </w:p>
    <w:p w:rsidR="002B11FC" w:rsidRDefault="002B11FC" w:rsidP="002B3237">
      <w:pPr>
        <w:ind w:left="720"/>
        <w:rPr>
          <w:rFonts w:ascii="Gill Sans MT" w:hAnsi="Gill Sans MT"/>
          <w:sz w:val="24"/>
          <w:szCs w:val="22"/>
        </w:rPr>
      </w:pPr>
    </w:p>
    <w:p w:rsidR="002B11FC" w:rsidRDefault="002B11FC" w:rsidP="002B3237">
      <w:pPr>
        <w:ind w:left="720"/>
        <w:rPr>
          <w:rFonts w:ascii="Gill Sans MT" w:hAnsi="Gill Sans MT"/>
          <w:sz w:val="24"/>
          <w:szCs w:val="22"/>
        </w:rPr>
      </w:pPr>
      <w:r>
        <w:rPr>
          <w:rFonts w:ascii="Gill Sans MT" w:hAnsi="Gill Sans MT"/>
          <w:sz w:val="24"/>
          <w:szCs w:val="22"/>
        </w:rPr>
        <w:t>H</w:t>
      </w:r>
      <w:r w:rsidRPr="00214BEF">
        <w:rPr>
          <w:rFonts w:ascii="Gill Sans MT" w:hAnsi="Gill Sans MT"/>
          <w:sz w:val="24"/>
          <w:szCs w:val="22"/>
          <w:vertAlign w:val="subscript"/>
        </w:rPr>
        <w:t>2</w:t>
      </w:r>
      <w:r>
        <w:rPr>
          <w:rFonts w:ascii="Gill Sans MT" w:hAnsi="Gill Sans MT"/>
          <w:sz w:val="24"/>
          <w:szCs w:val="22"/>
        </w:rPr>
        <w:t>O</w:t>
      </w:r>
      <w:r w:rsidRPr="00214BEF">
        <w:rPr>
          <w:rFonts w:ascii="Gill Sans MT" w:hAnsi="Gill Sans MT"/>
          <w:sz w:val="24"/>
          <w:szCs w:val="22"/>
          <w:vertAlign w:val="subscript"/>
        </w:rPr>
        <w:t>2</w:t>
      </w:r>
      <w:r>
        <w:rPr>
          <w:rFonts w:ascii="Gill Sans MT" w:hAnsi="Gill Sans MT"/>
          <w:sz w:val="24"/>
          <w:szCs w:val="22"/>
        </w:rPr>
        <w:t xml:space="preserve"> </w:t>
      </w:r>
      <w:r>
        <w:rPr>
          <w:rFonts w:ascii="Gill Sans MT" w:hAnsi="Gill Sans MT"/>
          <w:noProof/>
          <w:sz w:val="24"/>
          <w:szCs w:val="22"/>
        </w:rPr>
        <mc:AlternateContent>
          <mc:Choice Requires="wps">
            <w:drawing>
              <wp:inline distT="0" distB="0" distL="0" distR="0" wp14:anchorId="187DB7ED" wp14:editId="677AEE2A">
                <wp:extent cx="1051560" cy="9525"/>
                <wp:effectExtent l="0" t="57150" r="34290" b="85725"/>
                <wp:docPr id="2" name="Straight Arrow Connector 2"/>
                <wp:cNvGraphicFramePr/>
                <a:graphic xmlns:a="http://schemas.openxmlformats.org/drawingml/2006/main">
                  <a:graphicData uri="http://schemas.microsoft.com/office/word/2010/wordprocessingShape">
                    <wps:wsp>
                      <wps:cNvCnPr/>
                      <wps:spPr>
                        <a:xfrm>
                          <a:off x="0" y="0"/>
                          <a:ext cx="105156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1B3A9CBE" id="Straight Arrow Connector 2" o:spid="_x0000_s1026" type="#_x0000_t32" style="width:82.8pt;height:.7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" strokecolor="black [3200]" strokeweight=".5pt">
                <v:stroke endarrow="block" joinstyle="miter"/>
                <w10:anchorlock/>
              </v:shape>
            </w:pict>
          </mc:Fallback>
        </mc:AlternateContent>
      </w:r>
      <w:r>
        <w:rPr>
          <w:rFonts w:ascii="Gill Sans MT" w:hAnsi="Gill Sans MT"/>
          <w:sz w:val="24"/>
          <w:szCs w:val="22"/>
        </w:rPr>
        <w:t xml:space="preserve"> 2H</w:t>
      </w:r>
      <w:r w:rsidRPr="00214BEF">
        <w:rPr>
          <w:rFonts w:ascii="Gill Sans MT" w:hAnsi="Gill Sans MT"/>
          <w:sz w:val="24"/>
          <w:szCs w:val="22"/>
          <w:vertAlign w:val="superscript"/>
        </w:rPr>
        <w:t>+</w:t>
      </w:r>
      <w:r>
        <w:rPr>
          <w:rFonts w:ascii="Gill Sans MT" w:hAnsi="Gill Sans MT"/>
          <w:sz w:val="24"/>
          <w:szCs w:val="22"/>
        </w:rPr>
        <w:t xml:space="preserve"> + O</w:t>
      </w:r>
      <w:r w:rsidRPr="00214BEF">
        <w:rPr>
          <w:rFonts w:ascii="Gill Sans MT" w:hAnsi="Gill Sans MT"/>
          <w:sz w:val="24"/>
          <w:szCs w:val="22"/>
          <w:vertAlign w:val="subscript"/>
        </w:rPr>
        <w:t>2</w:t>
      </w:r>
      <w:r>
        <w:rPr>
          <w:rFonts w:ascii="Gill Sans MT" w:hAnsi="Gill Sans MT"/>
          <w:sz w:val="24"/>
          <w:szCs w:val="22"/>
        </w:rPr>
        <w:t xml:space="preserve"> + 2e</w:t>
      </w:r>
      <w:r w:rsidRPr="00214BEF">
        <w:rPr>
          <w:rFonts w:ascii="Gill Sans MT" w:hAnsi="Gill Sans MT"/>
          <w:sz w:val="24"/>
          <w:szCs w:val="22"/>
          <w:vertAlign w:val="superscript"/>
        </w:rPr>
        <w:t>-</w:t>
      </w:r>
    </w:p>
    <w:p w:rsidR="006D7675" w:rsidRPr="002B3237" w:rsidRDefault="006D7675" w:rsidP="002B3237">
      <w:pPr>
        <w:ind w:left="720"/>
        <w:rPr>
          <w:rFonts w:ascii="Gill Sans MT" w:hAnsi="Gill Sans MT"/>
          <w:sz w:val="24"/>
          <w:szCs w:val="22"/>
        </w:rPr>
      </w:pPr>
    </w:p>
    <w:p w:rsidR="0041120B" w:rsidRDefault="0041120B" w:rsidP="0041120B">
      <w:pPr>
        <w:numPr>
          <w:ilvl w:val="0"/>
          <w:numId w:val="17"/>
        </w:numPr>
        <w:rPr>
          <w:rFonts w:ascii="Gill Sans MT" w:hAnsi="Gill Sans MT"/>
          <w:b/>
          <w:sz w:val="24"/>
          <w:szCs w:val="22"/>
        </w:rPr>
      </w:pPr>
      <w:r w:rsidRPr="0041120B">
        <w:rPr>
          <w:rFonts w:ascii="Gill Sans MT" w:hAnsi="Gill Sans MT"/>
          <w:b/>
          <w:sz w:val="24"/>
          <w:szCs w:val="22"/>
        </w:rPr>
        <w:t>Specimen Collection and Handling </w:t>
      </w:r>
    </w:p>
    <w:p w:rsidR="008C1DC0" w:rsidRDefault="008C1DC0" w:rsidP="008C1DC0">
      <w:pPr>
        <w:ind w:left="720"/>
        <w:rPr>
          <w:rFonts w:ascii="Gill Sans MT" w:hAnsi="Gill Sans MT"/>
          <w:b/>
          <w:sz w:val="24"/>
          <w:szCs w:val="22"/>
        </w:rPr>
      </w:pPr>
    </w:p>
    <w:p w:rsidR="00214BEF" w:rsidRDefault="002D314B" w:rsidP="00214BEF">
      <w:pPr>
        <w:ind w:left="720"/>
        <w:rPr>
          <w:rFonts w:ascii="Gill Sans MT" w:hAnsi="Gill Sans MT"/>
          <w:sz w:val="24"/>
          <w:szCs w:val="22"/>
        </w:rPr>
      </w:pPr>
      <w:r>
        <w:rPr>
          <w:rFonts w:ascii="Gill Sans MT" w:hAnsi="Gill Sans MT"/>
          <w:sz w:val="24"/>
          <w:szCs w:val="22"/>
        </w:rPr>
        <w:t>i-STAT Lactate test is performed on whole blood using heparinized collection tubes.  Testing shall be performed within 15 minutes of collection.</w:t>
      </w:r>
      <w:r w:rsidR="00B24EF1">
        <w:rPr>
          <w:rFonts w:ascii="Gill Sans MT" w:hAnsi="Gill Sans MT"/>
          <w:sz w:val="24"/>
          <w:szCs w:val="22"/>
        </w:rPr>
        <w:t xml:space="preserve"> Lactate increases as much as 70% within 30 minutes </w:t>
      </w:r>
      <w:r w:rsidR="00B929F1">
        <w:rPr>
          <w:rFonts w:ascii="Gill Sans MT" w:hAnsi="Gill Sans MT"/>
          <w:sz w:val="24"/>
          <w:szCs w:val="22"/>
        </w:rPr>
        <w:t>due to</w:t>
      </w:r>
      <w:r w:rsidR="00B24EF1">
        <w:rPr>
          <w:rFonts w:ascii="Gill Sans MT" w:hAnsi="Gill Sans MT"/>
          <w:sz w:val="24"/>
          <w:szCs w:val="22"/>
        </w:rPr>
        <w:t xml:space="preserve"> glycolysis.</w:t>
      </w:r>
      <w:r w:rsidR="005851A9" w:rsidRPr="005851A9">
        <w:rPr>
          <w:rFonts w:ascii="Gill Sans MT" w:hAnsi="Gill Sans MT"/>
          <w:sz w:val="24"/>
          <w:szCs w:val="22"/>
          <w:vertAlign w:val="superscript"/>
        </w:rPr>
        <w:t>2</w:t>
      </w:r>
    </w:p>
    <w:p w:rsidR="00B24EF1" w:rsidRPr="002D314B" w:rsidRDefault="00B24EF1" w:rsidP="00214BEF">
      <w:pPr>
        <w:ind w:left="720"/>
        <w:rPr>
          <w:rFonts w:ascii="Gill Sans MT" w:hAnsi="Gill Sans MT"/>
          <w:sz w:val="24"/>
          <w:szCs w:val="22"/>
        </w:rPr>
      </w:pPr>
    </w:p>
    <w:p w:rsidR="00214BEF" w:rsidRPr="0041120B" w:rsidRDefault="00214BEF" w:rsidP="00214BEF">
      <w:pPr>
        <w:ind w:left="720"/>
        <w:rPr>
          <w:rFonts w:ascii="Gill Sans MT" w:hAnsi="Gill Sans MT"/>
          <w:b/>
          <w:sz w:val="24"/>
          <w:szCs w:val="22"/>
        </w:rPr>
      </w:pPr>
    </w:p>
    <w:p w:rsidR="0041120B" w:rsidRDefault="0041120B" w:rsidP="0041120B">
      <w:pPr>
        <w:numPr>
          <w:ilvl w:val="0"/>
          <w:numId w:val="18"/>
        </w:numPr>
        <w:rPr>
          <w:rFonts w:ascii="Gill Sans MT" w:hAnsi="Gill Sans MT"/>
          <w:b/>
          <w:sz w:val="24"/>
          <w:szCs w:val="22"/>
        </w:rPr>
      </w:pPr>
      <w:r w:rsidRPr="0041120B">
        <w:rPr>
          <w:rFonts w:ascii="Gill Sans MT" w:hAnsi="Gill Sans MT"/>
          <w:b/>
          <w:sz w:val="24"/>
          <w:szCs w:val="22"/>
        </w:rPr>
        <w:t>Reagents and Materials </w:t>
      </w:r>
    </w:p>
    <w:p w:rsidR="008C1DC0" w:rsidRDefault="008C1DC0" w:rsidP="008C1DC0">
      <w:pPr>
        <w:ind w:left="720"/>
        <w:rPr>
          <w:rFonts w:ascii="Gill Sans MT" w:hAnsi="Gill Sans MT"/>
          <w:b/>
          <w:sz w:val="24"/>
          <w:szCs w:val="22"/>
        </w:rPr>
      </w:pPr>
    </w:p>
    <w:p w:rsidR="009E40B7" w:rsidRDefault="00961CE0" w:rsidP="009E40B7">
      <w:pPr>
        <w:pStyle w:val="ListParagraph"/>
        <w:numPr>
          <w:ilvl w:val="0"/>
          <w:numId w:val="28"/>
        </w:numPr>
        <w:rPr>
          <w:rFonts w:ascii="Gill Sans MT" w:hAnsi="Gill Sans MT"/>
          <w:sz w:val="24"/>
          <w:szCs w:val="22"/>
        </w:rPr>
      </w:pPr>
      <w:r>
        <w:rPr>
          <w:rFonts w:ascii="Gill Sans MT" w:hAnsi="Gill Sans MT"/>
          <w:sz w:val="24"/>
          <w:szCs w:val="22"/>
        </w:rPr>
        <w:t>CG4+ cartridge is used to perform the i-STAT Lactate test.</w:t>
      </w:r>
    </w:p>
    <w:p w:rsidR="009E40B7" w:rsidRDefault="009E40B7" w:rsidP="009E40B7">
      <w:pPr>
        <w:pStyle w:val="ListParagraph"/>
        <w:numPr>
          <w:ilvl w:val="0"/>
          <w:numId w:val="28"/>
        </w:numPr>
        <w:rPr>
          <w:rFonts w:ascii="Gill Sans MT" w:hAnsi="Gill Sans MT"/>
          <w:sz w:val="24"/>
          <w:szCs w:val="22"/>
        </w:rPr>
      </w:pPr>
      <w:r w:rsidRPr="009E40B7">
        <w:rPr>
          <w:rFonts w:ascii="Gill Sans MT" w:hAnsi="Gill Sans MT"/>
          <w:sz w:val="24"/>
          <w:szCs w:val="22"/>
        </w:rPr>
        <w:t>Testing is performed using the i-STAT handheld device.</w:t>
      </w:r>
    </w:p>
    <w:p w:rsidR="00B24EF1" w:rsidRPr="00B24EF1" w:rsidRDefault="009E40B7" w:rsidP="00B24EF1">
      <w:pPr>
        <w:pStyle w:val="ListParagraph"/>
        <w:numPr>
          <w:ilvl w:val="0"/>
          <w:numId w:val="28"/>
        </w:numPr>
        <w:rPr>
          <w:rFonts w:ascii="Gill Sans MT" w:hAnsi="Gill Sans MT"/>
          <w:sz w:val="24"/>
          <w:szCs w:val="22"/>
        </w:rPr>
      </w:pPr>
      <w:r w:rsidRPr="009E40B7">
        <w:rPr>
          <w:rFonts w:ascii="Gill Sans MT" w:hAnsi="Gill Sans MT"/>
          <w:sz w:val="24"/>
          <w:szCs w:val="22"/>
        </w:rPr>
        <w:t>Results are printed using the i-STAT remote printer.</w:t>
      </w:r>
    </w:p>
    <w:p w:rsidR="009E40B7" w:rsidRPr="009E40B7" w:rsidRDefault="009E40B7" w:rsidP="002D314B">
      <w:pPr>
        <w:ind w:left="720"/>
        <w:rPr>
          <w:rFonts w:ascii="Gill Sans MT" w:hAnsi="Gill Sans MT"/>
          <w:sz w:val="24"/>
          <w:szCs w:val="22"/>
        </w:rPr>
      </w:pPr>
    </w:p>
    <w:p w:rsidR="0041120B" w:rsidRDefault="0041120B" w:rsidP="0041120B">
      <w:pPr>
        <w:numPr>
          <w:ilvl w:val="0"/>
          <w:numId w:val="19"/>
        </w:numPr>
        <w:rPr>
          <w:rFonts w:ascii="Gill Sans MT" w:hAnsi="Gill Sans MT"/>
          <w:b/>
          <w:sz w:val="24"/>
          <w:szCs w:val="22"/>
        </w:rPr>
      </w:pPr>
      <w:r w:rsidRPr="0041120B">
        <w:rPr>
          <w:rFonts w:ascii="Gill Sans MT" w:hAnsi="Gill Sans MT"/>
          <w:b/>
          <w:sz w:val="24"/>
          <w:szCs w:val="22"/>
        </w:rPr>
        <w:t> Storage and Stability </w:t>
      </w:r>
    </w:p>
    <w:p w:rsidR="008C1DC0" w:rsidRDefault="008C1DC0" w:rsidP="008C1DC0">
      <w:pPr>
        <w:ind w:left="720"/>
        <w:rPr>
          <w:rFonts w:ascii="Gill Sans MT" w:hAnsi="Gill Sans MT"/>
          <w:b/>
          <w:sz w:val="24"/>
          <w:szCs w:val="22"/>
        </w:rPr>
      </w:pPr>
    </w:p>
    <w:p w:rsidR="00961CE0" w:rsidRDefault="00B24EF1" w:rsidP="00961CE0">
      <w:pPr>
        <w:ind w:left="720"/>
        <w:rPr>
          <w:rFonts w:ascii="Gill Sans MT" w:hAnsi="Gill Sans MT"/>
          <w:sz w:val="24"/>
          <w:szCs w:val="22"/>
        </w:rPr>
      </w:pPr>
      <w:r>
        <w:rPr>
          <w:rFonts w:ascii="Gill Sans MT" w:hAnsi="Gill Sans MT"/>
          <w:sz w:val="24"/>
          <w:szCs w:val="22"/>
        </w:rPr>
        <w:t>CG4+ cartridges are stable until the manufacturer’s expiration date when stored at 2-8ºC and for 2</w:t>
      </w:r>
      <w:r w:rsidR="005851A9">
        <w:rPr>
          <w:rFonts w:ascii="Gill Sans MT" w:hAnsi="Gill Sans MT"/>
          <w:sz w:val="24"/>
          <w:szCs w:val="22"/>
        </w:rPr>
        <w:t xml:space="preserve"> months when stored at 15-30ºC.</w:t>
      </w:r>
      <w:r w:rsidR="005851A9" w:rsidRPr="005851A9">
        <w:rPr>
          <w:rFonts w:ascii="Gill Sans MT" w:hAnsi="Gill Sans MT"/>
          <w:sz w:val="24"/>
          <w:szCs w:val="22"/>
          <w:vertAlign w:val="superscript"/>
        </w:rPr>
        <w:t>2</w:t>
      </w:r>
    </w:p>
    <w:p w:rsidR="00B24EF1" w:rsidRDefault="00B24EF1" w:rsidP="00961CE0">
      <w:pPr>
        <w:ind w:left="720"/>
        <w:rPr>
          <w:rFonts w:ascii="Gill Sans MT" w:hAnsi="Gill Sans MT"/>
          <w:sz w:val="24"/>
          <w:szCs w:val="22"/>
        </w:rPr>
      </w:pPr>
    </w:p>
    <w:p w:rsidR="00B24EF1" w:rsidRPr="00961CE0" w:rsidRDefault="00B24EF1" w:rsidP="00961CE0">
      <w:pPr>
        <w:ind w:left="720"/>
        <w:rPr>
          <w:rFonts w:ascii="Gill Sans MT" w:hAnsi="Gill Sans MT"/>
          <w:sz w:val="24"/>
          <w:szCs w:val="22"/>
        </w:rPr>
      </w:pPr>
    </w:p>
    <w:p w:rsidR="0041120B" w:rsidRDefault="0041120B" w:rsidP="0041120B">
      <w:pPr>
        <w:numPr>
          <w:ilvl w:val="0"/>
          <w:numId w:val="20"/>
        </w:numPr>
        <w:rPr>
          <w:rFonts w:ascii="Gill Sans MT" w:hAnsi="Gill Sans MT"/>
          <w:b/>
          <w:sz w:val="24"/>
          <w:szCs w:val="22"/>
        </w:rPr>
      </w:pPr>
      <w:r w:rsidRPr="0041120B">
        <w:rPr>
          <w:rFonts w:ascii="Gill Sans MT" w:hAnsi="Gill Sans MT"/>
          <w:b/>
          <w:sz w:val="24"/>
          <w:szCs w:val="22"/>
        </w:rPr>
        <w:t>Rejection Criteria </w:t>
      </w:r>
    </w:p>
    <w:p w:rsidR="008C1DC0" w:rsidRDefault="008C1DC0" w:rsidP="008C1DC0">
      <w:pPr>
        <w:ind w:left="720"/>
        <w:rPr>
          <w:rFonts w:ascii="Gill Sans MT" w:hAnsi="Gill Sans MT"/>
          <w:b/>
          <w:sz w:val="24"/>
          <w:szCs w:val="22"/>
        </w:rPr>
      </w:pPr>
    </w:p>
    <w:p w:rsidR="00B24EF1" w:rsidRDefault="00B24EF1" w:rsidP="00B24EF1">
      <w:pPr>
        <w:ind w:left="720"/>
        <w:rPr>
          <w:rFonts w:ascii="Gill Sans MT" w:hAnsi="Gill Sans MT"/>
          <w:sz w:val="24"/>
          <w:szCs w:val="22"/>
        </w:rPr>
      </w:pPr>
      <w:r>
        <w:rPr>
          <w:rFonts w:ascii="Gill Sans MT" w:hAnsi="Gill Sans MT"/>
          <w:sz w:val="24"/>
          <w:szCs w:val="22"/>
        </w:rPr>
        <w:t xml:space="preserve">Specimens </w:t>
      </w:r>
      <w:r w:rsidR="00B929F1">
        <w:rPr>
          <w:rFonts w:ascii="Gill Sans MT" w:hAnsi="Gill Sans MT"/>
          <w:sz w:val="24"/>
          <w:szCs w:val="22"/>
        </w:rPr>
        <w:t>received in lab more</w:t>
      </w:r>
      <w:r>
        <w:rPr>
          <w:rFonts w:ascii="Gill Sans MT" w:hAnsi="Gill Sans MT"/>
          <w:sz w:val="24"/>
          <w:szCs w:val="22"/>
        </w:rPr>
        <w:t xml:space="preserve"> than 15 minutes past time of draw will be canceled and redrawn. Only heparinized collection tubes and syringes may be used. S</w:t>
      </w:r>
      <w:r w:rsidR="00FD0BA9">
        <w:rPr>
          <w:rFonts w:ascii="Gill Sans MT" w:hAnsi="Gill Sans MT"/>
          <w:sz w:val="24"/>
          <w:szCs w:val="22"/>
        </w:rPr>
        <w:t>pecimens collected using any other anticoagulants will be re</w:t>
      </w:r>
      <w:r w:rsidR="00B929F1">
        <w:rPr>
          <w:rFonts w:ascii="Gill Sans MT" w:hAnsi="Gill Sans MT"/>
          <w:sz w:val="24"/>
          <w:szCs w:val="22"/>
        </w:rPr>
        <w:t>jected and a redraw requested by lab</w:t>
      </w:r>
      <w:r w:rsidR="00FD0BA9">
        <w:rPr>
          <w:rFonts w:ascii="Gill Sans MT" w:hAnsi="Gill Sans MT"/>
          <w:sz w:val="24"/>
          <w:szCs w:val="22"/>
        </w:rPr>
        <w:t>.</w:t>
      </w:r>
    </w:p>
    <w:p w:rsidR="00FD0BA9" w:rsidRPr="00B24EF1" w:rsidRDefault="00FD0BA9" w:rsidP="00B24EF1">
      <w:pPr>
        <w:ind w:left="720"/>
        <w:rPr>
          <w:rFonts w:ascii="Gill Sans MT" w:hAnsi="Gill Sans MT"/>
          <w:sz w:val="24"/>
          <w:szCs w:val="22"/>
        </w:rPr>
      </w:pPr>
    </w:p>
    <w:p w:rsidR="0041120B" w:rsidRDefault="0041120B" w:rsidP="0041120B">
      <w:pPr>
        <w:numPr>
          <w:ilvl w:val="0"/>
          <w:numId w:val="21"/>
        </w:numPr>
        <w:rPr>
          <w:rFonts w:ascii="Gill Sans MT" w:hAnsi="Gill Sans MT"/>
          <w:b/>
          <w:sz w:val="24"/>
          <w:szCs w:val="22"/>
        </w:rPr>
      </w:pPr>
      <w:r w:rsidRPr="0041120B">
        <w:rPr>
          <w:rFonts w:ascii="Gill Sans MT" w:hAnsi="Gill Sans MT"/>
          <w:b/>
          <w:sz w:val="24"/>
          <w:szCs w:val="22"/>
        </w:rPr>
        <w:lastRenderedPageBreak/>
        <w:t>Precautions </w:t>
      </w:r>
    </w:p>
    <w:p w:rsidR="008C1DC0" w:rsidRDefault="008C1DC0" w:rsidP="008C1DC0">
      <w:pPr>
        <w:ind w:left="720"/>
        <w:rPr>
          <w:rFonts w:ascii="Gill Sans MT" w:hAnsi="Gill Sans MT"/>
          <w:b/>
          <w:sz w:val="24"/>
          <w:szCs w:val="22"/>
        </w:rPr>
      </w:pPr>
    </w:p>
    <w:p w:rsidR="00FD0BA9" w:rsidRDefault="00693F40" w:rsidP="00FD0BA9">
      <w:pPr>
        <w:ind w:left="720"/>
        <w:rPr>
          <w:rFonts w:ascii="Gill Sans MT" w:hAnsi="Gill Sans MT"/>
          <w:b/>
          <w:sz w:val="24"/>
          <w:szCs w:val="22"/>
        </w:rPr>
      </w:pPr>
      <w:r>
        <w:rPr>
          <w:rFonts w:ascii="Gill Sans MT" w:hAnsi="Gill Sans MT"/>
          <w:sz w:val="24"/>
          <w:szCs w:val="22"/>
        </w:rPr>
        <w:t xml:space="preserve">Testing shall be </w:t>
      </w:r>
      <w:r w:rsidR="00B929F1">
        <w:rPr>
          <w:rFonts w:ascii="Gill Sans MT" w:hAnsi="Gill Sans MT"/>
          <w:sz w:val="24"/>
          <w:szCs w:val="22"/>
        </w:rPr>
        <w:t>started</w:t>
      </w:r>
      <w:r>
        <w:rPr>
          <w:rFonts w:ascii="Gill Sans MT" w:hAnsi="Gill Sans MT"/>
          <w:sz w:val="24"/>
          <w:szCs w:val="22"/>
        </w:rPr>
        <w:t xml:space="preserve"> within 15 minutes of collection. Lactate increases as much as 70% within 30 minutes to due glycolysis.</w:t>
      </w:r>
      <w:r w:rsidR="005851A9" w:rsidRPr="005851A9">
        <w:rPr>
          <w:rFonts w:ascii="Gill Sans MT" w:hAnsi="Gill Sans MT"/>
          <w:sz w:val="24"/>
          <w:szCs w:val="22"/>
          <w:vertAlign w:val="superscript"/>
        </w:rPr>
        <w:t>2</w:t>
      </w:r>
      <w:r>
        <w:rPr>
          <w:rFonts w:ascii="Gill Sans MT" w:hAnsi="Gill Sans MT"/>
          <w:sz w:val="24"/>
          <w:szCs w:val="22"/>
        </w:rPr>
        <w:t xml:space="preserve"> </w:t>
      </w:r>
    </w:p>
    <w:p w:rsidR="00FD0BA9" w:rsidRPr="0041120B" w:rsidRDefault="00FD0BA9" w:rsidP="00FD0BA9">
      <w:pPr>
        <w:ind w:left="720"/>
        <w:rPr>
          <w:rFonts w:ascii="Gill Sans MT" w:hAnsi="Gill Sans MT"/>
          <w:b/>
          <w:sz w:val="24"/>
          <w:szCs w:val="22"/>
        </w:rPr>
      </w:pPr>
    </w:p>
    <w:p w:rsidR="0041120B" w:rsidRDefault="0041120B" w:rsidP="0041120B">
      <w:pPr>
        <w:numPr>
          <w:ilvl w:val="0"/>
          <w:numId w:val="22"/>
        </w:numPr>
        <w:rPr>
          <w:rFonts w:ascii="Gill Sans MT" w:hAnsi="Gill Sans MT"/>
          <w:b/>
          <w:sz w:val="24"/>
          <w:szCs w:val="22"/>
        </w:rPr>
      </w:pPr>
      <w:r w:rsidRPr="0041120B">
        <w:rPr>
          <w:rFonts w:ascii="Gill Sans MT" w:hAnsi="Gill Sans MT"/>
          <w:b/>
          <w:sz w:val="24"/>
          <w:szCs w:val="22"/>
        </w:rPr>
        <w:t>Quality Control </w:t>
      </w:r>
    </w:p>
    <w:p w:rsidR="008C1DC0" w:rsidRDefault="008C1DC0" w:rsidP="008C1DC0">
      <w:pPr>
        <w:ind w:left="720"/>
        <w:rPr>
          <w:rFonts w:ascii="Gill Sans MT" w:hAnsi="Gill Sans MT"/>
          <w:b/>
          <w:sz w:val="24"/>
          <w:szCs w:val="22"/>
        </w:rPr>
      </w:pPr>
    </w:p>
    <w:p w:rsidR="000607DB" w:rsidRDefault="000607DB" w:rsidP="000607DB">
      <w:pPr>
        <w:ind w:left="720"/>
        <w:rPr>
          <w:rFonts w:ascii="Gill Sans MT" w:hAnsi="Gill Sans MT"/>
          <w:sz w:val="24"/>
          <w:szCs w:val="22"/>
        </w:rPr>
      </w:pPr>
      <w:r>
        <w:rPr>
          <w:rFonts w:ascii="Gill Sans MT" w:hAnsi="Gill Sans MT"/>
          <w:sz w:val="24"/>
          <w:szCs w:val="22"/>
        </w:rPr>
        <w:t>Quality control is performed upon arrival of new shipments, with new reagent lot numbers and/or monthly according to the i-STAT Individual Quality Control Plan.</w:t>
      </w:r>
    </w:p>
    <w:p w:rsidR="000607DB" w:rsidRPr="000607DB" w:rsidRDefault="000607DB" w:rsidP="000607DB">
      <w:pPr>
        <w:ind w:left="720"/>
        <w:rPr>
          <w:rFonts w:ascii="Gill Sans MT" w:hAnsi="Gill Sans MT"/>
          <w:sz w:val="24"/>
          <w:szCs w:val="22"/>
        </w:rPr>
      </w:pPr>
    </w:p>
    <w:p w:rsidR="0041120B" w:rsidRDefault="0041120B" w:rsidP="0041120B">
      <w:pPr>
        <w:numPr>
          <w:ilvl w:val="0"/>
          <w:numId w:val="23"/>
        </w:numPr>
        <w:rPr>
          <w:rFonts w:ascii="Gill Sans MT" w:hAnsi="Gill Sans MT"/>
          <w:b/>
          <w:sz w:val="24"/>
          <w:szCs w:val="22"/>
        </w:rPr>
      </w:pPr>
      <w:r w:rsidRPr="0041120B">
        <w:rPr>
          <w:rFonts w:ascii="Gill Sans MT" w:hAnsi="Gill Sans MT"/>
          <w:b/>
          <w:sz w:val="24"/>
          <w:szCs w:val="22"/>
        </w:rPr>
        <w:t xml:space="preserve">Test Procedure </w:t>
      </w:r>
    </w:p>
    <w:p w:rsidR="00E70279" w:rsidRDefault="00E70279" w:rsidP="00E70279">
      <w:pPr>
        <w:ind w:left="720"/>
        <w:rPr>
          <w:rFonts w:ascii="Gill Sans MT" w:hAnsi="Gill Sans MT"/>
          <w:b/>
          <w:sz w:val="24"/>
          <w:szCs w:val="22"/>
        </w:rPr>
      </w:pPr>
    </w:p>
    <w:p w:rsidR="006520D0" w:rsidRDefault="006520D0" w:rsidP="006520D0">
      <w:pPr>
        <w:ind w:left="720"/>
        <w:rPr>
          <w:rFonts w:ascii="Gill Sans MT" w:hAnsi="Gill Sans MT"/>
          <w:b/>
          <w:sz w:val="24"/>
          <w:szCs w:val="22"/>
        </w:rPr>
      </w:pPr>
    </w:p>
    <w:p w:rsidR="006520D0" w:rsidRPr="006520D0" w:rsidRDefault="006520D0" w:rsidP="006520D0">
      <w:pPr>
        <w:numPr>
          <w:ilvl w:val="0"/>
          <w:numId w:val="29"/>
        </w:numPr>
        <w:rPr>
          <w:rFonts w:ascii="Gill Sans MT" w:hAnsi="Gill Sans MT"/>
          <w:b/>
          <w:sz w:val="24"/>
          <w:szCs w:val="22"/>
        </w:rPr>
      </w:pPr>
      <w:r w:rsidRPr="006520D0">
        <w:rPr>
          <w:rFonts w:ascii="Gill Sans MT" w:hAnsi="Gill Sans MT"/>
          <w:b/>
          <w:bCs/>
          <w:sz w:val="24"/>
          <w:szCs w:val="22"/>
        </w:rPr>
        <w:t>INTRODUCTION: BASIC COMPONENTS OF THE I-STAT SYSTEM</w:t>
      </w:r>
      <w:r w:rsidRPr="006520D0">
        <w:rPr>
          <w:rFonts w:ascii="Gill Sans MT" w:hAnsi="Gill Sans MT"/>
          <w:b/>
          <w:sz w:val="24"/>
          <w:szCs w:val="22"/>
        </w:rPr>
        <w:t> </w:t>
      </w:r>
    </w:p>
    <w:p w:rsidR="006520D0" w:rsidRDefault="006520D0" w:rsidP="006520D0">
      <w:pPr>
        <w:ind w:left="720"/>
        <w:rPr>
          <w:rFonts w:ascii="Gill Sans MT" w:hAnsi="Gill Sans MT"/>
          <w:b/>
          <w:sz w:val="24"/>
          <w:szCs w:val="22"/>
        </w:rPr>
      </w:pPr>
    </w:p>
    <w:p w:rsidR="00E70279" w:rsidRDefault="00E70279" w:rsidP="006520D0">
      <w:pPr>
        <w:ind w:left="720"/>
        <w:rPr>
          <w:rFonts w:ascii="Gill Sans MT" w:hAnsi="Gill Sans MT"/>
          <w:b/>
          <w:sz w:val="24"/>
          <w:szCs w:val="22"/>
        </w:rPr>
      </w:pPr>
    </w:p>
    <w:p w:rsidR="00E70279" w:rsidRPr="006520D0" w:rsidRDefault="00E70279" w:rsidP="006520D0">
      <w:pPr>
        <w:ind w:left="720"/>
        <w:rPr>
          <w:rFonts w:ascii="Gill Sans MT" w:hAnsi="Gill Sans MT"/>
          <w:b/>
          <w:sz w:val="24"/>
          <w:szCs w:val="22"/>
        </w:rPr>
      </w:pPr>
    </w:p>
    <w:p w:rsidR="006520D0" w:rsidRDefault="00E876C5" w:rsidP="006520D0">
      <w:pPr>
        <w:numPr>
          <w:ilvl w:val="0"/>
          <w:numId w:val="30"/>
        </w:numPr>
        <w:rPr>
          <w:rFonts w:ascii="Gill Sans MT" w:hAnsi="Gill Sans MT"/>
          <w:sz w:val="24"/>
          <w:szCs w:val="22"/>
        </w:rPr>
      </w:pPr>
      <w:r>
        <w:rPr>
          <w:rFonts w:ascii="Gill Sans MT" w:hAnsi="Gill Sans MT"/>
          <w:sz w:val="24"/>
          <w:szCs w:val="22"/>
        </w:rPr>
        <w:t>The i-STAT</w:t>
      </w:r>
      <w:r w:rsidR="006520D0">
        <w:rPr>
          <w:rFonts w:ascii="Gill Sans MT" w:hAnsi="Gill Sans MT"/>
          <w:sz w:val="24"/>
          <w:szCs w:val="22"/>
        </w:rPr>
        <w:t xml:space="preserve"> handheld</w:t>
      </w:r>
    </w:p>
    <w:p w:rsidR="00E70279" w:rsidRDefault="00E70279" w:rsidP="00E70279">
      <w:pPr>
        <w:ind w:left="720"/>
        <w:rPr>
          <w:rFonts w:ascii="Gill Sans MT" w:hAnsi="Gill Sans MT"/>
          <w:sz w:val="24"/>
          <w:szCs w:val="22"/>
        </w:rPr>
      </w:pPr>
    </w:p>
    <w:p w:rsidR="006520D0" w:rsidRDefault="006520D0" w:rsidP="006520D0">
      <w:pPr>
        <w:ind w:left="720"/>
        <w:rPr>
          <w:rFonts w:ascii="Gill Sans MT" w:hAnsi="Gill Sans MT"/>
          <w:sz w:val="24"/>
          <w:szCs w:val="22"/>
        </w:rPr>
      </w:pPr>
    </w:p>
    <w:p w:rsidR="006520D0" w:rsidRPr="006520D0" w:rsidRDefault="006520D0" w:rsidP="006520D0">
      <w:pPr>
        <w:rPr>
          <w:rFonts w:ascii="Gill Sans MT" w:hAnsi="Gill Sans MT"/>
          <w:sz w:val="24"/>
          <w:szCs w:val="22"/>
        </w:rPr>
      </w:pPr>
      <w:r>
        <w:rPr>
          <w:rFonts w:ascii="Gill Sans MT" w:hAnsi="Gill Sans MT"/>
          <w:noProof/>
          <w:sz w:val="24"/>
          <w:szCs w:val="22"/>
        </w:rPr>
        <w:drawing>
          <wp:inline distT="0" distB="0" distL="0" distR="0" wp14:anchorId="738A921F" wp14:editId="5BFB0A89">
            <wp:extent cx="5309870" cy="359092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870" cy="3590925"/>
                    </a:xfrm>
                    <a:prstGeom prst="rect">
                      <a:avLst/>
                    </a:prstGeom>
                    <a:noFill/>
                  </pic:spPr>
                </pic:pic>
              </a:graphicData>
            </a:graphic>
          </wp:inline>
        </w:drawing>
      </w:r>
    </w:p>
    <w:p w:rsidR="006520D0" w:rsidRDefault="006520D0" w:rsidP="006520D0">
      <w:pPr>
        <w:ind w:left="720"/>
        <w:rPr>
          <w:rFonts w:ascii="Gill Sans MT" w:hAnsi="Gill Sans MT"/>
          <w:sz w:val="24"/>
          <w:szCs w:val="22"/>
        </w:rPr>
      </w:pPr>
      <w:r w:rsidRPr="006520D0">
        <w:rPr>
          <w:rFonts w:ascii="Gill Sans MT" w:hAnsi="Gill Sans MT"/>
          <w:sz w:val="24"/>
          <w:szCs w:val="22"/>
        </w:rPr>
        <w:t> </w:t>
      </w:r>
    </w:p>
    <w:p w:rsidR="00E70279" w:rsidRDefault="00E70279" w:rsidP="006520D0">
      <w:pPr>
        <w:ind w:left="720"/>
        <w:rPr>
          <w:rFonts w:ascii="Gill Sans MT" w:hAnsi="Gill Sans MT"/>
          <w:sz w:val="24"/>
          <w:szCs w:val="22"/>
        </w:rPr>
      </w:pPr>
    </w:p>
    <w:p w:rsidR="00E70279" w:rsidRDefault="00E70279" w:rsidP="006520D0">
      <w:pPr>
        <w:ind w:left="720"/>
        <w:rPr>
          <w:rFonts w:ascii="Gill Sans MT" w:hAnsi="Gill Sans MT"/>
          <w:sz w:val="24"/>
          <w:szCs w:val="22"/>
        </w:rPr>
      </w:pPr>
    </w:p>
    <w:p w:rsidR="00E70279" w:rsidRPr="006520D0" w:rsidRDefault="00E70279" w:rsidP="006520D0">
      <w:pPr>
        <w:ind w:left="720"/>
        <w:rPr>
          <w:rFonts w:ascii="Gill Sans MT" w:hAnsi="Gill Sans MT"/>
          <w:sz w:val="24"/>
          <w:szCs w:val="22"/>
        </w:rPr>
      </w:pPr>
    </w:p>
    <w:p w:rsidR="006520D0" w:rsidRDefault="00E876C5" w:rsidP="006520D0">
      <w:pPr>
        <w:numPr>
          <w:ilvl w:val="0"/>
          <w:numId w:val="32"/>
        </w:numPr>
        <w:rPr>
          <w:rFonts w:ascii="Gill Sans MT" w:hAnsi="Gill Sans MT"/>
          <w:sz w:val="24"/>
          <w:szCs w:val="22"/>
        </w:rPr>
      </w:pPr>
      <w:r>
        <w:rPr>
          <w:rFonts w:ascii="Gill Sans MT" w:hAnsi="Gill Sans MT"/>
          <w:sz w:val="24"/>
          <w:szCs w:val="22"/>
        </w:rPr>
        <w:t>The Docking Center</w:t>
      </w:r>
      <w:r w:rsidR="00C82423">
        <w:rPr>
          <w:rFonts w:ascii="Gill Sans MT" w:hAnsi="Gill Sans MT"/>
          <w:sz w:val="24"/>
          <w:szCs w:val="22"/>
        </w:rPr>
        <w:t>: Place the i-STAT</w:t>
      </w:r>
      <w:r w:rsidR="006520D0" w:rsidRPr="006520D0">
        <w:rPr>
          <w:rFonts w:ascii="Gill Sans MT" w:hAnsi="Gill Sans MT"/>
          <w:sz w:val="24"/>
          <w:szCs w:val="22"/>
        </w:rPr>
        <w:t xml:space="preserve"> handheld in the docking center to recharge. </w:t>
      </w:r>
      <w:r w:rsidR="006520D0" w:rsidRPr="006520D0">
        <w:rPr>
          <w:rFonts w:ascii="Gill Sans MT" w:hAnsi="Gill Sans MT"/>
          <w:bCs/>
          <w:sz w:val="24"/>
          <w:szCs w:val="22"/>
        </w:rPr>
        <w:t>Keep the I-Stat in the docking center when not in use</w:t>
      </w:r>
      <w:r w:rsidR="006520D0" w:rsidRPr="006520D0">
        <w:rPr>
          <w:rFonts w:ascii="Gill Sans MT" w:hAnsi="Gill Sans MT"/>
          <w:sz w:val="24"/>
          <w:szCs w:val="22"/>
        </w:rPr>
        <w:t>. A green light will blink at the top right corner of the docking center when the I-Stat has properly connected to the dock. </w:t>
      </w:r>
    </w:p>
    <w:p w:rsidR="00E70279" w:rsidRDefault="00E70279" w:rsidP="00E70279">
      <w:pPr>
        <w:ind w:left="720"/>
        <w:rPr>
          <w:rFonts w:ascii="Gill Sans MT" w:hAnsi="Gill Sans MT"/>
          <w:sz w:val="24"/>
          <w:szCs w:val="22"/>
        </w:rPr>
      </w:pPr>
    </w:p>
    <w:p w:rsidR="00E70279" w:rsidRPr="006520D0" w:rsidRDefault="00E70279" w:rsidP="00E70279">
      <w:pPr>
        <w:ind w:left="720"/>
        <w:rPr>
          <w:rFonts w:ascii="Gill Sans MT" w:hAnsi="Gill Sans MT"/>
          <w:sz w:val="24"/>
          <w:szCs w:val="22"/>
        </w:rPr>
      </w:pPr>
    </w:p>
    <w:p w:rsidR="006520D0" w:rsidRPr="006520D0" w:rsidRDefault="006520D0" w:rsidP="006520D0">
      <w:pPr>
        <w:ind w:left="720"/>
        <w:rPr>
          <w:rFonts w:ascii="Gill Sans MT" w:hAnsi="Gill Sans MT"/>
          <w:sz w:val="24"/>
          <w:szCs w:val="22"/>
        </w:rPr>
      </w:pPr>
      <w:r w:rsidRPr="006520D0">
        <w:rPr>
          <w:rFonts w:ascii="Gill Sans MT" w:hAnsi="Gill Sans MT"/>
          <w:sz w:val="24"/>
          <w:szCs w:val="22"/>
        </w:rPr>
        <w:t> </w:t>
      </w:r>
    </w:p>
    <w:p w:rsidR="006520D0" w:rsidRDefault="006520D0" w:rsidP="006520D0">
      <w:pPr>
        <w:ind w:left="720"/>
        <w:rPr>
          <w:rFonts w:ascii="Gill Sans MT" w:hAnsi="Gill Sans MT"/>
          <w:sz w:val="24"/>
          <w:szCs w:val="22"/>
        </w:rPr>
      </w:pPr>
      <w:r w:rsidRPr="006520D0">
        <w:rPr>
          <w:rFonts w:ascii="Gill Sans MT" w:hAnsi="Gill Sans MT"/>
          <w:sz w:val="24"/>
          <w:szCs w:val="22"/>
        </w:rPr>
        <w:t> </w:t>
      </w:r>
      <w:r w:rsidR="00C82423">
        <w:rPr>
          <w:noProof/>
        </w:rPr>
        <w:drawing>
          <wp:inline distT="0" distB="0" distL="0" distR="0" wp14:anchorId="1E4CA795" wp14:editId="0B238E4E">
            <wp:extent cx="2962275" cy="2402498"/>
            <wp:effectExtent l="0" t="0" r="0" b="0"/>
            <wp:docPr id="5" name="Picture 11" descr="Description: Screen Shot 2014-12-1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creen Shot 2014-12-11 at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2697" cy="2419061"/>
                    </a:xfrm>
                    <a:prstGeom prst="rect">
                      <a:avLst/>
                    </a:prstGeom>
                    <a:noFill/>
                    <a:ln>
                      <a:noFill/>
                    </a:ln>
                  </pic:spPr>
                </pic:pic>
              </a:graphicData>
            </a:graphic>
          </wp:inline>
        </w:drawing>
      </w:r>
    </w:p>
    <w:p w:rsidR="00E70279" w:rsidRDefault="00E70279" w:rsidP="006520D0">
      <w:pPr>
        <w:ind w:left="720"/>
        <w:rPr>
          <w:rFonts w:ascii="Gill Sans MT" w:hAnsi="Gill Sans MT"/>
          <w:sz w:val="24"/>
          <w:szCs w:val="22"/>
        </w:rPr>
      </w:pPr>
    </w:p>
    <w:p w:rsidR="00E70279" w:rsidRPr="006520D0" w:rsidRDefault="00E70279" w:rsidP="006520D0">
      <w:pPr>
        <w:ind w:left="720"/>
        <w:rPr>
          <w:rFonts w:ascii="Gill Sans MT" w:hAnsi="Gill Sans MT"/>
          <w:sz w:val="24"/>
          <w:szCs w:val="22"/>
        </w:rPr>
      </w:pPr>
    </w:p>
    <w:p w:rsidR="006520D0" w:rsidRPr="006520D0" w:rsidRDefault="006520D0" w:rsidP="006520D0">
      <w:pPr>
        <w:ind w:left="720"/>
        <w:rPr>
          <w:rFonts w:ascii="Gill Sans MT" w:hAnsi="Gill Sans MT"/>
          <w:sz w:val="24"/>
          <w:szCs w:val="22"/>
        </w:rPr>
      </w:pPr>
      <w:r w:rsidRPr="006520D0">
        <w:rPr>
          <w:rFonts w:ascii="Gill Sans MT" w:hAnsi="Gill Sans MT"/>
          <w:sz w:val="24"/>
          <w:szCs w:val="22"/>
        </w:rPr>
        <w:t> </w:t>
      </w:r>
    </w:p>
    <w:p w:rsidR="006520D0" w:rsidRDefault="00C82423" w:rsidP="006520D0">
      <w:pPr>
        <w:numPr>
          <w:ilvl w:val="0"/>
          <w:numId w:val="33"/>
        </w:numPr>
        <w:rPr>
          <w:rFonts w:ascii="Gill Sans MT" w:hAnsi="Gill Sans MT"/>
          <w:sz w:val="24"/>
          <w:szCs w:val="22"/>
        </w:rPr>
      </w:pPr>
      <w:r>
        <w:rPr>
          <w:rFonts w:ascii="Gill Sans MT" w:hAnsi="Gill Sans MT"/>
          <w:sz w:val="24"/>
          <w:szCs w:val="22"/>
        </w:rPr>
        <w:t>i-STAT</w:t>
      </w:r>
      <w:r w:rsidR="006520D0" w:rsidRPr="006520D0">
        <w:rPr>
          <w:rFonts w:ascii="Gill Sans MT" w:hAnsi="Gill Sans MT"/>
          <w:sz w:val="24"/>
          <w:szCs w:val="22"/>
        </w:rPr>
        <w:t xml:space="preserve"> Cart</w:t>
      </w:r>
      <w:r>
        <w:rPr>
          <w:rFonts w:ascii="Gill Sans MT" w:hAnsi="Gill Sans MT"/>
          <w:sz w:val="24"/>
          <w:szCs w:val="22"/>
        </w:rPr>
        <w:t>ridges: Cartridges contain the test system.</w:t>
      </w:r>
      <w:r w:rsidR="006520D0" w:rsidRPr="006520D0">
        <w:rPr>
          <w:rFonts w:ascii="Gill Sans MT" w:hAnsi="Gill Sans MT"/>
          <w:sz w:val="24"/>
          <w:szCs w:val="22"/>
        </w:rPr>
        <w:t> Each cartridge is sealed within a foiled pouch. </w:t>
      </w:r>
      <w:r w:rsidR="006520D0" w:rsidRPr="006520D0">
        <w:rPr>
          <w:rFonts w:ascii="Gill Sans MT" w:hAnsi="Gill Sans MT"/>
          <w:bCs/>
          <w:sz w:val="24"/>
          <w:szCs w:val="22"/>
        </w:rPr>
        <w:t>The pouch should be opened ONLY when testing is to begin.</w:t>
      </w:r>
      <w:r w:rsidR="006520D0" w:rsidRPr="006520D0">
        <w:rPr>
          <w:rFonts w:ascii="Gill Sans MT" w:hAnsi="Gill Sans MT"/>
          <w:sz w:val="24"/>
          <w:szCs w:val="22"/>
        </w:rPr>
        <w:t> </w:t>
      </w:r>
    </w:p>
    <w:p w:rsidR="00E70279" w:rsidRPr="006520D0" w:rsidRDefault="00E70279" w:rsidP="00E70279">
      <w:pPr>
        <w:ind w:left="720"/>
        <w:rPr>
          <w:rFonts w:ascii="Gill Sans MT" w:hAnsi="Gill Sans MT"/>
          <w:sz w:val="24"/>
          <w:szCs w:val="22"/>
        </w:rPr>
      </w:pPr>
    </w:p>
    <w:p w:rsidR="006520D0" w:rsidRPr="006520D0" w:rsidRDefault="006520D0" w:rsidP="006520D0">
      <w:pPr>
        <w:ind w:left="720"/>
        <w:rPr>
          <w:rFonts w:ascii="Gill Sans MT" w:hAnsi="Gill Sans MT"/>
          <w:sz w:val="24"/>
          <w:szCs w:val="22"/>
        </w:rPr>
      </w:pPr>
      <w:r w:rsidRPr="006520D0">
        <w:rPr>
          <w:rFonts w:ascii="Gill Sans MT" w:hAnsi="Gill Sans MT"/>
          <w:sz w:val="24"/>
          <w:szCs w:val="22"/>
        </w:rPr>
        <w:t> </w:t>
      </w:r>
    </w:p>
    <w:p w:rsidR="006520D0" w:rsidRPr="006520D0" w:rsidRDefault="006520D0" w:rsidP="006520D0">
      <w:pPr>
        <w:ind w:left="720"/>
        <w:rPr>
          <w:rFonts w:ascii="Gill Sans MT" w:hAnsi="Gill Sans MT"/>
          <w:b/>
          <w:sz w:val="24"/>
          <w:szCs w:val="22"/>
        </w:rPr>
      </w:pPr>
      <w:r w:rsidRPr="006520D0">
        <w:rPr>
          <w:rFonts w:ascii="Gill Sans MT" w:hAnsi="Gill Sans MT"/>
          <w:b/>
          <w:sz w:val="24"/>
          <w:szCs w:val="22"/>
        </w:rPr>
        <w:t> </w:t>
      </w:r>
    </w:p>
    <w:p w:rsidR="006520D0" w:rsidRDefault="00C82423" w:rsidP="006520D0">
      <w:pPr>
        <w:ind w:left="720"/>
        <w:rPr>
          <w:rFonts w:ascii="Gill Sans MT" w:hAnsi="Gill Sans MT"/>
          <w:b/>
          <w:sz w:val="24"/>
          <w:szCs w:val="22"/>
        </w:rPr>
      </w:pPr>
      <w:r>
        <w:rPr>
          <w:rFonts w:ascii="Gill Sans MT" w:hAnsi="Gill Sans MT"/>
          <w:b/>
          <w:noProof/>
          <w:sz w:val="24"/>
          <w:szCs w:val="22"/>
        </w:rPr>
        <w:drawing>
          <wp:inline distT="0" distB="0" distL="0" distR="0" wp14:anchorId="53B46B76" wp14:editId="3F0A6A71">
            <wp:extent cx="3095625" cy="21382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5053" cy="2151709"/>
                    </a:xfrm>
                    <a:prstGeom prst="rect">
                      <a:avLst/>
                    </a:prstGeom>
                    <a:noFill/>
                  </pic:spPr>
                </pic:pic>
              </a:graphicData>
            </a:graphic>
          </wp:inline>
        </w:drawing>
      </w:r>
    </w:p>
    <w:p w:rsidR="00E70279" w:rsidRDefault="00E70279" w:rsidP="006520D0">
      <w:pPr>
        <w:ind w:left="720"/>
        <w:rPr>
          <w:rFonts w:ascii="Gill Sans MT" w:hAnsi="Gill Sans MT"/>
          <w:b/>
          <w:sz w:val="24"/>
          <w:szCs w:val="22"/>
        </w:rPr>
      </w:pPr>
    </w:p>
    <w:p w:rsidR="00E70279" w:rsidRDefault="00E70279" w:rsidP="006520D0">
      <w:pPr>
        <w:ind w:left="720"/>
        <w:rPr>
          <w:rFonts w:ascii="Gill Sans MT" w:hAnsi="Gill Sans MT"/>
          <w:b/>
          <w:sz w:val="24"/>
          <w:szCs w:val="22"/>
        </w:rPr>
      </w:pPr>
    </w:p>
    <w:p w:rsidR="00E70279" w:rsidRDefault="00E70279" w:rsidP="006520D0">
      <w:pPr>
        <w:ind w:left="720"/>
        <w:rPr>
          <w:rFonts w:ascii="Gill Sans MT" w:hAnsi="Gill Sans MT"/>
          <w:b/>
          <w:sz w:val="24"/>
          <w:szCs w:val="22"/>
        </w:rPr>
      </w:pPr>
    </w:p>
    <w:p w:rsidR="00E70279" w:rsidRDefault="00E70279" w:rsidP="006520D0">
      <w:pPr>
        <w:ind w:left="720"/>
        <w:rPr>
          <w:rFonts w:ascii="Gill Sans MT" w:hAnsi="Gill Sans MT"/>
          <w:b/>
          <w:sz w:val="24"/>
          <w:szCs w:val="22"/>
        </w:rPr>
      </w:pPr>
    </w:p>
    <w:p w:rsidR="00C82423" w:rsidRDefault="00C82423" w:rsidP="006520D0">
      <w:pPr>
        <w:ind w:left="720"/>
        <w:rPr>
          <w:rFonts w:ascii="Gill Sans MT" w:hAnsi="Gill Sans MT"/>
          <w:b/>
          <w:sz w:val="24"/>
          <w:szCs w:val="22"/>
        </w:rPr>
      </w:pPr>
    </w:p>
    <w:p w:rsidR="00C82423" w:rsidRPr="004B0FE1" w:rsidRDefault="004B0FE1" w:rsidP="004B0FE1">
      <w:pPr>
        <w:pStyle w:val="ListParagraph"/>
        <w:numPr>
          <w:ilvl w:val="0"/>
          <w:numId w:val="33"/>
        </w:numPr>
        <w:autoSpaceDE/>
        <w:autoSpaceDN/>
        <w:adjustRightInd/>
        <w:rPr>
          <w:rFonts w:ascii="Gill Sans MT" w:hAnsi="Gill Sans MT"/>
          <w:b/>
          <w:sz w:val="24"/>
          <w:szCs w:val="22"/>
        </w:rPr>
      </w:pPr>
      <w:r w:rsidRPr="004B0FE1">
        <w:rPr>
          <w:rFonts w:ascii="Arial" w:hAnsi="Arial" w:cs="Arial"/>
          <w:bCs/>
          <w:sz w:val="22"/>
          <w:szCs w:val="22"/>
        </w:rPr>
        <w:t xml:space="preserve">Blue </w:t>
      </w:r>
      <w:r w:rsidRPr="004B0FE1">
        <w:rPr>
          <w:rFonts w:ascii="Arial" w:hAnsi="Arial" w:cs="Arial"/>
          <w:b/>
          <w:bCs/>
          <w:sz w:val="22"/>
          <w:szCs w:val="22"/>
        </w:rPr>
        <w:t>CG4+</w:t>
      </w:r>
      <w:r w:rsidRPr="004B0FE1">
        <w:rPr>
          <w:rFonts w:ascii="Arial" w:hAnsi="Arial" w:cs="Arial"/>
          <w:bCs/>
          <w:sz w:val="22"/>
          <w:szCs w:val="22"/>
        </w:rPr>
        <w:t xml:space="preserve"> Cartridges are used for lactate testing. A transfer pipette is used to fill the cartridge up to the arrow</w:t>
      </w:r>
      <w:r w:rsidR="00D93DF6">
        <w:rPr>
          <w:rFonts w:ascii="Arial" w:hAnsi="Arial" w:cs="Arial"/>
          <w:bCs/>
          <w:sz w:val="22"/>
          <w:szCs w:val="22"/>
        </w:rPr>
        <w:t xml:space="preserve"> fill mark</w:t>
      </w:r>
      <w:r w:rsidRPr="004B0FE1">
        <w:rPr>
          <w:rFonts w:ascii="Arial" w:hAnsi="Arial" w:cs="Arial"/>
          <w:bCs/>
          <w:sz w:val="22"/>
          <w:szCs w:val="22"/>
        </w:rPr>
        <w:t>.</w:t>
      </w:r>
    </w:p>
    <w:p w:rsidR="004B0FE1" w:rsidRDefault="004B0FE1" w:rsidP="004B0FE1">
      <w:pPr>
        <w:autoSpaceDE/>
        <w:autoSpaceDN/>
        <w:adjustRightInd/>
        <w:ind w:left="720"/>
        <w:rPr>
          <w:rFonts w:ascii="Arial" w:hAnsi="Arial" w:cs="Arial"/>
          <w:bCs/>
          <w:sz w:val="22"/>
          <w:szCs w:val="22"/>
        </w:rPr>
      </w:pPr>
    </w:p>
    <w:p w:rsidR="004B0FE1" w:rsidRDefault="004B0FE1" w:rsidP="004B0FE1">
      <w:pPr>
        <w:autoSpaceDE/>
        <w:autoSpaceDN/>
        <w:adjustRightInd/>
        <w:ind w:left="720"/>
        <w:rPr>
          <w:rFonts w:ascii="Gill Sans MT" w:hAnsi="Gill Sans MT"/>
          <w:b/>
          <w:sz w:val="24"/>
          <w:szCs w:val="22"/>
        </w:rPr>
      </w:pPr>
      <w:r>
        <w:rPr>
          <w:noProof/>
        </w:rPr>
        <w:drawing>
          <wp:inline distT="0" distB="0" distL="0" distR="0" wp14:anchorId="776D1B54" wp14:editId="3C4C6004">
            <wp:extent cx="6044066" cy="3552825"/>
            <wp:effectExtent l="0" t="0" r="0" b="0"/>
            <wp:docPr id="7" name="Picture 7" descr="Macintosh HD:Users:marlenegreenan:Desktop:Screen Shot 2015-02-10 at 1.24.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lenegreenan:Desktop:Screen Shot 2015-02-10 at 1.24.5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3782" cy="3564415"/>
                    </a:xfrm>
                    <a:prstGeom prst="rect">
                      <a:avLst/>
                    </a:prstGeom>
                    <a:noFill/>
                    <a:ln>
                      <a:noFill/>
                    </a:ln>
                  </pic:spPr>
                </pic:pic>
              </a:graphicData>
            </a:graphic>
          </wp:inline>
        </w:drawing>
      </w:r>
    </w:p>
    <w:p w:rsidR="00D93DF6" w:rsidRDefault="00D93DF6" w:rsidP="004B0FE1">
      <w:pPr>
        <w:autoSpaceDE/>
        <w:autoSpaceDN/>
        <w:adjustRightInd/>
        <w:ind w:left="720"/>
        <w:rPr>
          <w:rFonts w:ascii="Gill Sans MT" w:hAnsi="Gill Sans MT"/>
          <w:b/>
          <w:sz w:val="24"/>
          <w:szCs w:val="22"/>
        </w:rPr>
      </w:pPr>
    </w:p>
    <w:p w:rsidR="00D93DF6" w:rsidRDefault="00D93DF6" w:rsidP="004B0FE1">
      <w:pPr>
        <w:autoSpaceDE/>
        <w:autoSpaceDN/>
        <w:adjustRightInd/>
        <w:ind w:left="720"/>
        <w:rPr>
          <w:rFonts w:ascii="Gill Sans MT" w:hAnsi="Gill Sans MT"/>
          <w:b/>
          <w:sz w:val="24"/>
          <w:szCs w:val="22"/>
        </w:rPr>
      </w:pPr>
    </w:p>
    <w:p w:rsidR="00D93DF6" w:rsidRDefault="00D93DF6" w:rsidP="004B0FE1">
      <w:pPr>
        <w:autoSpaceDE/>
        <w:autoSpaceDN/>
        <w:adjustRightInd/>
        <w:ind w:left="720"/>
        <w:rPr>
          <w:rFonts w:ascii="Gill Sans MT" w:hAnsi="Gill Sans MT"/>
          <w:b/>
          <w:sz w:val="24"/>
          <w:szCs w:val="22"/>
        </w:rPr>
      </w:pPr>
    </w:p>
    <w:p w:rsidR="00D93DF6" w:rsidRDefault="00D93DF6" w:rsidP="004B0FE1">
      <w:pPr>
        <w:autoSpaceDE/>
        <w:autoSpaceDN/>
        <w:adjustRightInd/>
        <w:ind w:left="720"/>
        <w:rPr>
          <w:rFonts w:ascii="Gill Sans MT" w:hAnsi="Gill Sans MT"/>
          <w:b/>
          <w:sz w:val="24"/>
          <w:szCs w:val="22"/>
        </w:rPr>
      </w:pPr>
    </w:p>
    <w:p w:rsidR="00D93DF6" w:rsidRPr="00D93DF6" w:rsidRDefault="00D93DF6" w:rsidP="00D93DF6">
      <w:pPr>
        <w:pStyle w:val="ListParagraph"/>
        <w:numPr>
          <w:ilvl w:val="0"/>
          <w:numId w:val="33"/>
        </w:numPr>
        <w:autoSpaceDE/>
        <w:autoSpaceDN/>
        <w:adjustRightInd/>
        <w:rPr>
          <w:rFonts w:ascii="Gill Sans MT" w:hAnsi="Gill Sans MT"/>
          <w:b/>
          <w:sz w:val="24"/>
          <w:szCs w:val="22"/>
        </w:rPr>
      </w:pPr>
      <w:r>
        <w:rPr>
          <w:rFonts w:ascii="Gill Sans MT" w:hAnsi="Gill Sans MT"/>
          <w:sz w:val="24"/>
          <w:szCs w:val="22"/>
        </w:rPr>
        <w:t>Remote printer is used to print patient results. Line the infrared scanner on the handheld up with the infrared scanner on the printer and press “print results”.</w:t>
      </w:r>
    </w:p>
    <w:p w:rsidR="00D93DF6" w:rsidRDefault="00D93DF6" w:rsidP="004B0FE1">
      <w:pPr>
        <w:autoSpaceDE/>
        <w:autoSpaceDN/>
        <w:adjustRightInd/>
        <w:ind w:left="720"/>
        <w:rPr>
          <w:rFonts w:ascii="Gill Sans MT" w:hAnsi="Gill Sans MT"/>
          <w:b/>
          <w:sz w:val="24"/>
          <w:szCs w:val="22"/>
        </w:rPr>
      </w:pPr>
    </w:p>
    <w:p w:rsidR="00D93DF6" w:rsidRDefault="00D93DF6" w:rsidP="004B0FE1">
      <w:pPr>
        <w:autoSpaceDE/>
        <w:autoSpaceDN/>
        <w:adjustRightInd/>
        <w:ind w:left="720"/>
        <w:rPr>
          <w:rFonts w:ascii="Gill Sans MT" w:hAnsi="Gill Sans MT"/>
          <w:b/>
          <w:sz w:val="24"/>
          <w:szCs w:val="22"/>
        </w:rPr>
      </w:pPr>
      <w:r>
        <w:rPr>
          <w:noProof/>
        </w:rPr>
        <w:lastRenderedPageBreak/>
        <w:drawing>
          <wp:inline distT="0" distB="0" distL="0" distR="0" wp14:anchorId="590F2FF5" wp14:editId="36AFB3CE">
            <wp:extent cx="4051935" cy="2927401"/>
            <wp:effectExtent l="0" t="0" r="12065" b="0"/>
            <wp:docPr id="8" name="Picture 8" descr="Screen Shot 2015-02-05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02-05 at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5498" cy="2929975"/>
                    </a:xfrm>
                    <a:prstGeom prst="rect">
                      <a:avLst/>
                    </a:prstGeom>
                    <a:noFill/>
                    <a:ln>
                      <a:noFill/>
                    </a:ln>
                  </pic:spPr>
                </pic:pic>
              </a:graphicData>
            </a:graphic>
          </wp:inline>
        </w:drawing>
      </w:r>
    </w:p>
    <w:p w:rsidR="00D93DF6" w:rsidRDefault="00D93DF6" w:rsidP="004B0FE1">
      <w:pPr>
        <w:autoSpaceDE/>
        <w:autoSpaceDN/>
        <w:adjustRightInd/>
        <w:ind w:left="720"/>
        <w:rPr>
          <w:rFonts w:ascii="Gill Sans MT" w:hAnsi="Gill Sans MT"/>
          <w:b/>
          <w:sz w:val="24"/>
          <w:szCs w:val="22"/>
        </w:rPr>
      </w:pPr>
    </w:p>
    <w:p w:rsidR="00D93DF6" w:rsidRPr="00134D20" w:rsidRDefault="00D93DF6" w:rsidP="00D93DF6">
      <w:pPr>
        <w:autoSpaceDE/>
        <w:autoSpaceDN/>
        <w:adjustRightInd/>
        <w:rPr>
          <w:rFonts w:ascii="Gill Sans MT" w:hAnsi="Gill Sans MT"/>
          <w:b/>
          <w:sz w:val="24"/>
          <w:szCs w:val="22"/>
        </w:rPr>
      </w:pPr>
    </w:p>
    <w:p w:rsidR="00D93DF6" w:rsidRPr="00134D20" w:rsidRDefault="00D93DF6" w:rsidP="00D93DF6">
      <w:pPr>
        <w:numPr>
          <w:ilvl w:val="0"/>
          <w:numId w:val="29"/>
        </w:numPr>
        <w:autoSpaceDE/>
        <w:autoSpaceDN/>
        <w:adjustRightInd/>
        <w:rPr>
          <w:rFonts w:ascii="Gill Sans MT" w:hAnsi="Gill Sans MT" w:cs="Arial"/>
          <w:b/>
          <w:sz w:val="22"/>
          <w:szCs w:val="22"/>
        </w:rPr>
      </w:pPr>
      <w:r w:rsidRPr="00134D20">
        <w:rPr>
          <w:rFonts w:ascii="Gill Sans MT" w:hAnsi="Gill Sans MT" w:cs="Arial"/>
          <w:b/>
          <w:sz w:val="22"/>
          <w:szCs w:val="22"/>
        </w:rPr>
        <w:t>ANALYSIS: TESTING THE PATIENT SAMPLE WITH THE I-STAT HANDHELD</w:t>
      </w:r>
    </w:p>
    <w:p w:rsidR="00D93DF6" w:rsidRPr="00134D20" w:rsidRDefault="00D93DF6" w:rsidP="00D93DF6">
      <w:pPr>
        <w:ind w:left="360"/>
        <w:rPr>
          <w:rFonts w:ascii="Gill Sans MT" w:hAnsi="Gill Sans MT" w:cs="Arial"/>
          <w:b/>
          <w:sz w:val="22"/>
          <w:szCs w:val="22"/>
        </w:rPr>
      </w:pPr>
    </w:p>
    <w:p w:rsidR="00D93DF6" w:rsidRPr="00134D20" w:rsidRDefault="00D93DF6"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Always place the handheld on a level surface with the display screen facing up.</w:t>
      </w:r>
    </w:p>
    <w:p w:rsidR="00D93DF6" w:rsidRPr="00134D20" w:rsidRDefault="00D93DF6"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TURN ON the Martel PRINTER, make sure the top light is GREEN and the bottom light blinks GREEN.</w:t>
      </w:r>
    </w:p>
    <w:p w:rsidR="00D93DF6" w:rsidRPr="00134D20" w:rsidRDefault="00D93DF6" w:rsidP="00D93DF6">
      <w:pPr>
        <w:pStyle w:val="ListParagraph"/>
        <w:rPr>
          <w:rFonts w:ascii="Gill Sans MT" w:hAnsi="Gill Sans MT" w:cs="Arial"/>
          <w:sz w:val="22"/>
          <w:szCs w:val="22"/>
        </w:rPr>
      </w:pPr>
      <w:r w:rsidRPr="00134D20">
        <w:rPr>
          <w:rFonts w:ascii="Gill Sans MT" w:hAnsi="Gill Sans MT"/>
          <w:noProof/>
        </w:rPr>
        <w:drawing>
          <wp:inline distT="0" distB="0" distL="0" distR="0" wp14:anchorId="08B9C340" wp14:editId="598423D3">
            <wp:extent cx="5859935" cy="1834271"/>
            <wp:effectExtent l="0" t="0" r="7620" b="0"/>
            <wp:docPr id="17" name="Picture 17" descr="Screen Shot 2015-01-16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5-01-16 at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9935" cy="1834271"/>
                    </a:xfrm>
                    <a:prstGeom prst="rect">
                      <a:avLst/>
                    </a:prstGeom>
                    <a:noFill/>
                    <a:ln>
                      <a:noFill/>
                    </a:ln>
                  </pic:spPr>
                </pic:pic>
              </a:graphicData>
            </a:graphic>
          </wp:inline>
        </w:drawing>
      </w:r>
    </w:p>
    <w:p w:rsidR="00D93DF6" w:rsidRPr="00134D20" w:rsidRDefault="00D93DF6" w:rsidP="00D93DF6">
      <w:pPr>
        <w:numPr>
          <w:ilvl w:val="1"/>
          <w:numId w:val="29"/>
        </w:numPr>
        <w:autoSpaceDE/>
        <w:autoSpaceDN/>
        <w:adjustRightInd/>
        <w:rPr>
          <w:rFonts w:ascii="Gill Sans MT" w:hAnsi="Gill Sans MT" w:cs="Arial"/>
          <w:sz w:val="22"/>
          <w:szCs w:val="22"/>
        </w:rPr>
      </w:pPr>
      <w:r w:rsidRPr="00134D20">
        <w:rPr>
          <w:rFonts w:ascii="Gill Sans MT" w:hAnsi="Gill Sans MT" w:cs="Arial"/>
          <w:b/>
          <w:sz w:val="22"/>
          <w:szCs w:val="22"/>
        </w:rPr>
        <w:t>TURN ON</w:t>
      </w:r>
      <w:r w:rsidRPr="00134D20">
        <w:rPr>
          <w:rFonts w:ascii="Gill Sans MT" w:hAnsi="Gill Sans MT" w:cs="Arial"/>
          <w:sz w:val="22"/>
          <w:szCs w:val="22"/>
        </w:rPr>
        <w:t xml:space="preserve"> the I-Stat handheld by pressing </w:t>
      </w:r>
      <w:r w:rsidRPr="00134D20">
        <w:rPr>
          <w:rFonts w:ascii="Gill Sans MT" w:hAnsi="Gill Sans MT" w:cs="Arial"/>
          <w:smallCaps/>
          <w:noProof/>
          <w:spacing w:val="5"/>
          <w:sz w:val="22"/>
          <w:szCs w:val="22"/>
        </w:rPr>
        <w:drawing>
          <wp:inline distT="0" distB="0" distL="0" distR="0" wp14:anchorId="3D5F2A9F" wp14:editId="06F2EEDB">
            <wp:extent cx="344805" cy="372745"/>
            <wp:effectExtent l="0" t="0" r="10795" b="8255"/>
            <wp:docPr id="18" name="Picture 32" descr="Description: Macintosh HD:Users:marlenegreenan:Desktop:Screen Shot 2014-11-16 at 3.1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Macintosh HD:Users:marlenegreenan:Desktop:Screen Shot 2014-11-16 at 3.13.2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 cy="372745"/>
                    </a:xfrm>
                    <a:prstGeom prst="rect">
                      <a:avLst/>
                    </a:prstGeom>
                    <a:noFill/>
                    <a:ln>
                      <a:noFill/>
                    </a:ln>
                  </pic:spPr>
                </pic:pic>
              </a:graphicData>
            </a:graphic>
          </wp:inline>
        </w:drawing>
      </w:r>
    </w:p>
    <w:p w:rsidR="00D93DF6" w:rsidRPr="00134D20" w:rsidRDefault="00D93DF6"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 xml:space="preserve">Press </w:t>
      </w:r>
      <w:r w:rsidRPr="00134D20">
        <w:rPr>
          <w:rFonts w:ascii="Gill Sans MT" w:hAnsi="Gill Sans MT" w:cs="Arial"/>
          <w:b/>
          <w:sz w:val="22"/>
          <w:szCs w:val="22"/>
        </w:rPr>
        <w:t>MENU</w:t>
      </w:r>
      <w:r w:rsidRPr="00134D20">
        <w:rPr>
          <w:rFonts w:ascii="Gill Sans MT" w:hAnsi="Gill Sans MT" w:cs="Arial"/>
          <w:sz w:val="22"/>
          <w:szCs w:val="22"/>
        </w:rPr>
        <w:t xml:space="preserve"> to choose </w:t>
      </w:r>
      <w:r w:rsidRPr="00134D20">
        <w:rPr>
          <w:rFonts w:ascii="Gill Sans MT" w:hAnsi="Gill Sans MT" w:cs="Arial"/>
          <w:b/>
          <w:sz w:val="22"/>
          <w:szCs w:val="22"/>
        </w:rPr>
        <w:t>TEST MENU</w:t>
      </w:r>
      <w:r w:rsidRPr="00134D20">
        <w:rPr>
          <w:rFonts w:ascii="Gill Sans MT" w:hAnsi="Gill Sans MT" w:cs="Arial"/>
          <w:sz w:val="22"/>
          <w:szCs w:val="22"/>
        </w:rPr>
        <w:t xml:space="preserve"> (Pressing MENU will allow you to alternate between the Administration menu and the Test menu.)</w:t>
      </w:r>
    </w:p>
    <w:p w:rsidR="00D93DF6" w:rsidRPr="00134D20" w:rsidRDefault="00D93DF6"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 xml:space="preserve">Press </w:t>
      </w:r>
      <w:r w:rsidRPr="00134D20">
        <w:rPr>
          <w:rFonts w:ascii="Gill Sans MT" w:hAnsi="Gill Sans MT" w:cs="Arial"/>
          <w:b/>
          <w:sz w:val="22"/>
          <w:szCs w:val="22"/>
        </w:rPr>
        <w:t>2</w:t>
      </w:r>
      <w:r w:rsidRPr="00134D20">
        <w:rPr>
          <w:rFonts w:ascii="Gill Sans MT" w:hAnsi="Gill Sans MT" w:cs="Arial"/>
          <w:sz w:val="22"/>
          <w:szCs w:val="22"/>
        </w:rPr>
        <w:t xml:space="preserve"> for </w:t>
      </w:r>
      <w:r w:rsidR="005512A4" w:rsidRPr="00134D20">
        <w:rPr>
          <w:rFonts w:ascii="Gill Sans MT" w:hAnsi="Gill Sans MT" w:cs="Arial"/>
          <w:sz w:val="22"/>
          <w:szCs w:val="22"/>
        </w:rPr>
        <w:t>i-STAT</w:t>
      </w:r>
      <w:r w:rsidRPr="00134D20">
        <w:rPr>
          <w:rFonts w:ascii="Gill Sans MT" w:hAnsi="Gill Sans MT" w:cs="Arial"/>
          <w:sz w:val="22"/>
          <w:szCs w:val="22"/>
        </w:rPr>
        <w:t xml:space="preserve"> </w:t>
      </w:r>
      <w:r w:rsidRPr="00134D20">
        <w:rPr>
          <w:rFonts w:ascii="Gill Sans MT" w:hAnsi="Gill Sans MT" w:cs="Arial"/>
          <w:b/>
          <w:sz w:val="22"/>
          <w:szCs w:val="22"/>
        </w:rPr>
        <w:t>CARTRIDGE</w:t>
      </w:r>
    </w:p>
    <w:p w:rsidR="00D93DF6" w:rsidRPr="00134D20" w:rsidRDefault="00D93DF6" w:rsidP="00D93DF6">
      <w:pPr>
        <w:numPr>
          <w:ilvl w:val="1"/>
          <w:numId w:val="29"/>
        </w:numPr>
        <w:autoSpaceDE/>
        <w:autoSpaceDN/>
        <w:adjustRightInd/>
        <w:rPr>
          <w:rFonts w:ascii="Gill Sans MT" w:hAnsi="Gill Sans MT" w:cs="Arial"/>
          <w:sz w:val="22"/>
          <w:szCs w:val="22"/>
        </w:rPr>
      </w:pPr>
      <w:r w:rsidRPr="00134D20">
        <w:rPr>
          <w:rFonts w:ascii="Gill Sans MT" w:hAnsi="Gill Sans MT" w:cs="Arial"/>
          <w:b/>
          <w:sz w:val="22"/>
          <w:szCs w:val="22"/>
        </w:rPr>
        <w:t>SCAN</w:t>
      </w:r>
      <w:r w:rsidRPr="00134D20">
        <w:rPr>
          <w:rFonts w:ascii="Gill Sans MT" w:hAnsi="Gill Sans MT" w:cs="Arial"/>
          <w:sz w:val="22"/>
          <w:szCs w:val="22"/>
        </w:rPr>
        <w:t xml:space="preserve"> your </w:t>
      </w:r>
      <w:r w:rsidRPr="00134D20">
        <w:rPr>
          <w:rFonts w:ascii="Gill Sans MT" w:hAnsi="Gill Sans MT" w:cs="Arial"/>
          <w:b/>
          <w:sz w:val="22"/>
          <w:szCs w:val="22"/>
        </w:rPr>
        <w:t>badge ID</w:t>
      </w:r>
      <w:r w:rsidRPr="00134D20">
        <w:rPr>
          <w:rFonts w:ascii="Gill Sans MT" w:hAnsi="Gill Sans MT" w:cs="Arial"/>
          <w:sz w:val="22"/>
          <w:szCs w:val="22"/>
        </w:rPr>
        <w:t xml:space="preserve"> and press </w:t>
      </w:r>
      <w:r w:rsidRPr="00134D20">
        <w:rPr>
          <w:rFonts w:ascii="Gill Sans MT" w:hAnsi="Gill Sans MT" w:cs="Arial"/>
          <w:b/>
          <w:sz w:val="22"/>
          <w:szCs w:val="22"/>
        </w:rPr>
        <w:t>ENTER</w:t>
      </w:r>
      <w:r w:rsidRPr="00134D20">
        <w:rPr>
          <w:rFonts w:ascii="Gill Sans MT" w:hAnsi="Gill Sans MT" w:cs="Arial"/>
          <w:sz w:val="22"/>
          <w:szCs w:val="22"/>
        </w:rPr>
        <w:t xml:space="preserve"> </w:t>
      </w:r>
    </w:p>
    <w:p w:rsidR="00D93DF6" w:rsidRPr="00134D20" w:rsidRDefault="004C381D"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 xml:space="preserve">SCAN the specimen barcode or enter the barcode </w:t>
      </w:r>
      <w:r w:rsidR="00D93DF6" w:rsidRPr="00134D20">
        <w:rPr>
          <w:rFonts w:ascii="Gill Sans MT" w:hAnsi="Gill Sans MT" w:cs="Arial"/>
          <w:sz w:val="22"/>
          <w:szCs w:val="22"/>
        </w:rPr>
        <w:t xml:space="preserve">number and press </w:t>
      </w:r>
      <w:r w:rsidR="00D93DF6" w:rsidRPr="00134D20">
        <w:rPr>
          <w:rFonts w:ascii="Gill Sans MT" w:hAnsi="Gill Sans MT" w:cs="Arial"/>
          <w:b/>
          <w:sz w:val="22"/>
          <w:szCs w:val="22"/>
        </w:rPr>
        <w:t>ENTER</w:t>
      </w:r>
    </w:p>
    <w:p w:rsidR="00D93DF6" w:rsidRPr="00134D20" w:rsidRDefault="00D93DF6" w:rsidP="00D93DF6">
      <w:pPr>
        <w:numPr>
          <w:ilvl w:val="1"/>
          <w:numId w:val="29"/>
        </w:numPr>
        <w:autoSpaceDE/>
        <w:autoSpaceDN/>
        <w:adjustRightInd/>
        <w:rPr>
          <w:rFonts w:ascii="Gill Sans MT" w:hAnsi="Gill Sans MT" w:cs="Arial"/>
          <w:b/>
          <w:sz w:val="22"/>
          <w:szCs w:val="22"/>
        </w:rPr>
      </w:pPr>
      <w:r w:rsidRPr="00134D20">
        <w:rPr>
          <w:rFonts w:ascii="Gill Sans MT" w:hAnsi="Gill Sans MT" w:cs="Arial"/>
          <w:b/>
          <w:sz w:val="22"/>
          <w:szCs w:val="22"/>
        </w:rPr>
        <w:t>SCAN</w:t>
      </w:r>
      <w:r w:rsidRPr="00134D20">
        <w:rPr>
          <w:rFonts w:ascii="Gill Sans MT" w:hAnsi="Gill Sans MT" w:cs="Arial"/>
          <w:sz w:val="22"/>
          <w:szCs w:val="22"/>
        </w:rPr>
        <w:t xml:space="preserve"> the lot number (barcode) on the test cartridge pouch and press </w:t>
      </w:r>
      <w:r w:rsidRPr="00134D20">
        <w:rPr>
          <w:rFonts w:ascii="Gill Sans MT" w:hAnsi="Gill Sans MT" w:cs="Arial"/>
          <w:b/>
          <w:sz w:val="22"/>
          <w:szCs w:val="22"/>
        </w:rPr>
        <w:t>ENTER</w:t>
      </w:r>
    </w:p>
    <w:p w:rsidR="00D93DF6" w:rsidRPr="00134D20" w:rsidRDefault="00D93DF6" w:rsidP="00D93DF6">
      <w:pPr>
        <w:numPr>
          <w:ilvl w:val="2"/>
          <w:numId w:val="29"/>
        </w:numPr>
        <w:autoSpaceDE/>
        <w:autoSpaceDN/>
        <w:adjustRightInd/>
        <w:rPr>
          <w:rFonts w:ascii="Gill Sans MT" w:hAnsi="Gill Sans MT" w:cs="Arial"/>
          <w:b/>
          <w:sz w:val="22"/>
          <w:szCs w:val="22"/>
        </w:rPr>
      </w:pPr>
      <w:r w:rsidRPr="00134D20">
        <w:rPr>
          <w:rFonts w:ascii="Gill Sans MT" w:hAnsi="Gill Sans MT" w:cs="Arial"/>
          <w:sz w:val="22"/>
          <w:szCs w:val="22"/>
        </w:rPr>
        <w:t>Position barcode 3-9 inches from scanner window on the handheld</w:t>
      </w:r>
    </w:p>
    <w:p w:rsidR="00D93DF6" w:rsidRPr="00134D20" w:rsidRDefault="00D93DF6" w:rsidP="00D93DF6">
      <w:pPr>
        <w:numPr>
          <w:ilvl w:val="2"/>
          <w:numId w:val="29"/>
        </w:numPr>
        <w:autoSpaceDE/>
        <w:autoSpaceDN/>
        <w:adjustRightInd/>
        <w:rPr>
          <w:rFonts w:ascii="Gill Sans MT" w:hAnsi="Gill Sans MT" w:cs="Arial"/>
          <w:b/>
          <w:sz w:val="22"/>
          <w:szCs w:val="22"/>
        </w:rPr>
      </w:pPr>
      <w:r w:rsidRPr="00134D20">
        <w:rPr>
          <w:rFonts w:ascii="Gill Sans MT" w:hAnsi="Gill Sans MT" w:cs="Arial"/>
          <w:sz w:val="22"/>
          <w:szCs w:val="22"/>
        </w:rPr>
        <w:t>Align the red laser light so it covers the entire barcode</w:t>
      </w:r>
    </w:p>
    <w:p w:rsidR="00D93DF6" w:rsidRPr="00134D20" w:rsidRDefault="00D93DF6" w:rsidP="00D93DF6">
      <w:pPr>
        <w:numPr>
          <w:ilvl w:val="2"/>
          <w:numId w:val="29"/>
        </w:numPr>
        <w:autoSpaceDE/>
        <w:autoSpaceDN/>
        <w:adjustRightInd/>
        <w:rPr>
          <w:rFonts w:ascii="Gill Sans MT" w:hAnsi="Gill Sans MT" w:cs="Arial"/>
          <w:b/>
          <w:sz w:val="22"/>
          <w:szCs w:val="22"/>
        </w:rPr>
      </w:pPr>
      <w:r w:rsidRPr="00134D20">
        <w:rPr>
          <w:rFonts w:ascii="Gill Sans MT" w:hAnsi="Gill Sans MT" w:cs="Arial"/>
          <w:sz w:val="22"/>
          <w:szCs w:val="22"/>
        </w:rPr>
        <w:lastRenderedPageBreak/>
        <w:t>The handheld will beep when it reads the barcode successfully.</w:t>
      </w:r>
    </w:p>
    <w:p w:rsidR="00D93DF6" w:rsidRPr="00134D20" w:rsidRDefault="004C381D"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You will be prompted</w:t>
      </w:r>
      <w:r w:rsidR="00D93DF6" w:rsidRPr="00134D20">
        <w:rPr>
          <w:rFonts w:ascii="Gill Sans MT" w:hAnsi="Gill Sans MT" w:cs="Arial"/>
          <w:sz w:val="22"/>
          <w:szCs w:val="22"/>
        </w:rPr>
        <w:t xml:space="preserve"> to </w:t>
      </w:r>
      <w:r w:rsidR="00D93DF6" w:rsidRPr="00134D20">
        <w:rPr>
          <w:rFonts w:ascii="Gill Sans MT" w:hAnsi="Gill Sans MT" w:cs="Arial"/>
          <w:b/>
          <w:sz w:val="22"/>
          <w:szCs w:val="22"/>
        </w:rPr>
        <w:t>INSERT CARTRIDGE</w:t>
      </w:r>
    </w:p>
    <w:p w:rsidR="00D93DF6" w:rsidRPr="00134D20" w:rsidRDefault="004C381D"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 xml:space="preserve"> P</w:t>
      </w:r>
      <w:r w:rsidR="00D93DF6" w:rsidRPr="00134D20">
        <w:rPr>
          <w:rFonts w:ascii="Gill Sans MT" w:hAnsi="Gill Sans MT" w:cs="Arial"/>
          <w:sz w:val="22"/>
          <w:szCs w:val="22"/>
        </w:rPr>
        <w:t>roperly fill the cartridge – INSERT CARTRIDGE</w:t>
      </w:r>
    </w:p>
    <w:p w:rsidR="00D93DF6" w:rsidRPr="00134D20" w:rsidRDefault="00D93DF6"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Wait until results are displayed.</w:t>
      </w:r>
    </w:p>
    <w:p w:rsidR="00D93DF6" w:rsidRPr="00134D20" w:rsidRDefault="00D93DF6"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Align the IR window of the I-stat handheld directly with the IR window of the Printer.</w:t>
      </w:r>
    </w:p>
    <w:p w:rsidR="00D93DF6" w:rsidRPr="00134D20" w:rsidRDefault="00D93DF6"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 xml:space="preserve">Press </w:t>
      </w:r>
      <w:r w:rsidRPr="00134D20">
        <w:rPr>
          <w:rFonts w:ascii="Gill Sans MT" w:hAnsi="Gill Sans MT" w:cs="Arial"/>
          <w:b/>
          <w:sz w:val="22"/>
          <w:szCs w:val="22"/>
        </w:rPr>
        <w:t>PRINT</w:t>
      </w:r>
    </w:p>
    <w:p w:rsidR="004C381D" w:rsidRPr="00134D20" w:rsidRDefault="004C381D"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 xml:space="preserve">Enter patient results manually into </w:t>
      </w:r>
      <w:proofErr w:type="spellStart"/>
      <w:r w:rsidRPr="00134D20">
        <w:rPr>
          <w:rFonts w:ascii="Gill Sans MT" w:hAnsi="Gill Sans MT" w:cs="Arial"/>
          <w:sz w:val="22"/>
          <w:szCs w:val="22"/>
        </w:rPr>
        <w:t>MediTech</w:t>
      </w:r>
      <w:proofErr w:type="spellEnd"/>
      <w:r w:rsidRPr="00134D20">
        <w:rPr>
          <w:rFonts w:ascii="Gill Sans MT" w:hAnsi="Gill Sans MT" w:cs="Arial"/>
          <w:sz w:val="22"/>
          <w:szCs w:val="22"/>
        </w:rPr>
        <w:t>.</w:t>
      </w:r>
    </w:p>
    <w:p w:rsidR="004C381D" w:rsidRDefault="004C381D" w:rsidP="00D93DF6">
      <w:pPr>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 xml:space="preserve">Initial and date patient result printout and affix to the i-STAT Lactate Patient Result Log. </w:t>
      </w:r>
    </w:p>
    <w:p w:rsidR="003A3EB8" w:rsidRDefault="003A3EB8" w:rsidP="003A3EB8">
      <w:pPr>
        <w:autoSpaceDE/>
        <w:autoSpaceDN/>
        <w:adjustRightInd/>
        <w:ind w:left="1440"/>
        <w:rPr>
          <w:rFonts w:ascii="Gill Sans MT" w:hAnsi="Gill Sans MT" w:cs="Arial"/>
          <w:sz w:val="22"/>
          <w:szCs w:val="22"/>
        </w:rPr>
      </w:pPr>
    </w:p>
    <w:p w:rsidR="003A3EB8" w:rsidRPr="003A3EB8" w:rsidRDefault="003A3EB8" w:rsidP="003A3EB8">
      <w:pPr>
        <w:pStyle w:val="ListParagraph"/>
        <w:numPr>
          <w:ilvl w:val="0"/>
          <w:numId w:val="29"/>
        </w:numPr>
        <w:autoSpaceDE/>
        <w:autoSpaceDN/>
        <w:adjustRightInd/>
        <w:rPr>
          <w:rFonts w:ascii="Gill Sans MT" w:hAnsi="Gill Sans MT" w:cs="Arial"/>
          <w:sz w:val="22"/>
          <w:szCs w:val="22"/>
        </w:rPr>
      </w:pPr>
      <w:r>
        <w:rPr>
          <w:rFonts w:ascii="Gill Sans MT" w:hAnsi="Gill Sans MT" w:cs="Arial"/>
          <w:b/>
          <w:sz w:val="22"/>
          <w:szCs w:val="22"/>
        </w:rPr>
        <w:t>MEDITECH RESULT ENTRY</w:t>
      </w:r>
    </w:p>
    <w:p w:rsidR="003A3EB8" w:rsidRDefault="003A3EB8" w:rsidP="003A3EB8">
      <w:pPr>
        <w:pStyle w:val="ListParagraph"/>
        <w:numPr>
          <w:ilvl w:val="1"/>
          <w:numId w:val="29"/>
        </w:numPr>
        <w:autoSpaceDE/>
        <w:autoSpaceDN/>
        <w:adjustRightInd/>
        <w:rPr>
          <w:rFonts w:ascii="Gill Sans MT" w:hAnsi="Gill Sans MT" w:cs="Arial"/>
          <w:sz w:val="22"/>
          <w:szCs w:val="22"/>
        </w:rPr>
      </w:pPr>
      <w:r>
        <w:rPr>
          <w:rFonts w:ascii="Gill Sans MT" w:hAnsi="Gill Sans MT" w:cs="Arial"/>
          <w:sz w:val="22"/>
          <w:szCs w:val="22"/>
        </w:rPr>
        <w:t>From the home screen, choose “</w:t>
      </w:r>
      <w:r w:rsidRPr="003A3EB8">
        <w:rPr>
          <w:rFonts w:ascii="Gill Sans MT" w:hAnsi="Gill Sans MT" w:cs="Arial"/>
          <w:sz w:val="22"/>
          <w:szCs w:val="22"/>
        </w:rPr>
        <w:t>SPECIMEN DESKTOP</w:t>
      </w:r>
      <w:r>
        <w:rPr>
          <w:rFonts w:ascii="Gill Sans MT" w:hAnsi="Gill Sans MT" w:cs="Arial"/>
          <w:sz w:val="22"/>
          <w:szCs w:val="22"/>
        </w:rPr>
        <w:t>”</w:t>
      </w:r>
    </w:p>
    <w:p w:rsidR="003A3EB8" w:rsidRDefault="003A3EB8" w:rsidP="003A3EB8">
      <w:pPr>
        <w:pStyle w:val="ListParagraph"/>
        <w:numPr>
          <w:ilvl w:val="1"/>
          <w:numId w:val="29"/>
        </w:numPr>
        <w:autoSpaceDE/>
        <w:autoSpaceDN/>
        <w:adjustRightInd/>
        <w:rPr>
          <w:rFonts w:ascii="Gill Sans MT" w:hAnsi="Gill Sans MT" w:cs="Arial"/>
          <w:sz w:val="22"/>
          <w:szCs w:val="22"/>
        </w:rPr>
      </w:pPr>
      <w:r>
        <w:rPr>
          <w:rFonts w:ascii="Gill Sans MT" w:hAnsi="Gill Sans MT" w:cs="Arial"/>
          <w:sz w:val="22"/>
          <w:szCs w:val="22"/>
        </w:rPr>
        <w:t>Next, choose “ENTER RESULTS” from the menu on the right hand side</w:t>
      </w:r>
    </w:p>
    <w:p w:rsidR="003A3EB8" w:rsidRDefault="003A3EB8" w:rsidP="003A3EB8">
      <w:pPr>
        <w:pStyle w:val="ListParagraph"/>
        <w:numPr>
          <w:ilvl w:val="1"/>
          <w:numId w:val="29"/>
        </w:numPr>
        <w:autoSpaceDE/>
        <w:autoSpaceDN/>
        <w:adjustRightInd/>
        <w:rPr>
          <w:rFonts w:ascii="Gill Sans MT" w:hAnsi="Gill Sans MT" w:cs="Arial"/>
          <w:sz w:val="22"/>
          <w:szCs w:val="22"/>
        </w:rPr>
      </w:pPr>
      <w:r>
        <w:rPr>
          <w:rFonts w:ascii="Gill Sans MT" w:hAnsi="Gill Sans MT" w:cs="Arial"/>
          <w:sz w:val="22"/>
          <w:szCs w:val="22"/>
        </w:rPr>
        <w:t>At the prompt “CHANGES WILL NOT BE SAVED, EXIT ANYWAY?” choose “YES”</w:t>
      </w:r>
    </w:p>
    <w:p w:rsidR="003A3EB8" w:rsidRDefault="003A3EB8" w:rsidP="003A3EB8">
      <w:pPr>
        <w:pStyle w:val="ListParagraph"/>
        <w:numPr>
          <w:ilvl w:val="1"/>
          <w:numId w:val="29"/>
        </w:numPr>
        <w:autoSpaceDE/>
        <w:autoSpaceDN/>
        <w:adjustRightInd/>
        <w:rPr>
          <w:rFonts w:ascii="Gill Sans MT" w:hAnsi="Gill Sans MT" w:cs="Arial"/>
          <w:sz w:val="22"/>
          <w:szCs w:val="22"/>
        </w:rPr>
      </w:pPr>
      <w:r>
        <w:rPr>
          <w:rFonts w:ascii="Gill Sans MT" w:hAnsi="Gill Sans MT" w:cs="Arial"/>
          <w:sz w:val="22"/>
          <w:szCs w:val="22"/>
        </w:rPr>
        <w:t>Enter the accession number or barcode number (you may also search by MRN or patient’s name)</w:t>
      </w:r>
    </w:p>
    <w:p w:rsidR="003A3EB8" w:rsidRDefault="003A3EB8" w:rsidP="003A3EB8">
      <w:pPr>
        <w:pStyle w:val="ListParagraph"/>
        <w:numPr>
          <w:ilvl w:val="1"/>
          <w:numId w:val="29"/>
        </w:numPr>
        <w:autoSpaceDE/>
        <w:autoSpaceDN/>
        <w:adjustRightInd/>
        <w:rPr>
          <w:rFonts w:ascii="Gill Sans MT" w:hAnsi="Gill Sans MT" w:cs="Arial"/>
          <w:sz w:val="22"/>
          <w:szCs w:val="22"/>
        </w:rPr>
      </w:pPr>
      <w:r>
        <w:rPr>
          <w:rFonts w:ascii="Gill Sans MT" w:hAnsi="Gill Sans MT" w:cs="Arial"/>
          <w:sz w:val="22"/>
          <w:szCs w:val="22"/>
        </w:rPr>
        <w:t>Enter results from printout and “SAVE”</w:t>
      </w:r>
    </w:p>
    <w:p w:rsidR="00E70279" w:rsidRPr="00E70279" w:rsidRDefault="003A3EB8" w:rsidP="00E70279">
      <w:pPr>
        <w:pStyle w:val="ListParagraph"/>
        <w:numPr>
          <w:ilvl w:val="1"/>
          <w:numId w:val="29"/>
        </w:numPr>
        <w:autoSpaceDE/>
        <w:autoSpaceDN/>
        <w:adjustRightInd/>
        <w:rPr>
          <w:rFonts w:ascii="Gill Sans MT" w:hAnsi="Gill Sans MT" w:cs="Arial"/>
          <w:sz w:val="22"/>
          <w:szCs w:val="22"/>
        </w:rPr>
      </w:pPr>
      <w:r>
        <w:rPr>
          <w:rFonts w:ascii="Gill Sans MT" w:hAnsi="Gill Sans MT" w:cs="Arial"/>
          <w:sz w:val="22"/>
          <w:szCs w:val="22"/>
        </w:rPr>
        <w:t>Make sure “VERIFY ALL RESULTS” and “BROADCAST RESULTS” are checked and “SAVE”</w:t>
      </w:r>
      <w:r w:rsidR="00E70279">
        <w:rPr>
          <w:noProof/>
        </w:rPr>
        <w:drawing>
          <wp:anchor distT="0" distB="0" distL="114300" distR="114300" simplePos="0" relativeHeight="251662336" behindDoc="1" locked="0" layoutInCell="1" allowOverlap="1" wp14:anchorId="2A2CB9C3" wp14:editId="0E67BB7B">
            <wp:simplePos x="0" y="0"/>
            <wp:positionH relativeFrom="margin">
              <wp:align>right</wp:align>
            </wp:positionH>
            <wp:positionV relativeFrom="paragraph">
              <wp:posOffset>0</wp:posOffset>
            </wp:positionV>
            <wp:extent cx="6172200" cy="2425414"/>
            <wp:effectExtent l="0" t="0" r="0" b="0"/>
            <wp:wrapTight wrapText="bothSides">
              <wp:wrapPolygon edited="0">
                <wp:start x="0" y="0"/>
                <wp:lineTo x="0" y="21379"/>
                <wp:lineTo x="21533" y="21379"/>
                <wp:lineTo x="21533" y="0"/>
                <wp:lineTo x="0" y="0"/>
              </wp:wrapPolygon>
            </wp:wrapTight>
            <wp:docPr id="9" name="Picture 9" descr="cid:image001.png@01D4F9EA.BA6D5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F9EA.BA6D5D6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72200" cy="2425414"/>
                    </a:xfrm>
                    <a:prstGeom prst="rect">
                      <a:avLst/>
                    </a:prstGeom>
                    <a:noFill/>
                    <a:ln>
                      <a:noFill/>
                    </a:ln>
                  </pic:spPr>
                </pic:pic>
              </a:graphicData>
            </a:graphic>
          </wp:anchor>
        </w:drawing>
      </w:r>
    </w:p>
    <w:p w:rsidR="00C44E4D" w:rsidRPr="00134D20" w:rsidRDefault="00C44E4D" w:rsidP="00C44E4D">
      <w:pPr>
        <w:autoSpaceDE/>
        <w:autoSpaceDN/>
        <w:adjustRightInd/>
        <w:ind w:left="1440"/>
        <w:rPr>
          <w:rFonts w:ascii="Gill Sans MT" w:hAnsi="Gill Sans MT" w:cs="Arial"/>
          <w:sz w:val="22"/>
          <w:szCs w:val="22"/>
        </w:rPr>
      </w:pPr>
    </w:p>
    <w:p w:rsidR="00C44E4D" w:rsidRPr="00134D20" w:rsidRDefault="00C44E4D" w:rsidP="00C44E4D">
      <w:pPr>
        <w:pStyle w:val="ListParagraph"/>
        <w:numPr>
          <w:ilvl w:val="0"/>
          <w:numId w:val="29"/>
        </w:numPr>
        <w:autoSpaceDE/>
        <w:autoSpaceDN/>
        <w:adjustRightInd/>
        <w:rPr>
          <w:rFonts w:ascii="Gill Sans MT" w:hAnsi="Gill Sans MT" w:cs="Arial"/>
          <w:b/>
          <w:sz w:val="22"/>
          <w:szCs w:val="22"/>
        </w:rPr>
      </w:pPr>
      <w:r w:rsidRPr="00134D20">
        <w:rPr>
          <w:rFonts w:ascii="Gill Sans MT" w:hAnsi="Gill Sans MT" w:cs="Arial"/>
          <w:b/>
          <w:sz w:val="22"/>
          <w:szCs w:val="22"/>
        </w:rPr>
        <w:t>ANALYSIS:</w:t>
      </w:r>
      <w:r w:rsidR="00F72A93">
        <w:rPr>
          <w:rFonts w:ascii="Gill Sans MT" w:hAnsi="Gill Sans MT" w:cs="Arial"/>
          <w:b/>
          <w:sz w:val="22"/>
          <w:szCs w:val="22"/>
        </w:rPr>
        <w:t xml:space="preserve"> EXTERNAL </w:t>
      </w:r>
      <w:r w:rsidRPr="00134D20">
        <w:rPr>
          <w:rFonts w:ascii="Gill Sans MT" w:hAnsi="Gill Sans MT" w:cs="Arial"/>
          <w:b/>
          <w:sz w:val="22"/>
          <w:szCs w:val="22"/>
        </w:rPr>
        <w:t>QUALITY CONTROL</w:t>
      </w:r>
    </w:p>
    <w:p w:rsidR="00C44E4D" w:rsidRPr="00134D20" w:rsidRDefault="00C44E4D" w:rsidP="00C44E4D">
      <w:pPr>
        <w:pStyle w:val="ListParagraph"/>
        <w:autoSpaceDE/>
        <w:autoSpaceDN/>
        <w:adjustRightInd/>
        <w:rPr>
          <w:rFonts w:ascii="Gill Sans MT" w:hAnsi="Gill Sans MT" w:cs="Arial"/>
          <w:b/>
          <w:sz w:val="22"/>
          <w:szCs w:val="22"/>
        </w:rPr>
      </w:pPr>
    </w:p>
    <w:p w:rsidR="00C44E4D" w:rsidRPr="00134D20" w:rsidRDefault="00C44E4D" w:rsidP="00C44E4D">
      <w:pPr>
        <w:pStyle w:val="ListParagraph"/>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 xml:space="preserve">Non-patient tests can be initiated from the Quality Tests menu.  </w:t>
      </w:r>
    </w:p>
    <w:p w:rsidR="00C44E4D" w:rsidRPr="00134D20" w:rsidRDefault="00C44E4D" w:rsidP="00C44E4D">
      <w:pPr>
        <w:pStyle w:val="ListParagraph"/>
        <w:numPr>
          <w:ilvl w:val="2"/>
          <w:numId w:val="29"/>
        </w:numPr>
        <w:autoSpaceDE/>
        <w:autoSpaceDN/>
        <w:adjustRightInd/>
        <w:rPr>
          <w:rFonts w:ascii="Gill Sans MT" w:hAnsi="Gill Sans MT" w:cs="Arial"/>
          <w:sz w:val="22"/>
          <w:szCs w:val="22"/>
        </w:rPr>
      </w:pPr>
      <w:r w:rsidRPr="00134D20">
        <w:rPr>
          <w:rFonts w:ascii="Gill Sans MT" w:hAnsi="Gill Sans MT" w:cs="Arial"/>
          <w:sz w:val="22"/>
          <w:szCs w:val="22"/>
        </w:rPr>
        <w:t>Options are:</w:t>
      </w:r>
      <w:r w:rsidRPr="00134D20">
        <w:rPr>
          <w:rFonts w:ascii="Gill Sans MT" w:hAnsi="Gill Sans MT" w:cs="Arial"/>
          <w:sz w:val="22"/>
          <w:szCs w:val="22"/>
        </w:rPr>
        <w:tab/>
        <w:t>1 – Control</w:t>
      </w:r>
    </w:p>
    <w:p w:rsidR="00C44E4D" w:rsidRPr="00134D20" w:rsidRDefault="00C44E4D" w:rsidP="00C44E4D">
      <w:pPr>
        <w:pStyle w:val="ListParagraph"/>
        <w:autoSpaceDE/>
        <w:autoSpaceDN/>
        <w:adjustRightInd/>
        <w:ind w:left="2880" w:firstLine="720"/>
        <w:rPr>
          <w:rFonts w:ascii="Gill Sans MT" w:hAnsi="Gill Sans MT" w:cs="Arial"/>
          <w:sz w:val="22"/>
          <w:szCs w:val="22"/>
        </w:rPr>
      </w:pPr>
      <w:r w:rsidRPr="00134D20">
        <w:rPr>
          <w:rFonts w:ascii="Gill Sans MT" w:hAnsi="Gill Sans MT" w:cs="Arial"/>
          <w:sz w:val="22"/>
          <w:szCs w:val="22"/>
        </w:rPr>
        <w:t xml:space="preserve">2 - Proficiency (external quality control) </w:t>
      </w:r>
    </w:p>
    <w:p w:rsidR="00C44E4D" w:rsidRPr="00134D20" w:rsidRDefault="00C44E4D" w:rsidP="00C44E4D">
      <w:pPr>
        <w:pStyle w:val="ListParagraph"/>
        <w:autoSpaceDE/>
        <w:autoSpaceDN/>
        <w:adjustRightInd/>
        <w:ind w:left="2880" w:firstLine="720"/>
        <w:rPr>
          <w:rFonts w:ascii="Gill Sans MT" w:hAnsi="Gill Sans MT" w:cs="Arial"/>
          <w:sz w:val="22"/>
          <w:szCs w:val="22"/>
        </w:rPr>
      </w:pPr>
      <w:r w:rsidRPr="00134D20">
        <w:rPr>
          <w:rFonts w:ascii="Gill Sans MT" w:hAnsi="Gill Sans MT" w:cs="Arial"/>
          <w:sz w:val="22"/>
          <w:szCs w:val="22"/>
        </w:rPr>
        <w:t xml:space="preserve">3 - Cal Ver  (Calibration Verification for cartridges) </w:t>
      </w:r>
    </w:p>
    <w:p w:rsidR="00C44E4D" w:rsidRPr="00134D20" w:rsidRDefault="00C44E4D" w:rsidP="00C44E4D">
      <w:pPr>
        <w:pStyle w:val="ListParagraph"/>
        <w:autoSpaceDE/>
        <w:autoSpaceDN/>
        <w:adjustRightInd/>
        <w:ind w:left="2880" w:firstLine="720"/>
        <w:rPr>
          <w:rFonts w:ascii="Gill Sans MT" w:hAnsi="Gill Sans MT" w:cs="Arial"/>
          <w:sz w:val="22"/>
          <w:szCs w:val="22"/>
        </w:rPr>
      </w:pPr>
      <w:r w:rsidRPr="00134D20">
        <w:rPr>
          <w:rFonts w:ascii="Gill Sans MT" w:hAnsi="Gill Sans MT" w:cs="Arial"/>
          <w:sz w:val="22"/>
          <w:szCs w:val="22"/>
        </w:rPr>
        <w:t>4 - Simulator  (cartridge-reading function only)</w:t>
      </w:r>
    </w:p>
    <w:p w:rsidR="00C44E4D" w:rsidRPr="00134D20" w:rsidRDefault="00C44E4D" w:rsidP="00C44E4D">
      <w:pPr>
        <w:pStyle w:val="ListParagraph"/>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Scan or enter the Operator ID; the Control Lot</w:t>
      </w:r>
      <w:r w:rsidR="00520E7E" w:rsidRPr="00134D20">
        <w:rPr>
          <w:rFonts w:ascii="Gill Sans MT" w:hAnsi="Gill Sans MT" w:cs="Arial"/>
          <w:sz w:val="22"/>
          <w:szCs w:val="22"/>
        </w:rPr>
        <w:t xml:space="preserve"> number, and the </w:t>
      </w:r>
      <w:r w:rsidRPr="00134D20">
        <w:rPr>
          <w:rFonts w:ascii="Gill Sans MT" w:hAnsi="Gill Sans MT" w:cs="Arial"/>
          <w:sz w:val="22"/>
          <w:szCs w:val="22"/>
        </w:rPr>
        <w:t xml:space="preserve">Cartridge Lot Number. </w:t>
      </w:r>
    </w:p>
    <w:p w:rsidR="00520E7E" w:rsidRPr="00134D20" w:rsidRDefault="00520E7E" w:rsidP="00C44E4D">
      <w:pPr>
        <w:pStyle w:val="ListParagraph"/>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Use one free flowing drop to fill the cartridge to the arrow mark.</w:t>
      </w:r>
    </w:p>
    <w:p w:rsidR="00520E7E" w:rsidRDefault="00520E7E" w:rsidP="00C44E4D">
      <w:pPr>
        <w:pStyle w:val="ListParagraph"/>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Insert the cartridge--testing will automatically begin</w:t>
      </w:r>
    </w:p>
    <w:p w:rsidR="00134D20" w:rsidRPr="00134D20" w:rsidRDefault="00134D20" w:rsidP="00C44E4D">
      <w:pPr>
        <w:pStyle w:val="ListParagraph"/>
        <w:numPr>
          <w:ilvl w:val="1"/>
          <w:numId w:val="29"/>
        </w:numPr>
        <w:autoSpaceDE/>
        <w:autoSpaceDN/>
        <w:adjustRightInd/>
        <w:rPr>
          <w:rFonts w:ascii="Gill Sans MT" w:hAnsi="Gill Sans MT" w:cs="Arial"/>
          <w:sz w:val="22"/>
          <w:szCs w:val="22"/>
        </w:rPr>
      </w:pPr>
      <w:r>
        <w:rPr>
          <w:rFonts w:ascii="Gill Sans MT" w:hAnsi="Gill Sans MT" w:cs="Arial"/>
          <w:sz w:val="22"/>
          <w:szCs w:val="22"/>
        </w:rPr>
        <w:t>Print the result and secure it to the i-STAT QC Log.</w:t>
      </w:r>
    </w:p>
    <w:p w:rsidR="00C44E4D" w:rsidRPr="00134D20" w:rsidRDefault="00C44E4D" w:rsidP="00C44E4D">
      <w:pPr>
        <w:pStyle w:val="ListParagraph"/>
        <w:numPr>
          <w:ilvl w:val="1"/>
          <w:numId w:val="29"/>
        </w:numPr>
        <w:autoSpaceDE/>
        <w:autoSpaceDN/>
        <w:adjustRightInd/>
        <w:rPr>
          <w:rFonts w:ascii="Gill Sans MT" w:hAnsi="Gill Sans MT" w:cs="Arial"/>
          <w:sz w:val="22"/>
          <w:szCs w:val="22"/>
        </w:rPr>
      </w:pPr>
      <w:r w:rsidRPr="00134D20">
        <w:rPr>
          <w:rFonts w:ascii="Gill Sans MT" w:hAnsi="Gill Sans MT" w:cs="Arial"/>
          <w:sz w:val="22"/>
          <w:szCs w:val="22"/>
        </w:rPr>
        <w:t>When the Quality Tests option is used, results can be reviewed according to the corresponding options under the Data Review option.</w:t>
      </w:r>
    </w:p>
    <w:p w:rsidR="00D93DF6" w:rsidRPr="00134D20" w:rsidRDefault="00D93DF6" w:rsidP="00D93DF6">
      <w:pPr>
        <w:pStyle w:val="ListParagraph"/>
        <w:autoSpaceDE/>
        <w:autoSpaceDN/>
        <w:adjustRightInd/>
        <w:rPr>
          <w:rFonts w:ascii="Gill Sans MT" w:hAnsi="Gill Sans MT"/>
          <w:b/>
          <w:sz w:val="24"/>
          <w:szCs w:val="22"/>
        </w:rPr>
      </w:pPr>
    </w:p>
    <w:p w:rsidR="00D93DF6" w:rsidRPr="00134D20" w:rsidRDefault="00D93DF6" w:rsidP="00D93DF6">
      <w:pPr>
        <w:pStyle w:val="ListParagraph"/>
        <w:autoSpaceDE/>
        <w:autoSpaceDN/>
        <w:adjustRightInd/>
        <w:rPr>
          <w:rFonts w:ascii="Gill Sans MT" w:hAnsi="Gill Sans MT"/>
          <w:b/>
          <w:sz w:val="24"/>
          <w:szCs w:val="22"/>
        </w:rPr>
      </w:pPr>
    </w:p>
    <w:p w:rsidR="0041120B" w:rsidRDefault="0041120B" w:rsidP="0041120B">
      <w:pPr>
        <w:numPr>
          <w:ilvl w:val="0"/>
          <w:numId w:val="24"/>
        </w:numPr>
        <w:rPr>
          <w:rFonts w:ascii="Gill Sans MT" w:hAnsi="Gill Sans MT"/>
          <w:b/>
          <w:sz w:val="24"/>
          <w:szCs w:val="22"/>
        </w:rPr>
      </w:pPr>
      <w:r w:rsidRPr="00134D20">
        <w:rPr>
          <w:rFonts w:ascii="Gill Sans MT" w:hAnsi="Gill Sans MT"/>
          <w:b/>
          <w:sz w:val="24"/>
          <w:szCs w:val="22"/>
        </w:rPr>
        <w:t> Result Interpretation </w:t>
      </w:r>
    </w:p>
    <w:p w:rsidR="00F72A93" w:rsidRPr="00134D20" w:rsidRDefault="00F72A93" w:rsidP="00F72A93">
      <w:pPr>
        <w:ind w:left="720"/>
        <w:rPr>
          <w:rFonts w:ascii="Gill Sans MT" w:hAnsi="Gill Sans MT"/>
          <w:b/>
          <w:sz w:val="24"/>
          <w:szCs w:val="22"/>
        </w:rPr>
      </w:pPr>
    </w:p>
    <w:p w:rsidR="007E2583" w:rsidRPr="00134D20" w:rsidRDefault="007E2583" w:rsidP="007E2583">
      <w:pPr>
        <w:ind w:left="720"/>
        <w:rPr>
          <w:rFonts w:ascii="Gill Sans MT" w:hAnsi="Gill Sans MT"/>
          <w:sz w:val="24"/>
          <w:szCs w:val="22"/>
        </w:rPr>
      </w:pPr>
      <w:r w:rsidRPr="00134D20">
        <w:rPr>
          <w:rFonts w:ascii="Gill Sans MT" w:hAnsi="Gill Sans MT"/>
          <w:sz w:val="24"/>
          <w:szCs w:val="22"/>
        </w:rPr>
        <w:t>All calculations performed on i-STAT handheld device. Results are displayed with units.</w:t>
      </w:r>
    </w:p>
    <w:p w:rsidR="007E2583" w:rsidRPr="00134D20" w:rsidRDefault="007E2583" w:rsidP="007E2583">
      <w:pPr>
        <w:ind w:left="720"/>
        <w:rPr>
          <w:rFonts w:ascii="Gill Sans MT" w:hAnsi="Gill Sans MT"/>
          <w:b/>
          <w:sz w:val="24"/>
          <w:szCs w:val="22"/>
        </w:rPr>
      </w:pPr>
    </w:p>
    <w:p w:rsidR="007E2583" w:rsidRDefault="007E2583" w:rsidP="007E2583">
      <w:pPr>
        <w:numPr>
          <w:ilvl w:val="1"/>
          <w:numId w:val="34"/>
        </w:numPr>
        <w:autoSpaceDE/>
        <w:autoSpaceDN/>
        <w:adjustRightInd/>
        <w:rPr>
          <w:rFonts w:ascii="Gill Sans MT" w:hAnsi="Gill Sans MT" w:cs="Arial"/>
          <w:b/>
          <w:sz w:val="22"/>
          <w:szCs w:val="22"/>
        </w:rPr>
      </w:pPr>
      <w:r w:rsidRPr="00134D20">
        <w:rPr>
          <w:rFonts w:ascii="Gill Sans MT" w:hAnsi="Gill Sans MT" w:cs="Arial"/>
          <w:b/>
          <w:sz w:val="22"/>
          <w:szCs w:val="22"/>
        </w:rPr>
        <w:t>Suppressed Results</w:t>
      </w:r>
    </w:p>
    <w:p w:rsidR="00F72A93" w:rsidRPr="00134D20" w:rsidRDefault="00F72A93" w:rsidP="00F72A93">
      <w:pPr>
        <w:autoSpaceDE/>
        <w:autoSpaceDN/>
        <w:adjustRightInd/>
        <w:ind w:left="720"/>
        <w:rPr>
          <w:rFonts w:ascii="Gill Sans MT" w:hAnsi="Gill Sans MT" w:cs="Arial"/>
          <w:b/>
          <w:sz w:val="22"/>
          <w:szCs w:val="22"/>
        </w:rPr>
      </w:pPr>
    </w:p>
    <w:p w:rsidR="007E2583" w:rsidRPr="00134D20" w:rsidRDefault="007E2583" w:rsidP="007E2583">
      <w:pPr>
        <w:numPr>
          <w:ilvl w:val="2"/>
          <w:numId w:val="34"/>
        </w:numPr>
        <w:autoSpaceDE/>
        <w:autoSpaceDN/>
        <w:adjustRightInd/>
        <w:rPr>
          <w:rFonts w:ascii="Gill Sans MT" w:hAnsi="Gill Sans MT" w:cs="Arial"/>
          <w:sz w:val="22"/>
          <w:szCs w:val="22"/>
        </w:rPr>
      </w:pPr>
      <w:r w:rsidRPr="00134D20">
        <w:rPr>
          <w:rFonts w:ascii="Gill Sans MT" w:hAnsi="Gill Sans MT" w:cs="Arial"/>
          <w:sz w:val="22"/>
          <w:szCs w:val="22"/>
        </w:rPr>
        <w:t>Three conditions under which the I-Stat will not display results:</w:t>
      </w:r>
    </w:p>
    <w:p w:rsidR="007E2583" w:rsidRDefault="007E2583" w:rsidP="007E2583">
      <w:pPr>
        <w:numPr>
          <w:ilvl w:val="3"/>
          <w:numId w:val="34"/>
        </w:numPr>
        <w:autoSpaceDE/>
        <w:autoSpaceDN/>
        <w:adjustRightInd/>
        <w:rPr>
          <w:rFonts w:ascii="Gill Sans MT" w:hAnsi="Gill Sans MT" w:cs="Arial"/>
          <w:b/>
          <w:sz w:val="22"/>
          <w:szCs w:val="22"/>
        </w:rPr>
      </w:pPr>
      <w:r w:rsidRPr="00134D20">
        <w:rPr>
          <w:rFonts w:ascii="Gill Sans MT" w:hAnsi="Gill Sans MT" w:cs="Arial"/>
          <w:sz w:val="22"/>
          <w:szCs w:val="22"/>
        </w:rPr>
        <w:t xml:space="preserve">Results outside the reportable, </w:t>
      </w:r>
      <w:r w:rsidRPr="00134D20">
        <w:rPr>
          <w:rFonts w:ascii="Gill Sans MT" w:hAnsi="Gill Sans MT" w:cs="Arial"/>
          <w:b/>
          <w:bCs/>
          <w:sz w:val="22"/>
          <w:szCs w:val="22"/>
        </w:rPr>
        <w:t>&lt;</w:t>
      </w:r>
      <w:r w:rsidRPr="00134D20">
        <w:rPr>
          <w:rFonts w:ascii="Gill Sans MT" w:hAnsi="Gill Sans MT" w:cs="Arial"/>
          <w:b/>
          <w:sz w:val="22"/>
          <w:szCs w:val="22"/>
        </w:rPr>
        <w:t xml:space="preserve"> or </w:t>
      </w:r>
      <w:r w:rsidRPr="00134D20">
        <w:rPr>
          <w:rFonts w:ascii="Gill Sans MT" w:hAnsi="Gill Sans MT" w:cs="Arial"/>
          <w:b/>
          <w:bCs/>
          <w:sz w:val="22"/>
          <w:szCs w:val="22"/>
        </w:rPr>
        <w:t>&gt;</w:t>
      </w:r>
      <w:r w:rsidRPr="00134D20">
        <w:rPr>
          <w:rFonts w:ascii="Gill Sans MT" w:hAnsi="Gill Sans MT" w:cs="Arial"/>
          <w:b/>
          <w:sz w:val="22"/>
          <w:szCs w:val="22"/>
        </w:rPr>
        <w:t>,</w:t>
      </w:r>
      <w:r w:rsidRPr="00134D20">
        <w:rPr>
          <w:rFonts w:ascii="Gill Sans MT" w:hAnsi="Gill Sans MT" w:cs="Arial"/>
          <w:sz w:val="22"/>
          <w:szCs w:val="22"/>
        </w:rPr>
        <w:t xml:space="preserve"> indicating that the result is below the lower limit or above the upper limit of the reportable range. </w:t>
      </w:r>
      <w:r w:rsidRPr="00134D20">
        <w:rPr>
          <w:rFonts w:ascii="Gill Sans MT" w:hAnsi="Gill Sans MT" w:cs="Arial"/>
          <w:b/>
          <w:sz w:val="22"/>
          <w:szCs w:val="22"/>
        </w:rPr>
        <w:t>Report results as “less than” or “greater than.”</w:t>
      </w:r>
    </w:p>
    <w:p w:rsidR="00F72A93" w:rsidRPr="00134D20" w:rsidRDefault="00F72A93" w:rsidP="00F72A93">
      <w:pPr>
        <w:autoSpaceDE/>
        <w:autoSpaceDN/>
        <w:adjustRightInd/>
        <w:ind w:left="1440"/>
        <w:rPr>
          <w:rFonts w:ascii="Gill Sans MT" w:hAnsi="Gill Sans MT" w:cs="Arial"/>
          <w:b/>
          <w:sz w:val="22"/>
          <w:szCs w:val="22"/>
        </w:rPr>
      </w:pPr>
    </w:p>
    <w:p w:rsidR="007E2583" w:rsidRPr="00134D20" w:rsidRDefault="007E2583" w:rsidP="007E2583">
      <w:pPr>
        <w:numPr>
          <w:ilvl w:val="3"/>
          <w:numId w:val="34"/>
        </w:numPr>
        <w:autoSpaceDE/>
        <w:autoSpaceDN/>
        <w:adjustRightInd/>
        <w:rPr>
          <w:rFonts w:ascii="Gill Sans MT" w:hAnsi="Gill Sans MT" w:cs="Arial"/>
          <w:sz w:val="22"/>
          <w:szCs w:val="22"/>
        </w:rPr>
      </w:pPr>
      <w:r w:rsidRPr="00134D20">
        <w:rPr>
          <w:rFonts w:ascii="Gill Sans MT" w:hAnsi="Gill Sans MT" w:cs="Arial"/>
          <w:sz w:val="22"/>
          <w:szCs w:val="22"/>
        </w:rPr>
        <w:t xml:space="preserve">Cartridge results, which are not reportable based on </w:t>
      </w:r>
      <w:r w:rsidRPr="00134D20">
        <w:rPr>
          <w:rFonts w:ascii="Gill Sans MT" w:hAnsi="Gill Sans MT" w:cs="Arial"/>
          <w:b/>
          <w:sz w:val="22"/>
          <w:szCs w:val="22"/>
        </w:rPr>
        <w:t>internal QC rejection</w:t>
      </w:r>
      <w:r w:rsidRPr="00134D20">
        <w:rPr>
          <w:rFonts w:ascii="Gill Sans MT" w:hAnsi="Gill Sans MT" w:cs="Arial"/>
          <w:sz w:val="22"/>
          <w:szCs w:val="22"/>
        </w:rPr>
        <w:t xml:space="preserve"> criteria, are flagged with </w:t>
      </w:r>
      <w:r w:rsidRPr="00134D20">
        <w:rPr>
          <w:rFonts w:ascii="Gill Sans MT" w:hAnsi="Gill Sans MT" w:cs="Arial"/>
          <w:b/>
          <w:bCs/>
          <w:sz w:val="22"/>
          <w:szCs w:val="22"/>
        </w:rPr>
        <w:t>***</w:t>
      </w:r>
    </w:p>
    <w:p w:rsidR="007E2583" w:rsidRPr="00134D20" w:rsidRDefault="007E2583" w:rsidP="007E2583">
      <w:pPr>
        <w:numPr>
          <w:ilvl w:val="4"/>
          <w:numId w:val="34"/>
        </w:numPr>
        <w:autoSpaceDE/>
        <w:autoSpaceDN/>
        <w:adjustRightInd/>
        <w:rPr>
          <w:rFonts w:ascii="Gill Sans MT" w:hAnsi="Gill Sans MT" w:cs="Arial"/>
          <w:sz w:val="22"/>
          <w:szCs w:val="22"/>
        </w:rPr>
      </w:pPr>
      <w:r w:rsidRPr="00134D20">
        <w:rPr>
          <w:rFonts w:ascii="Gill Sans MT" w:hAnsi="Gill Sans MT" w:cs="Arial"/>
          <w:bCs/>
          <w:sz w:val="22"/>
          <w:szCs w:val="22"/>
        </w:rPr>
        <w:t>Action:</w:t>
      </w:r>
      <w:r w:rsidRPr="00134D20">
        <w:rPr>
          <w:rFonts w:ascii="Gill Sans MT" w:hAnsi="Gill Sans MT" w:cs="Arial"/>
          <w:sz w:val="22"/>
          <w:szCs w:val="22"/>
        </w:rPr>
        <w:t xml:space="preserve"> </w:t>
      </w:r>
      <w:r w:rsidRPr="00134D20">
        <w:rPr>
          <w:rFonts w:ascii="Gill Sans MT" w:hAnsi="Gill Sans MT" w:cs="Arial"/>
          <w:b/>
          <w:sz w:val="22"/>
          <w:szCs w:val="22"/>
        </w:rPr>
        <w:t>Analyze the specimen again using a fresh sample and another cartridge</w:t>
      </w:r>
      <w:r w:rsidRPr="00134D20">
        <w:rPr>
          <w:rFonts w:ascii="Gill Sans MT" w:hAnsi="Gill Sans MT" w:cs="Arial"/>
          <w:sz w:val="22"/>
          <w:szCs w:val="22"/>
        </w:rPr>
        <w:t xml:space="preserve">. If the specimen integrity is not questionable, the non-suppressed results are reported in the usual manner. </w:t>
      </w:r>
    </w:p>
    <w:p w:rsidR="007E2583" w:rsidRDefault="007E2583" w:rsidP="007E2583">
      <w:pPr>
        <w:numPr>
          <w:ilvl w:val="4"/>
          <w:numId w:val="34"/>
        </w:numPr>
        <w:autoSpaceDE/>
        <w:autoSpaceDN/>
        <w:adjustRightInd/>
        <w:rPr>
          <w:rFonts w:ascii="Gill Sans MT" w:hAnsi="Gill Sans MT" w:cs="Arial"/>
          <w:sz w:val="22"/>
          <w:szCs w:val="22"/>
        </w:rPr>
      </w:pPr>
      <w:r w:rsidRPr="00134D20">
        <w:rPr>
          <w:rFonts w:ascii="Gill Sans MT" w:hAnsi="Gill Sans MT" w:cs="Arial"/>
          <w:sz w:val="22"/>
          <w:szCs w:val="22"/>
        </w:rPr>
        <w:t>If results are not obtained using repeat sample, cancel and reorder using alternate methodology.</w:t>
      </w:r>
    </w:p>
    <w:p w:rsidR="00F72A93" w:rsidRPr="00134D20" w:rsidRDefault="00F72A93" w:rsidP="00F72A93">
      <w:pPr>
        <w:autoSpaceDE/>
        <w:autoSpaceDN/>
        <w:adjustRightInd/>
        <w:ind w:left="1800"/>
        <w:rPr>
          <w:rFonts w:ascii="Gill Sans MT" w:hAnsi="Gill Sans MT" w:cs="Arial"/>
          <w:sz w:val="22"/>
          <w:szCs w:val="22"/>
        </w:rPr>
      </w:pPr>
    </w:p>
    <w:p w:rsidR="007E2583" w:rsidRPr="00134D20" w:rsidRDefault="007E2583" w:rsidP="007E2583">
      <w:pPr>
        <w:numPr>
          <w:ilvl w:val="3"/>
          <w:numId w:val="34"/>
        </w:numPr>
        <w:autoSpaceDE/>
        <w:autoSpaceDN/>
        <w:adjustRightInd/>
        <w:rPr>
          <w:rFonts w:ascii="Gill Sans MT" w:hAnsi="Gill Sans MT" w:cs="Arial"/>
          <w:sz w:val="22"/>
          <w:szCs w:val="22"/>
        </w:rPr>
      </w:pPr>
      <w:r w:rsidRPr="00134D20">
        <w:rPr>
          <w:rFonts w:ascii="Gill Sans MT" w:hAnsi="Gill Sans MT" w:cs="Arial"/>
          <w:sz w:val="22"/>
          <w:szCs w:val="22"/>
        </w:rPr>
        <w:t xml:space="preserve">A </w:t>
      </w:r>
      <w:r w:rsidRPr="00134D20">
        <w:rPr>
          <w:rFonts w:ascii="Gill Sans MT" w:hAnsi="Gill Sans MT" w:cs="Arial"/>
          <w:b/>
          <w:sz w:val="22"/>
          <w:szCs w:val="22"/>
        </w:rPr>
        <w:t>Quality Check message</w:t>
      </w:r>
      <w:r w:rsidRPr="00134D20">
        <w:rPr>
          <w:rFonts w:ascii="Gill Sans MT" w:hAnsi="Gill Sans MT" w:cs="Arial"/>
          <w:sz w:val="22"/>
          <w:szCs w:val="22"/>
        </w:rPr>
        <w:t xml:space="preserve"> will be reported instead of results if the handheld detects a </w:t>
      </w:r>
      <w:r w:rsidRPr="00134D20">
        <w:rPr>
          <w:rFonts w:ascii="Gill Sans MT" w:hAnsi="Gill Sans MT" w:cs="Arial"/>
          <w:b/>
          <w:sz w:val="22"/>
          <w:szCs w:val="22"/>
        </w:rPr>
        <w:t>problem with the sample, calibrant solution, sensors, or mechanical or electrical functions</w:t>
      </w:r>
      <w:r w:rsidRPr="00134D20">
        <w:rPr>
          <w:rFonts w:ascii="Gill Sans MT" w:hAnsi="Gill Sans MT" w:cs="Arial"/>
          <w:sz w:val="22"/>
          <w:szCs w:val="22"/>
        </w:rPr>
        <w:t xml:space="preserve"> of the handheld during the test cycle.</w:t>
      </w:r>
    </w:p>
    <w:p w:rsidR="007E2583" w:rsidRDefault="007E2583" w:rsidP="007E2583">
      <w:pPr>
        <w:numPr>
          <w:ilvl w:val="4"/>
          <w:numId w:val="34"/>
        </w:numPr>
        <w:autoSpaceDE/>
        <w:autoSpaceDN/>
        <w:adjustRightInd/>
        <w:rPr>
          <w:rFonts w:ascii="Gill Sans MT" w:hAnsi="Gill Sans MT" w:cs="Arial"/>
          <w:sz w:val="22"/>
          <w:szCs w:val="22"/>
        </w:rPr>
      </w:pPr>
      <w:r w:rsidRPr="00134D20">
        <w:rPr>
          <w:rFonts w:ascii="Gill Sans MT" w:hAnsi="Gill Sans MT" w:cs="Arial"/>
          <w:bCs/>
          <w:sz w:val="22"/>
          <w:szCs w:val="22"/>
        </w:rPr>
        <w:t xml:space="preserve">Action: </w:t>
      </w:r>
      <w:r w:rsidRPr="00134D20">
        <w:rPr>
          <w:rFonts w:ascii="Gill Sans MT" w:hAnsi="Gill Sans MT" w:cs="Arial"/>
          <w:sz w:val="22"/>
          <w:szCs w:val="22"/>
        </w:rPr>
        <w:t xml:space="preserve">Take the action displayed with the message that identifies the problem. </w:t>
      </w:r>
      <w:r w:rsidRPr="00134D20">
        <w:rPr>
          <w:rFonts w:ascii="Gill Sans MT" w:hAnsi="Gill Sans MT" w:cs="Arial"/>
          <w:b/>
          <w:sz w:val="22"/>
          <w:szCs w:val="22"/>
        </w:rPr>
        <w:t>For quick assistance, refer to the “Technical Support: Quick Guide and Resources Section” of the I-Stat binder</w:t>
      </w:r>
      <w:r w:rsidRPr="00134D20">
        <w:rPr>
          <w:rFonts w:ascii="Gill Sans MT" w:hAnsi="Gill Sans MT" w:cs="Arial"/>
          <w:sz w:val="22"/>
          <w:szCs w:val="22"/>
        </w:rPr>
        <w:t xml:space="preserve">. You may also refer to the </w:t>
      </w:r>
      <w:r w:rsidR="005512A4" w:rsidRPr="00134D20">
        <w:rPr>
          <w:rFonts w:ascii="Gill Sans MT" w:hAnsi="Gill Sans MT" w:cs="Arial"/>
          <w:sz w:val="22"/>
          <w:szCs w:val="22"/>
        </w:rPr>
        <w:t xml:space="preserve">i-STAT </w:t>
      </w:r>
      <w:r w:rsidRPr="00134D20">
        <w:rPr>
          <w:rFonts w:ascii="Gill Sans MT" w:hAnsi="Gill Sans MT" w:cs="Arial"/>
          <w:sz w:val="22"/>
          <w:szCs w:val="22"/>
        </w:rPr>
        <w:t>instrument, “</w:t>
      </w:r>
      <w:r w:rsidR="005512A4" w:rsidRPr="00134D20">
        <w:rPr>
          <w:rFonts w:ascii="Gill Sans MT" w:hAnsi="Gill Sans MT" w:cs="Arial"/>
          <w:sz w:val="22"/>
          <w:szCs w:val="22"/>
        </w:rPr>
        <w:t>i-STAT</w:t>
      </w:r>
      <w:r w:rsidRPr="00134D20">
        <w:rPr>
          <w:rFonts w:ascii="Gill Sans MT" w:hAnsi="Gill Sans MT" w:cs="Arial"/>
          <w:sz w:val="22"/>
          <w:szCs w:val="22"/>
        </w:rPr>
        <w:t xml:space="preserve"> 1 System Manual” trouble-shooting sections, or the “Analyzer Coded Messages” Technical Bulletin for details.</w:t>
      </w:r>
    </w:p>
    <w:p w:rsidR="00F72A93" w:rsidRPr="00134D20" w:rsidRDefault="00F72A93" w:rsidP="00F72A93">
      <w:pPr>
        <w:autoSpaceDE/>
        <w:autoSpaceDN/>
        <w:adjustRightInd/>
        <w:ind w:left="1800"/>
        <w:rPr>
          <w:rFonts w:ascii="Gill Sans MT" w:hAnsi="Gill Sans MT" w:cs="Arial"/>
          <w:sz w:val="22"/>
          <w:szCs w:val="22"/>
        </w:rPr>
      </w:pPr>
    </w:p>
    <w:p w:rsidR="007E2583" w:rsidRPr="00134D20" w:rsidRDefault="007E2583" w:rsidP="007E2583">
      <w:pPr>
        <w:numPr>
          <w:ilvl w:val="3"/>
          <w:numId w:val="34"/>
        </w:numPr>
        <w:autoSpaceDE/>
        <w:autoSpaceDN/>
        <w:adjustRightInd/>
        <w:rPr>
          <w:rFonts w:ascii="Gill Sans MT" w:hAnsi="Gill Sans MT" w:cs="Arial"/>
          <w:sz w:val="22"/>
          <w:szCs w:val="22"/>
        </w:rPr>
      </w:pPr>
      <w:r w:rsidRPr="00134D20">
        <w:rPr>
          <w:rFonts w:ascii="Gill Sans MT" w:hAnsi="Gill Sans MT" w:cs="Arial"/>
          <w:sz w:val="22"/>
          <w:szCs w:val="22"/>
        </w:rPr>
        <w:t>For all other problems</w:t>
      </w:r>
    </w:p>
    <w:p w:rsidR="007E2583" w:rsidRPr="00134D20" w:rsidRDefault="007E2583" w:rsidP="007E2583">
      <w:pPr>
        <w:numPr>
          <w:ilvl w:val="4"/>
          <w:numId w:val="34"/>
        </w:numPr>
        <w:autoSpaceDE/>
        <w:autoSpaceDN/>
        <w:adjustRightInd/>
        <w:rPr>
          <w:rFonts w:ascii="Gill Sans MT" w:hAnsi="Gill Sans MT" w:cs="Arial"/>
          <w:b/>
          <w:sz w:val="22"/>
          <w:szCs w:val="22"/>
        </w:rPr>
      </w:pPr>
      <w:r w:rsidRPr="00134D20">
        <w:rPr>
          <w:rFonts w:ascii="Gill Sans MT" w:hAnsi="Gill Sans MT" w:cs="Arial"/>
          <w:sz w:val="22"/>
          <w:szCs w:val="22"/>
        </w:rPr>
        <w:t xml:space="preserve">Refer to the “Technical Support: Quick Guide and Resources Section” of the </w:t>
      </w:r>
      <w:r w:rsidR="005512A4" w:rsidRPr="00134D20">
        <w:rPr>
          <w:rFonts w:ascii="Gill Sans MT" w:hAnsi="Gill Sans MT" w:cs="Arial"/>
          <w:sz w:val="22"/>
          <w:szCs w:val="22"/>
        </w:rPr>
        <w:t>i-STAT</w:t>
      </w:r>
      <w:r w:rsidRPr="00134D20">
        <w:rPr>
          <w:rFonts w:ascii="Gill Sans MT" w:hAnsi="Gill Sans MT" w:cs="Arial"/>
          <w:sz w:val="22"/>
          <w:szCs w:val="22"/>
        </w:rPr>
        <w:t xml:space="preserve"> binder. You may also refer to the </w:t>
      </w:r>
      <w:r w:rsidR="005512A4" w:rsidRPr="00134D20">
        <w:rPr>
          <w:rFonts w:ascii="Gill Sans MT" w:hAnsi="Gill Sans MT" w:cs="Arial"/>
          <w:sz w:val="22"/>
          <w:szCs w:val="22"/>
        </w:rPr>
        <w:t>i-STAT</w:t>
      </w:r>
      <w:r w:rsidRPr="00134D20">
        <w:rPr>
          <w:rFonts w:ascii="Gill Sans MT" w:hAnsi="Gill Sans MT" w:cs="Arial"/>
          <w:sz w:val="22"/>
          <w:szCs w:val="22"/>
        </w:rPr>
        <w:t xml:space="preserve"> instrument, “</w:t>
      </w:r>
      <w:r w:rsidR="005512A4" w:rsidRPr="00134D20">
        <w:rPr>
          <w:rFonts w:ascii="Gill Sans MT" w:hAnsi="Gill Sans MT" w:cs="Arial"/>
          <w:sz w:val="22"/>
          <w:szCs w:val="22"/>
        </w:rPr>
        <w:t>i-STAT</w:t>
      </w:r>
      <w:r w:rsidRPr="00134D20">
        <w:rPr>
          <w:rFonts w:ascii="Gill Sans MT" w:hAnsi="Gill Sans MT" w:cs="Arial"/>
          <w:sz w:val="22"/>
          <w:szCs w:val="22"/>
        </w:rPr>
        <w:t xml:space="preserve"> 1 System Manual”.</w:t>
      </w:r>
    </w:p>
    <w:p w:rsidR="007E2583" w:rsidRPr="00134D20" w:rsidRDefault="007E2583" w:rsidP="00134D20">
      <w:pPr>
        <w:autoSpaceDE/>
        <w:autoSpaceDN/>
        <w:adjustRightInd/>
        <w:ind w:left="1440"/>
        <w:rPr>
          <w:rFonts w:ascii="Gill Sans MT" w:hAnsi="Gill Sans MT" w:cs="Arial"/>
          <w:b/>
          <w:sz w:val="22"/>
          <w:szCs w:val="22"/>
        </w:rPr>
      </w:pPr>
    </w:p>
    <w:p w:rsidR="007E2583" w:rsidRPr="00F72A93" w:rsidRDefault="007E2583" w:rsidP="007E2583">
      <w:pPr>
        <w:numPr>
          <w:ilvl w:val="1"/>
          <w:numId w:val="34"/>
        </w:numPr>
        <w:autoSpaceDE/>
        <w:autoSpaceDN/>
        <w:adjustRightInd/>
        <w:rPr>
          <w:rFonts w:ascii="Gill Sans MT" w:hAnsi="Gill Sans MT" w:cs="Arial"/>
          <w:sz w:val="22"/>
          <w:szCs w:val="22"/>
        </w:rPr>
      </w:pPr>
      <w:r w:rsidRPr="00134D20">
        <w:rPr>
          <w:rFonts w:ascii="Gill Sans MT" w:hAnsi="Gill Sans MT" w:cs="Arial"/>
          <w:b/>
          <w:sz w:val="22"/>
          <w:szCs w:val="22"/>
        </w:rPr>
        <w:t>Interpretation of Results</w:t>
      </w:r>
    </w:p>
    <w:p w:rsidR="00F72A93" w:rsidRPr="00134D20" w:rsidRDefault="00F72A93" w:rsidP="00F72A93">
      <w:pPr>
        <w:autoSpaceDE/>
        <w:autoSpaceDN/>
        <w:adjustRightInd/>
        <w:ind w:left="360"/>
        <w:rPr>
          <w:rFonts w:ascii="Gill Sans MT" w:hAnsi="Gill Sans MT" w:cs="Arial"/>
          <w:sz w:val="22"/>
          <w:szCs w:val="22"/>
        </w:rPr>
      </w:pPr>
    </w:p>
    <w:p w:rsidR="007E2583" w:rsidRPr="00134D20" w:rsidRDefault="007E2583" w:rsidP="007E2583">
      <w:pPr>
        <w:numPr>
          <w:ilvl w:val="2"/>
          <w:numId w:val="34"/>
        </w:numPr>
        <w:autoSpaceDE/>
        <w:autoSpaceDN/>
        <w:adjustRightInd/>
        <w:rPr>
          <w:rFonts w:ascii="Gill Sans MT" w:hAnsi="Gill Sans MT" w:cs="Arial"/>
          <w:sz w:val="22"/>
          <w:szCs w:val="22"/>
        </w:rPr>
      </w:pPr>
      <w:r w:rsidRPr="00134D20">
        <w:rPr>
          <w:rFonts w:ascii="Gill Sans MT" w:hAnsi="Gill Sans MT" w:cs="Arial"/>
          <w:sz w:val="22"/>
          <w:szCs w:val="22"/>
        </w:rPr>
        <w:t xml:space="preserve">The Physician, RN, or other health care provider, </w:t>
      </w:r>
      <w:r w:rsidRPr="00134D20">
        <w:rPr>
          <w:rFonts w:ascii="Gill Sans MT" w:hAnsi="Gill Sans MT" w:cs="Arial"/>
          <w:iCs/>
          <w:sz w:val="22"/>
          <w:szCs w:val="22"/>
        </w:rPr>
        <w:t>is responsible for correlating test results with the clinical presentation of the patient.</w:t>
      </w:r>
    </w:p>
    <w:p w:rsidR="007E2583" w:rsidRPr="00134D20" w:rsidRDefault="007E2583" w:rsidP="007E2583">
      <w:pPr>
        <w:numPr>
          <w:ilvl w:val="2"/>
          <w:numId w:val="34"/>
        </w:numPr>
        <w:autoSpaceDE/>
        <w:autoSpaceDN/>
        <w:adjustRightInd/>
        <w:rPr>
          <w:rFonts w:ascii="Gill Sans MT" w:hAnsi="Gill Sans MT" w:cs="Arial"/>
          <w:sz w:val="22"/>
          <w:szCs w:val="22"/>
        </w:rPr>
      </w:pPr>
      <w:r w:rsidRPr="00134D20">
        <w:rPr>
          <w:rFonts w:ascii="Gill Sans MT" w:hAnsi="Gill Sans MT" w:cs="Arial"/>
          <w:iCs/>
          <w:sz w:val="22"/>
          <w:szCs w:val="22"/>
        </w:rPr>
        <w:t xml:space="preserve">If results are questionable, </w:t>
      </w:r>
      <w:r w:rsidRPr="00134D20">
        <w:rPr>
          <w:rFonts w:ascii="Gill Sans MT" w:hAnsi="Gill Sans MT" w:cs="Arial"/>
          <w:sz w:val="22"/>
          <w:szCs w:val="22"/>
        </w:rPr>
        <w:t xml:space="preserve">the </w:t>
      </w:r>
      <w:r w:rsidR="005512A4" w:rsidRPr="00134D20">
        <w:rPr>
          <w:rFonts w:ascii="Gill Sans MT" w:hAnsi="Gill Sans MT" w:cs="Arial"/>
          <w:sz w:val="22"/>
          <w:szCs w:val="22"/>
        </w:rPr>
        <w:t>i</w:t>
      </w:r>
      <w:r w:rsidRPr="00134D20">
        <w:rPr>
          <w:rFonts w:ascii="Gill Sans MT" w:hAnsi="Gill Sans MT" w:cs="Arial"/>
          <w:sz w:val="22"/>
          <w:szCs w:val="22"/>
        </w:rPr>
        <w:t>-</w:t>
      </w:r>
      <w:r w:rsidR="005512A4" w:rsidRPr="00134D20">
        <w:rPr>
          <w:rFonts w:ascii="Gill Sans MT" w:hAnsi="Gill Sans MT" w:cs="Arial"/>
          <w:sz w:val="22"/>
          <w:szCs w:val="22"/>
        </w:rPr>
        <w:t>STAT</w:t>
      </w:r>
      <w:r w:rsidRPr="00134D20">
        <w:rPr>
          <w:rFonts w:ascii="Gill Sans MT" w:hAnsi="Gill Sans MT" w:cs="Arial"/>
          <w:sz w:val="22"/>
          <w:szCs w:val="22"/>
        </w:rPr>
        <w:t xml:space="preserve"> operator m</w:t>
      </w:r>
      <w:r w:rsidR="008D2E94" w:rsidRPr="00134D20">
        <w:rPr>
          <w:rFonts w:ascii="Gill Sans MT" w:hAnsi="Gill Sans MT" w:cs="Arial"/>
          <w:sz w:val="22"/>
          <w:szCs w:val="22"/>
        </w:rPr>
        <w:t xml:space="preserve">ay refer to </w:t>
      </w:r>
      <w:r w:rsidRPr="00134D20">
        <w:rPr>
          <w:rFonts w:ascii="Gill Sans MT" w:hAnsi="Gill Sans MT" w:cs="Arial"/>
          <w:sz w:val="22"/>
          <w:szCs w:val="22"/>
        </w:rPr>
        <w:t xml:space="preserve">the operator’s manual for interfering substances that may decrease or increase results, and for a table outlining the “Clinical Significance” of common clinical presentations leading to decreased or </w:t>
      </w:r>
      <w:r w:rsidR="005512A4" w:rsidRPr="00134D20">
        <w:rPr>
          <w:rFonts w:ascii="Gill Sans MT" w:hAnsi="Gill Sans MT" w:cs="Arial"/>
          <w:sz w:val="22"/>
          <w:szCs w:val="22"/>
        </w:rPr>
        <w:t>increased “</w:t>
      </w:r>
      <w:r w:rsidRPr="00134D20">
        <w:rPr>
          <w:rFonts w:ascii="Gill Sans MT" w:hAnsi="Gill Sans MT" w:cs="Arial"/>
          <w:sz w:val="22"/>
          <w:szCs w:val="22"/>
        </w:rPr>
        <w:t>abnormal” values.</w:t>
      </w:r>
    </w:p>
    <w:p w:rsidR="007E2583" w:rsidRPr="00134D20" w:rsidRDefault="007E2583" w:rsidP="007E2583">
      <w:pPr>
        <w:numPr>
          <w:ilvl w:val="2"/>
          <w:numId w:val="34"/>
        </w:numPr>
        <w:autoSpaceDE/>
        <w:autoSpaceDN/>
        <w:adjustRightInd/>
        <w:rPr>
          <w:rFonts w:ascii="Gill Sans MT" w:hAnsi="Gill Sans MT" w:cs="Arial"/>
          <w:color w:val="3366FF"/>
          <w:sz w:val="22"/>
          <w:szCs w:val="22"/>
        </w:rPr>
      </w:pPr>
      <w:r w:rsidRPr="00134D20">
        <w:rPr>
          <w:rFonts w:ascii="Gill Sans MT" w:hAnsi="Gill Sans MT" w:cs="Arial"/>
          <w:iCs/>
          <w:sz w:val="22"/>
          <w:szCs w:val="22"/>
        </w:rPr>
        <w:t xml:space="preserve">The specimen can be retested, a new specimen can be collected and retested, or a new specimen may be submitted to the laboratory for confirmation. Instrument performance can be checked (although the internal QC will do this,) the </w:t>
      </w:r>
      <w:r w:rsidR="005512A4" w:rsidRPr="00134D20">
        <w:rPr>
          <w:rFonts w:ascii="Gill Sans MT" w:hAnsi="Gill Sans MT" w:cs="Arial"/>
          <w:iCs/>
          <w:sz w:val="22"/>
          <w:szCs w:val="22"/>
        </w:rPr>
        <w:t>i-STAT</w:t>
      </w:r>
      <w:r w:rsidRPr="00134D20">
        <w:rPr>
          <w:rFonts w:ascii="Gill Sans MT" w:hAnsi="Gill Sans MT" w:cs="Arial"/>
          <w:iCs/>
          <w:sz w:val="22"/>
          <w:szCs w:val="22"/>
        </w:rPr>
        <w:t xml:space="preserve"> operator may check the integrity of the cartridge “system” by performing the External Electronic Simulator test.  </w:t>
      </w:r>
    </w:p>
    <w:p w:rsidR="007E2583" w:rsidRPr="00E70279" w:rsidRDefault="007E2583" w:rsidP="00E70279">
      <w:pPr>
        <w:numPr>
          <w:ilvl w:val="2"/>
          <w:numId w:val="34"/>
        </w:numPr>
        <w:autoSpaceDE/>
        <w:autoSpaceDN/>
        <w:adjustRightInd/>
        <w:rPr>
          <w:rFonts w:ascii="Gill Sans MT" w:hAnsi="Gill Sans MT" w:cs="Arial"/>
          <w:sz w:val="22"/>
          <w:szCs w:val="22"/>
        </w:rPr>
      </w:pPr>
      <w:r w:rsidRPr="00134D20">
        <w:rPr>
          <w:rFonts w:ascii="Gill Sans MT" w:hAnsi="Gill Sans MT" w:cs="Arial"/>
          <w:sz w:val="22"/>
          <w:szCs w:val="22"/>
        </w:rPr>
        <w:t xml:space="preserve">In addition, the </w:t>
      </w:r>
      <w:r w:rsidR="005512A4" w:rsidRPr="00134D20">
        <w:rPr>
          <w:rFonts w:ascii="Gill Sans MT" w:hAnsi="Gill Sans MT" w:cs="Arial"/>
          <w:sz w:val="22"/>
          <w:szCs w:val="22"/>
        </w:rPr>
        <w:t>i-STAT</w:t>
      </w:r>
      <w:r w:rsidRPr="00134D20">
        <w:rPr>
          <w:rFonts w:ascii="Gill Sans MT" w:hAnsi="Gill Sans MT" w:cs="Arial"/>
          <w:sz w:val="22"/>
          <w:szCs w:val="22"/>
        </w:rPr>
        <w:t xml:space="preserve"> binder will be used to document</w:t>
      </w:r>
      <w:r w:rsidR="005512A4" w:rsidRPr="00134D20">
        <w:rPr>
          <w:rFonts w:ascii="Gill Sans MT" w:hAnsi="Gill Sans MT" w:cs="Arial"/>
          <w:sz w:val="22"/>
          <w:szCs w:val="22"/>
        </w:rPr>
        <w:t xml:space="preserve"> </w:t>
      </w:r>
      <w:r w:rsidRPr="00134D20">
        <w:rPr>
          <w:rFonts w:ascii="Gill Sans MT" w:hAnsi="Gill Sans MT" w:cs="Arial"/>
          <w:sz w:val="22"/>
          <w:szCs w:val="22"/>
        </w:rPr>
        <w:t>patient testing.</w:t>
      </w:r>
    </w:p>
    <w:p w:rsidR="007E2583" w:rsidRPr="00134D20" w:rsidRDefault="007E2583" w:rsidP="007E2583">
      <w:pPr>
        <w:ind w:left="720"/>
        <w:rPr>
          <w:rFonts w:ascii="Gill Sans MT" w:hAnsi="Gill Sans MT"/>
          <w:b/>
          <w:sz w:val="24"/>
          <w:szCs w:val="22"/>
        </w:rPr>
      </w:pPr>
    </w:p>
    <w:p w:rsidR="0041120B" w:rsidRDefault="0041120B" w:rsidP="0041120B">
      <w:pPr>
        <w:numPr>
          <w:ilvl w:val="0"/>
          <w:numId w:val="25"/>
        </w:numPr>
        <w:rPr>
          <w:rFonts w:ascii="Gill Sans MT" w:hAnsi="Gill Sans MT"/>
          <w:b/>
          <w:sz w:val="24"/>
          <w:szCs w:val="22"/>
        </w:rPr>
      </w:pPr>
      <w:r w:rsidRPr="00134D20">
        <w:rPr>
          <w:rFonts w:ascii="Gill Sans MT" w:hAnsi="Gill Sans MT"/>
          <w:b/>
          <w:sz w:val="24"/>
          <w:szCs w:val="22"/>
        </w:rPr>
        <w:lastRenderedPageBreak/>
        <w:t>Limitations </w:t>
      </w:r>
    </w:p>
    <w:p w:rsidR="00F72A93" w:rsidRPr="00134D20" w:rsidRDefault="00F72A93" w:rsidP="00F72A93">
      <w:pPr>
        <w:ind w:left="720"/>
        <w:rPr>
          <w:rFonts w:ascii="Gill Sans MT" w:hAnsi="Gill Sans MT"/>
          <w:b/>
          <w:sz w:val="24"/>
          <w:szCs w:val="22"/>
        </w:rPr>
      </w:pPr>
    </w:p>
    <w:p w:rsidR="00DF6E0F" w:rsidRDefault="00DF6E0F" w:rsidP="00DF6E0F">
      <w:pPr>
        <w:ind w:left="720"/>
        <w:rPr>
          <w:rFonts w:ascii="Gill Sans MT" w:hAnsi="Gill Sans MT"/>
          <w:sz w:val="24"/>
          <w:szCs w:val="22"/>
        </w:rPr>
      </w:pPr>
      <w:r w:rsidRPr="00DF6E0F">
        <w:rPr>
          <w:rFonts w:ascii="Gill Sans MT" w:hAnsi="Gill Sans MT"/>
          <w:sz w:val="24"/>
          <w:szCs w:val="22"/>
        </w:rPr>
        <w:t>When added to a plasma pool the following substances (at the concentrations indicated) were found to interfere with the i-STAT lactate assay</w:t>
      </w:r>
    </w:p>
    <w:tbl>
      <w:tblPr>
        <w:tblStyle w:val="GridTable1Light"/>
        <w:tblpPr w:leftFromText="180" w:rightFromText="180" w:vertAnchor="text" w:horzAnchor="margin" w:tblpY="466"/>
        <w:tblOverlap w:val="never"/>
        <w:tblW w:w="0" w:type="auto"/>
        <w:tblLook w:val="04A0" w:firstRow="1" w:lastRow="0" w:firstColumn="1" w:lastColumn="0" w:noHBand="0" w:noVBand="1"/>
      </w:tblPr>
      <w:tblGrid>
        <w:gridCol w:w="3236"/>
        <w:gridCol w:w="3237"/>
        <w:gridCol w:w="3237"/>
      </w:tblGrid>
      <w:tr w:rsidR="00DF6E0F" w:rsidTr="00DF6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rsidR="00DF6E0F" w:rsidRDefault="00DF6E0F" w:rsidP="00DF6E0F">
            <w:pPr>
              <w:rPr>
                <w:rFonts w:ascii="Gill Sans MT" w:hAnsi="Gill Sans MT"/>
                <w:sz w:val="24"/>
                <w:szCs w:val="22"/>
              </w:rPr>
            </w:pPr>
            <w:r>
              <w:rPr>
                <w:rFonts w:ascii="Gill Sans MT" w:hAnsi="Gill Sans MT"/>
                <w:sz w:val="24"/>
                <w:szCs w:val="22"/>
              </w:rPr>
              <w:t>Substance</w:t>
            </w:r>
          </w:p>
        </w:tc>
        <w:tc>
          <w:tcPr>
            <w:tcW w:w="3237" w:type="dxa"/>
          </w:tcPr>
          <w:p w:rsidR="00DF6E0F" w:rsidRDefault="00DF6E0F" w:rsidP="00DF6E0F">
            <w:pPr>
              <w:cnfStyle w:val="100000000000" w:firstRow="1" w:lastRow="0" w:firstColumn="0" w:lastColumn="0" w:oddVBand="0" w:evenVBand="0" w:oddHBand="0" w:evenHBand="0" w:firstRowFirstColumn="0" w:firstRowLastColumn="0" w:lastRowFirstColumn="0" w:lastRowLastColumn="0"/>
              <w:rPr>
                <w:rFonts w:ascii="Gill Sans MT" w:hAnsi="Gill Sans MT"/>
                <w:sz w:val="24"/>
                <w:szCs w:val="22"/>
              </w:rPr>
            </w:pPr>
            <w:r>
              <w:rPr>
                <w:rFonts w:ascii="Gill Sans MT" w:hAnsi="Gill Sans MT"/>
                <w:sz w:val="24"/>
                <w:szCs w:val="22"/>
              </w:rPr>
              <w:t>Test Concentration (mmol/L)</w:t>
            </w:r>
          </w:p>
        </w:tc>
        <w:tc>
          <w:tcPr>
            <w:tcW w:w="3237" w:type="dxa"/>
          </w:tcPr>
          <w:p w:rsidR="00DF6E0F" w:rsidRDefault="00DF6E0F" w:rsidP="00DF6E0F">
            <w:pPr>
              <w:cnfStyle w:val="100000000000" w:firstRow="1" w:lastRow="0" w:firstColumn="0" w:lastColumn="0" w:oddVBand="0" w:evenVBand="0" w:oddHBand="0" w:evenHBand="0" w:firstRowFirstColumn="0" w:firstRowLastColumn="0" w:lastRowFirstColumn="0" w:lastRowLastColumn="0"/>
              <w:rPr>
                <w:rFonts w:ascii="Gill Sans MT" w:hAnsi="Gill Sans MT"/>
                <w:sz w:val="24"/>
                <w:szCs w:val="22"/>
              </w:rPr>
            </w:pPr>
            <w:r>
              <w:rPr>
                <w:rFonts w:ascii="Gill Sans MT" w:hAnsi="Gill Sans MT"/>
                <w:sz w:val="24"/>
                <w:szCs w:val="22"/>
              </w:rPr>
              <w:t>Interference</w:t>
            </w:r>
          </w:p>
        </w:tc>
      </w:tr>
      <w:tr w:rsidR="00DF6E0F" w:rsidTr="00DF6E0F">
        <w:tc>
          <w:tcPr>
            <w:cnfStyle w:val="001000000000" w:firstRow="0" w:lastRow="0" w:firstColumn="1" w:lastColumn="0" w:oddVBand="0" w:evenVBand="0" w:oddHBand="0" w:evenHBand="0" w:firstRowFirstColumn="0" w:firstRowLastColumn="0" w:lastRowFirstColumn="0" w:lastRowLastColumn="0"/>
            <w:tcW w:w="3236" w:type="dxa"/>
          </w:tcPr>
          <w:p w:rsidR="00DF6E0F" w:rsidRPr="00DF6E0F" w:rsidRDefault="00DF6E0F" w:rsidP="00DF6E0F">
            <w:pPr>
              <w:rPr>
                <w:rFonts w:ascii="Gill Sans MT" w:hAnsi="Gill Sans MT"/>
                <w:b w:val="0"/>
                <w:sz w:val="24"/>
                <w:szCs w:val="22"/>
              </w:rPr>
            </w:pPr>
            <w:r w:rsidRPr="00DF6E0F">
              <w:rPr>
                <w:rFonts w:ascii="Gill Sans MT" w:hAnsi="Gill Sans MT"/>
                <w:b w:val="0"/>
                <w:sz w:val="24"/>
                <w:szCs w:val="22"/>
              </w:rPr>
              <w:t>Bromide</w:t>
            </w:r>
          </w:p>
        </w:tc>
        <w:tc>
          <w:tcPr>
            <w:tcW w:w="3237" w:type="dxa"/>
          </w:tcPr>
          <w:p w:rsidR="00DF6E0F" w:rsidRDefault="00DF6E0F" w:rsidP="00DF6E0F">
            <w:pPr>
              <w:cnfStyle w:val="000000000000" w:firstRow="0" w:lastRow="0" w:firstColumn="0" w:lastColumn="0" w:oddVBand="0" w:evenVBand="0" w:oddHBand="0" w:evenHBand="0" w:firstRowFirstColumn="0" w:firstRowLastColumn="0" w:lastRowFirstColumn="0" w:lastRowLastColumn="0"/>
              <w:rPr>
                <w:rFonts w:ascii="Gill Sans MT" w:hAnsi="Gill Sans MT"/>
                <w:sz w:val="24"/>
                <w:szCs w:val="22"/>
              </w:rPr>
            </w:pPr>
            <w:r>
              <w:rPr>
                <w:rFonts w:ascii="Gill Sans MT" w:hAnsi="Gill Sans MT"/>
                <w:sz w:val="24"/>
                <w:szCs w:val="22"/>
              </w:rPr>
              <w:t>37.5</w:t>
            </w:r>
          </w:p>
        </w:tc>
        <w:tc>
          <w:tcPr>
            <w:tcW w:w="3237" w:type="dxa"/>
          </w:tcPr>
          <w:p w:rsidR="00DF6E0F" w:rsidRDefault="00DF6E0F" w:rsidP="00DF6E0F">
            <w:pPr>
              <w:cnfStyle w:val="000000000000" w:firstRow="0" w:lastRow="0" w:firstColumn="0" w:lastColumn="0" w:oddVBand="0" w:evenVBand="0" w:oddHBand="0" w:evenHBand="0" w:firstRowFirstColumn="0" w:firstRowLastColumn="0" w:lastRowFirstColumn="0" w:lastRowLastColumn="0"/>
              <w:rPr>
                <w:rFonts w:ascii="Gill Sans MT" w:hAnsi="Gill Sans MT"/>
                <w:sz w:val="24"/>
                <w:szCs w:val="22"/>
              </w:rPr>
            </w:pPr>
            <w:r>
              <w:rPr>
                <w:rFonts w:ascii="Gill Sans MT" w:hAnsi="Gill Sans MT"/>
                <w:sz w:val="24"/>
                <w:szCs w:val="22"/>
              </w:rPr>
              <w:t>Use another method</w:t>
            </w:r>
          </w:p>
          <w:p w:rsidR="00DF6E0F" w:rsidRDefault="00DF6E0F" w:rsidP="00DF6E0F">
            <w:pPr>
              <w:cnfStyle w:val="000000000000" w:firstRow="0" w:lastRow="0" w:firstColumn="0" w:lastColumn="0" w:oddVBand="0" w:evenVBand="0" w:oddHBand="0" w:evenHBand="0" w:firstRowFirstColumn="0" w:firstRowLastColumn="0" w:lastRowFirstColumn="0" w:lastRowLastColumn="0"/>
              <w:rPr>
                <w:rFonts w:ascii="Gill Sans MT" w:hAnsi="Gill Sans MT"/>
                <w:sz w:val="24"/>
                <w:szCs w:val="22"/>
              </w:rPr>
            </w:pPr>
          </w:p>
        </w:tc>
      </w:tr>
      <w:tr w:rsidR="00DF6E0F" w:rsidTr="00DF6E0F">
        <w:tc>
          <w:tcPr>
            <w:cnfStyle w:val="001000000000" w:firstRow="0" w:lastRow="0" w:firstColumn="1" w:lastColumn="0" w:oddVBand="0" w:evenVBand="0" w:oddHBand="0" w:evenHBand="0" w:firstRowFirstColumn="0" w:firstRowLastColumn="0" w:lastRowFirstColumn="0" w:lastRowLastColumn="0"/>
            <w:tcW w:w="3236" w:type="dxa"/>
          </w:tcPr>
          <w:p w:rsidR="00DF6E0F" w:rsidRPr="00DF6E0F" w:rsidRDefault="00DF6E0F" w:rsidP="00DF6E0F">
            <w:pPr>
              <w:rPr>
                <w:rFonts w:ascii="Gill Sans MT" w:hAnsi="Gill Sans MT"/>
                <w:b w:val="0"/>
                <w:sz w:val="24"/>
                <w:szCs w:val="22"/>
              </w:rPr>
            </w:pPr>
            <w:r w:rsidRPr="00DF6E0F">
              <w:rPr>
                <w:rFonts w:ascii="Gill Sans MT" w:hAnsi="Gill Sans MT"/>
                <w:b w:val="0"/>
                <w:sz w:val="24"/>
                <w:szCs w:val="22"/>
              </w:rPr>
              <w:t>Glycolic Acid</w:t>
            </w:r>
          </w:p>
        </w:tc>
        <w:tc>
          <w:tcPr>
            <w:tcW w:w="3237" w:type="dxa"/>
          </w:tcPr>
          <w:p w:rsidR="00DF6E0F" w:rsidRDefault="00DF6E0F" w:rsidP="00DF6E0F">
            <w:pPr>
              <w:cnfStyle w:val="000000000000" w:firstRow="0" w:lastRow="0" w:firstColumn="0" w:lastColumn="0" w:oddVBand="0" w:evenVBand="0" w:oddHBand="0" w:evenHBand="0" w:firstRowFirstColumn="0" w:firstRowLastColumn="0" w:lastRowFirstColumn="0" w:lastRowLastColumn="0"/>
              <w:rPr>
                <w:rFonts w:ascii="Gill Sans MT" w:hAnsi="Gill Sans MT"/>
                <w:sz w:val="24"/>
                <w:szCs w:val="22"/>
              </w:rPr>
            </w:pPr>
            <w:r>
              <w:rPr>
                <w:rFonts w:ascii="Gill Sans MT" w:hAnsi="Gill Sans MT"/>
                <w:sz w:val="24"/>
                <w:szCs w:val="22"/>
              </w:rPr>
              <w:t>10.0</w:t>
            </w:r>
            <w:r w:rsidRPr="00DF6E0F">
              <w:rPr>
                <w:rFonts w:ascii="Gill Sans MT" w:hAnsi="Gill Sans MT"/>
                <w:sz w:val="24"/>
                <w:szCs w:val="22"/>
                <w:vertAlign w:val="superscript"/>
              </w:rPr>
              <w:t>16</w:t>
            </w:r>
          </w:p>
        </w:tc>
        <w:tc>
          <w:tcPr>
            <w:tcW w:w="3237" w:type="dxa"/>
          </w:tcPr>
          <w:p w:rsidR="00DF6E0F" w:rsidRDefault="00DF6E0F" w:rsidP="00DF6E0F">
            <w:pPr>
              <w:cnfStyle w:val="000000000000" w:firstRow="0" w:lastRow="0" w:firstColumn="0" w:lastColumn="0" w:oddVBand="0" w:evenVBand="0" w:oddHBand="0" w:evenHBand="0" w:firstRowFirstColumn="0" w:firstRowLastColumn="0" w:lastRowFirstColumn="0" w:lastRowLastColumn="0"/>
              <w:rPr>
                <w:rFonts w:ascii="Gill Sans MT" w:hAnsi="Gill Sans MT"/>
                <w:sz w:val="24"/>
                <w:szCs w:val="22"/>
              </w:rPr>
            </w:pPr>
            <w:r>
              <w:rPr>
                <w:rFonts w:ascii="Gill Sans MT" w:hAnsi="Gill Sans MT"/>
                <w:sz w:val="24"/>
                <w:szCs w:val="22"/>
              </w:rPr>
              <w:t>False increase, use another method</w:t>
            </w:r>
          </w:p>
        </w:tc>
      </w:tr>
      <w:tr w:rsidR="00DF6E0F" w:rsidTr="00DF6E0F">
        <w:tc>
          <w:tcPr>
            <w:cnfStyle w:val="001000000000" w:firstRow="0" w:lastRow="0" w:firstColumn="1" w:lastColumn="0" w:oddVBand="0" w:evenVBand="0" w:oddHBand="0" w:evenHBand="0" w:firstRowFirstColumn="0" w:firstRowLastColumn="0" w:lastRowFirstColumn="0" w:lastRowLastColumn="0"/>
            <w:tcW w:w="3236" w:type="dxa"/>
          </w:tcPr>
          <w:p w:rsidR="00DF6E0F" w:rsidRPr="00DF6E0F" w:rsidRDefault="00DF6E0F" w:rsidP="00DF6E0F">
            <w:pPr>
              <w:rPr>
                <w:rFonts w:ascii="Gill Sans MT" w:hAnsi="Gill Sans MT"/>
                <w:b w:val="0"/>
                <w:sz w:val="24"/>
                <w:szCs w:val="22"/>
              </w:rPr>
            </w:pPr>
            <w:r w:rsidRPr="00DF6E0F">
              <w:rPr>
                <w:rFonts w:ascii="Gill Sans MT" w:hAnsi="Gill Sans MT"/>
                <w:b w:val="0"/>
                <w:sz w:val="24"/>
                <w:szCs w:val="22"/>
              </w:rPr>
              <w:t>Hydroxyurea</w:t>
            </w:r>
          </w:p>
        </w:tc>
        <w:tc>
          <w:tcPr>
            <w:tcW w:w="3237" w:type="dxa"/>
          </w:tcPr>
          <w:p w:rsidR="00DF6E0F" w:rsidRDefault="00DF6E0F" w:rsidP="00DF6E0F">
            <w:pPr>
              <w:cnfStyle w:val="000000000000" w:firstRow="0" w:lastRow="0" w:firstColumn="0" w:lastColumn="0" w:oddVBand="0" w:evenVBand="0" w:oddHBand="0" w:evenHBand="0" w:firstRowFirstColumn="0" w:firstRowLastColumn="0" w:lastRowFirstColumn="0" w:lastRowLastColumn="0"/>
              <w:rPr>
                <w:rFonts w:ascii="Gill Sans MT" w:hAnsi="Gill Sans MT"/>
                <w:sz w:val="24"/>
                <w:szCs w:val="22"/>
              </w:rPr>
            </w:pPr>
            <w:r>
              <w:rPr>
                <w:rFonts w:ascii="Gill Sans MT" w:hAnsi="Gill Sans MT"/>
                <w:sz w:val="24"/>
                <w:szCs w:val="22"/>
              </w:rPr>
              <w:t>0.92</w:t>
            </w:r>
          </w:p>
        </w:tc>
        <w:tc>
          <w:tcPr>
            <w:tcW w:w="3237" w:type="dxa"/>
          </w:tcPr>
          <w:p w:rsidR="00DF6E0F" w:rsidRDefault="00DF6E0F" w:rsidP="00DF6E0F">
            <w:pPr>
              <w:cnfStyle w:val="000000000000" w:firstRow="0" w:lastRow="0" w:firstColumn="0" w:lastColumn="0" w:oddVBand="0" w:evenVBand="0" w:oddHBand="0" w:evenHBand="0" w:firstRowFirstColumn="0" w:firstRowLastColumn="0" w:lastRowFirstColumn="0" w:lastRowLastColumn="0"/>
              <w:rPr>
                <w:rFonts w:ascii="Gill Sans MT" w:hAnsi="Gill Sans MT"/>
                <w:sz w:val="24"/>
                <w:szCs w:val="22"/>
              </w:rPr>
            </w:pPr>
            <w:r>
              <w:rPr>
                <w:rFonts w:ascii="Gill Sans MT" w:hAnsi="Gill Sans MT"/>
                <w:sz w:val="24"/>
                <w:szCs w:val="22"/>
              </w:rPr>
              <w:t>False increase, use another method</w:t>
            </w:r>
          </w:p>
        </w:tc>
      </w:tr>
    </w:tbl>
    <w:p w:rsidR="00DF6E0F" w:rsidRPr="00DF6E0F" w:rsidRDefault="00DF6E0F" w:rsidP="00DF6E0F">
      <w:pPr>
        <w:ind w:left="720"/>
        <w:rPr>
          <w:rFonts w:ascii="Gill Sans MT" w:hAnsi="Gill Sans MT"/>
          <w:sz w:val="24"/>
          <w:szCs w:val="22"/>
        </w:rPr>
      </w:pPr>
    </w:p>
    <w:p w:rsidR="00F72A93" w:rsidRDefault="00F72A93" w:rsidP="00E70279">
      <w:pPr>
        <w:rPr>
          <w:rFonts w:ascii="Gill Sans MT" w:hAnsi="Gill Sans MT"/>
          <w:sz w:val="24"/>
          <w:szCs w:val="22"/>
        </w:rPr>
      </w:pPr>
    </w:p>
    <w:p w:rsidR="00DF6E0F" w:rsidRDefault="00DF6E0F" w:rsidP="00DF6E0F">
      <w:pPr>
        <w:ind w:left="720"/>
        <w:rPr>
          <w:rFonts w:ascii="Gill Sans MT" w:hAnsi="Gill Sans MT"/>
          <w:sz w:val="24"/>
          <w:szCs w:val="22"/>
        </w:rPr>
      </w:pPr>
      <w:r w:rsidRPr="00DF6E0F">
        <w:rPr>
          <w:rFonts w:ascii="Gill Sans MT" w:hAnsi="Gill Sans MT"/>
          <w:sz w:val="24"/>
          <w:szCs w:val="22"/>
        </w:rPr>
        <w:t xml:space="preserve">Notes: </w:t>
      </w:r>
    </w:p>
    <w:p w:rsidR="00DF6E0F" w:rsidRPr="00DF6E0F" w:rsidRDefault="00DF6E0F" w:rsidP="00DF6E0F">
      <w:pPr>
        <w:ind w:left="720"/>
        <w:rPr>
          <w:rFonts w:ascii="Gill Sans MT" w:hAnsi="Gill Sans MT"/>
          <w:sz w:val="24"/>
          <w:szCs w:val="22"/>
        </w:rPr>
      </w:pPr>
    </w:p>
    <w:p w:rsidR="00DF6E0F" w:rsidRPr="00DF6E0F" w:rsidRDefault="00DF6E0F" w:rsidP="00DF6E0F">
      <w:pPr>
        <w:ind w:left="720"/>
        <w:rPr>
          <w:rFonts w:ascii="Gill Sans MT" w:hAnsi="Gill Sans MT"/>
          <w:sz w:val="24"/>
          <w:szCs w:val="22"/>
        </w:rPr>
      </w:pPr>
      <w:r w:rsidRPr="00DF6E0F">
        <w:rPr>
          <w:rFonts w:ascii="Gill Sans MT" w:hAnsi="Gill Sans MT"/>
          <w:sz w:val="24"/>
          <w:szCs w:val="22"/>
        </w:rPr>
        <w:t xml:space="preserve">1) Hydroxyurea is a DNA synthesis inhibitor used in the treatment of various forms of cancer, sickle cell anemia, and HIV infection. This drug is used to treat malignancies including melanoma, metastatic ovarian cancer, and chronic myelogenous leukemia. It is also used in the treatment of polycythemia </w:t>
      </w:r>
      <w:r w:rsidR="00205217" w:rsidRPr="00DF6E0F">
        <w:rPr>
          <w:rFonts w:ascii="Gill Sans MT" w:hAnsi="Gill Sans MT"/>
          <w:sz w:val="24"/>
          <w:szCs w:val="22"/>
        </w:rPr>
        <w:t>Vera</w:t>
      </w:r>
      <w:r w:rsidRPr="00DF6E0F">
        <w:rPr>
          <w:rFonts w:ascii="Gill Sans MT" w:hAnsi="Gill Sans MT"/>
          <w:sz w:val="24"/>
          <w:szCs w:val="22"/>
        </w:rPr>
        <w:t xml:space="preserve">, thrombocythemia, and psoriasis. At typical doses ranging from 500 mg to 2 g/day, concentrations of hydroxyurea in patients’ blood may be sustained at approximately 100 to 500 </w:t>
      </w:r>
      <w:proofErr w:type="spellStart"/>
      <w:r w:rsidRPr="00DF6E0F">
        <w:rPr>
          <w:rFonts w:ascii="Calibri" w:hAnsi="Calibri" w:cs="Calibri"/>
          <w:sz w:val="24"/>
          <w:szCs w:val="22"/>
        </w:rPr>
        <w:t>μ</w:t>
      </w:r>
      <w:r w:rsidRPr="00DF6E0F">
        <w:rPr>
          <w:rFonts w:ascii="Gill Sans MT" w:hAnsi="Gill Sans MT"/>
          <w:sz w:val="24"/>
          <w:szCs w:val="22"/>
        </w:rPr>
        <w:t>mol</w:t>
      </w:r>
      <w:proofErr w:type="spellEnd"/>
      <w:r w:rsidRPr="00DF6E0F">
        <w:rPr>
          <w:rFonts w:ascii="Gill Sans MT" w:hAnsi="Gill Sans MT"/>
          <w:sz w:val="24"/>
          <w:szCs w:val="22"/>
        </w:rPr>
        <w:t>/L. Higher concentrations may be observed soon after dosing or at higher therapeutic doses.</w:t>
      </w:r>
    </w:p>
    <w:p w:rsidR="00DF6E0F" w:rsidRDefault="00DF6E0F" w:rsidP="00DF6E0F">
      <w:pPr>
        <w:ind w:left="720"/>
        <w:rPr>
          <w:rFonts w:ascii="Gill Sans MT" w:hAnsi="Gill Sans MT"/>
          <w:sz w:val="24"/>
          <w:szCs w:val="22"/>
        </w:rPr>
      </w:pPr>
    </w:p>
    <w:p w:rsidR="00DF6E0F" w:rsidRPr="00DF6E0F" w:rsidRDefault="00DF6E0F" w:rsidP="00DF6E0F">
      <w:pPr>
        <w:ind w:left="720"/>
        <w:rPr>
          <w:rFonts w:ascii="Gill Sans MT" w:hAnsi="Gill Sans MT"/>
          <w:sz w:val="24"/>
          <w:szCs w:val="22"/>
        </w:rPr>
      </w:pPr>
      <w:r w:rsidRPr="00DF6E0F">
        <w:rPr>
          <w:rFonts w:ascii="Gill Sans MT" w:hAnsi="Gill Sans MT"/>
          <w:sz w:val="24"/>
          <w:szCs w:val="22"/>
        </w:rPr>
        <w:t>2) Glycolic acid is a product of ethylene glycol metabolism. Unexpected increased lactate concentrations caused by glycolic acid may be a clue to the possibility of ethylene glycol ingestion as the cause of an otherwise unknown high anion gap metabolic acidosis.21,22 In a study of 35 patients who had ingested ethylene glycol, initial glycolic acid concentrations of 0 to 38 mmol/L corresponded to ethylene glycol levels of 0.97 - 130.6 mmol/L.22</w:t>
      </w:r>
    </w:p>
    <w:p w:rsidR="00DF6E0F" w:rsidRDefault="00DF6E0F" w:rsidP="00DF6E0F">
      <w:pPr>
        <w:ind w:left="720"/>
        <w:rPr>
          <w:rFonts w:ascii="Gill Sans MT" w:hAnsi="Gill Sans MT"/>
          <w:sz w:val="24"/>
          <w:szCs w:val="22"/>
        </w:rPr>
      </w:pPr>
    </w:p>
    <w:p w:rsidR="00DF6E0F" w:rsidRPr="00DF6E0F" w:rsidRDefault="00DF6E0F" w:rsidP="00DF6E0F">
      <w:pPr>
        <w:ind w:left="720"/>
        <w:rPr>
          <w:rFonts w:ascii="Gill Sans MT" w:hAnsi="Gill Sans MT"/>
          <w:sz w:val="24"/>
          <w:szCs w:val="22"/>
        </w:rPr>
      </w:pPr>
      <w:r w:rsidRPr="00DF6E0F">
        <w:rPr>
          <w:rFonts w:ascii="Gill Sans MT" w:hAnsi="Gill Sans MT"/>
          <w:sz w:val="24"/>
          <w:szCs w:val="22"/>
        </w:rPr>
        <w:t>3) Bromide has been tested at two levels; the CLSI recommended level and a therapeutic plasma concentration level of 2.5 mmol/L. The latter is the peak plasma concentration associated with halothane anesthesia, in which bromide is released.  APOC has not identified a therapeutic condition that would lead to levels consistent with the CLSI recommended level.  Bromide at a concentration of 37.5 mmol/L decreased i-STAT lactate results, while a therapeutic range of bromide (2.5 mmol/L) did not significantly interfe</w:t>
      </w:r>
      <w:r w:rsidR="000E10A2">
        <w:rPr>
          <w:rFonts w:ascii="Gill Sans MT" w:hAnsi="Gill Sans MT"/>
          <w:sz w:val="24"/>
          <w:szCs w:val="22"/>
        </w:rPr>
        <w:t>re with i-STAT lactate results.</w:t>
      </w:r>
      <w:r w:rsidR="000E10A2" w:rsidRPr="000E10A2">
        <w:rPr>
          <w:rFonts w:ascii="Gill Sans MT" w:hAnsi="Gill Sans MT"/>
          <w:sz w:val="24"/>
          <w:szCs w:val="22"/>
          <w:vertAlign w:val="superscript"/>
        </w:rPr>
        <w:t>2</w:t>
      </w:r>
      <w:r w:rsidRPr="000E10A2">
        <w:rPr>
          <w:rFonts w:ascii="Gill Sans MT" w:hAnsi="Gill Sans MT"/>
          <w:sz w:val="24"/>
          <w:szCs w:val="22"/>
          <w:vertAlign w:val="superscript"/>
        </w:rPr>
        <w:t xml:space="preserve"> </w:t>
      </w:r>
      <w:r w:rsidRPr="00DF6E0F">
        <w:rPr>
          <w:rFonts w:ascii="Gill Sans MT" w:hAnsi="Gill Sans MT"/>
          <w:sz w:val="24"/>
          <w:szCs w:val="22"/>
        </w:rPr>
        <w:t xml:space="preserve"> </w:t>
      </w:r>
    </w:p>
    <w:p w:rsidR="00DF6E0F" w:rsidRDefault="00DF6E0F" w:rsidP="00DF6E0F">
      <w:pPr>
        <w:ind w:left="720"/>
        <w:rPr>
          <w:rFonts w:ascii="Gill Sans MT" w:hAnsi="Gill Sans MT"/>
          <w:sz w:val="24"/>
          <w:szCs w:val="22"/>
        </w:rPr>
      </w:pPr>
    </w:p>
    <w:p w:rsidR="00BD3578" w:rsidRDefault="00DF6E0F" w:rsidP="00E70279">
      <w:pPr>
        <w:ind w:left="720"/>
        <w:rPr>
          <w:rFonts w:ascii="Gill Sans MT" w:hAnsi="Gill Sans MT"/>
          <w:sz w:val="24"/>
          <w:szCs w:val="22"/>
        </w:rPr>
      </w:pPr>
      <w:r w:rsidRPr="00DF6E0F">
        <w:rPr>
          <w:rFonts w:ascii="Gill Sans MT" w:hAnsi="Gill Sans MT"/>
          <w:sz w:val="24"/>
          <w:szCs w:val="22"/>
        </w:rPr>
        <w:t>* It is possible that other interfering substances may be encountered. The degree of interference at concentrations other than those listed might not be predictable</w:t>
      </w:r>
    </w:p>
    <w:p w:rsidR="00E70279" w:rsidRPr="00E70279" w:rsidRDefault="00E70279" w:rsidP="00E70279">
      <w:pPr>
        <w:ind w:left="720"/>
        <w:rPr>
          <w:rFonts w:ascii="Gill Sans MT" w:hAnsi="Gill Sans MT"/>
          <w:sz w:val="24"/>
          <w:szCs w:val="22"/>
        </w:rPr>
      </w:pPr>
    </w:p>
    <w:p w:rsidR="007E2583" w:rsidRPr="00134D20" w:rsidRDefault="007E2583" w:rsidP="007E2583">
      <w:pPr>
        <w:ind w:left="720"/>
        <w:rPr>
          <w:rFonts w:ascii="Gill Sans MT" w:hAnsi="Gill Sans MT"/>
          <w:b/>
          <w:sz w:val="24"/>
          <w:szCs w:val="22"/>
        </w:rPr>
      </w:pPr>
    </w:p>
    <w:p w:rsidR="0041120B" w:rsidRDefault="0041120B" w:rsidP="008C1DC0">
      <w:pPr>
        <w:numPr>
          <w:ilvl w:val="0"/>
          <w:numId w:val="26"/>
        </w:numPr>
        <w:rPr>
          <w:rFonts w:ascii="Gill Sans MT" w:hAnsi="Gill Sans MT"/>
          <w:b/>
          <w:sz w:val="24"/>
          <w:szCs w:val="22"/>
        </w:rPr>
      </w:pPr>
      <w:r w:rsidRPr="00134D20">
        <w:rPr>
          <w:rFonts w:ascii="Gill Sans MT" w:hAnsi="Gill Sans MT"/>
          <w:b/>
          <w:sz w:val="24"/>
          <w:szCs w:val="22"/>
        </w:rPr>
        <w:lastRenderedPageBreak/>
        <w:t>References</w:t>
      </w:r>
    </w:p>
    <w:p w:rsidR="00F72A93" w:rsidRDefault="00F72A93" w:rsidP="00F72A93">
      <w:pPr>
        <w:ind w:left="720"/>
        <w:rPr>
          <w:rFonts w:ascii="Gill Sans MT" w:hAnsi="Gill Sans MT"/>
          <w:b/>
          <w:sz w:val="24"/>
          <w:szCs w:val="22"/>
        </w:rPr>
      </w:pPr>
    </w:p>
    <w:p w:rsidR="00F72A93" w:rsidRDefault="00F72A93" w:rsidP="00F72A93">
      <w:pPr>
        <w:pStyle w:val="ListParagraph"/>
        <w:numPr>
          <w:ilvl w:val="1"/>
          <w:numId w:val="26"/>
        </w:numPr>
        <w:rPr>
          <w:rFonts w:ascii="Gill Sans MT" w:hAnsi="Gill Sans MT"/>
          <w:sz w:val="24"/>
          <w:szCs w:val="24"/>
        </w:rPr>
      </w:pPr>
      <w:r w:rsidRPr="00F72A93">
        <w:rPr>
          <w:rFonts w:ascii="Gill Sans MT" w:hAnsi="Gill Sans MT"/>
          <w:sz w:val="24"/>
          <w:szCs w:val="24"/>
        </w:rPr>
        <w:t xml:space="preserve">(6th ed.) </w:t>
      </w:r>
      <w:proofErr w:type="spellStart"/>
      <w:r w:rsidRPr="00F72A93">
        <w:rPr>
          <w:rFonts w:ascii="Gill Sans MT" w:hAnsi="Gill Sans MT"/>
          <w:sz w:val="24"/>
          <w:szCs w:val="24"/>
        </w:rPr>
        <w:t>Burtis</w:t>
      </w:r>
      <w:proofErr w:type="spellEnd"/>
      <w:r w:rsidRPr="00F72A93">
        <w:rPr>
          <w:rFonts w:ascii="Gill Sans MT" w:hAnsi="Gill Sans MT"/>
          <w:sz w:val="24"/>
          <w:szCs w:val="24"/>
        </w:rPr>
        <w:t xml:space="preserve">, C. A., Ashwood, E. R., &amp; Bruns, D. E. (2012). </w:t>
      </w:r>
      <w:proofErr w:type="spellStart"/>
      <w:r w:rsidRPr="00F72A93">
        <w:rPr>
          <w:rFonts w:ascii="Gill Sans MT" w:hAnsi="Gill Sans MT"/>
          <w:sz w:val="24"/>
          <w:szCs w:val="24"/>
        </w:rPr>
        <w:t>Tietz</w:t>
      </w:r>
      <w:proofErr w:type="spellEnd"/>
      <w:r w:rsidRPr="00F72A93">
        <w:rPr>
          <w:rFonts w:ascii="Gill Sans MT" w:hAnsi="Gill Sans MT"/>
          <w:sz w:val="24"/>
          <w:szCs w:val="24"/>
        </w:rPr>
        <w:t xml:space="preserve"> Textbook of Clinical Chemistry and Molecular Diagnostics. Lo</w:t>
      </w:r>
      <w:r w:rsidR="00FA4325">
        <w:rPr>
          <w:rFonts w:ascii="Gill Sans MT" w:hAnsi="Gill Sans MT"/>
          <w:sz w:val="24"/>
          <w:szCs w:val="24"/>
        </w:rPr>
        <w:t>ndon: Elsevier Health Sciences.</w:t>
      </w:r>
    </w:p>
    <w:p w:rsidR="00F72A93" w:rsidRDefault="00F72A93" w:rsidP="00F72A93">
      <w:pPr>
        <w:pStyle w:val="ListParagraph"/>
        <w:ind w:left="1440"/>
        <w:rPr>
          <w:rFonts w:ascii="Gill Sans MT" w:hAnsi="Gill Sans MT"/>
          <w:sz w:val="24"/>
          <w:szCs w:val="24"/>
        </w:rPr>
      </w:pPr>
    </w:p>
    <w:p w:rsidR="00F72A93" w:rsidRPr="00F72A93" w:rsidRDefault="00F72A93" w:rsidP="00F72A93">
      <w:pPr>
        <w:pStyle w:val="ListParagraph"/>
        <w:numPr>
          <w:ilvl w:val="1"/>
          <w:numId w:val="26"/>
        </w:numPr>
        <w:rPr>
          <w:rFonts w:ascii="Gill Sans MT" w:hAnsi="Gill Sans MT"/>
          <w:sz w:val="24"/>
          <w:szCs w:val="24"/>
        </w:rPr>
      </w:pPr>
      <w:r w:rsidRPr="00F72A93">
        <w:rPr>
          <w:rFonts w:ascii="Gill Sans MT" w:hAnsi="Gill Sans MT"/>
          <w:i/>
          <w:iCs/>
          <w:sz w:val="24"/>
          <w:szCs w:val="24"/>
        </w:rPr>
        <w:t>Lactate/LAC</w:t>
      </w:r>
      <w:r w:rsidRPr="00F72A93">
        <w:rPr>
          <w:rFonts w:ascii="Gill Sans MT" w:hAnsi="Gill Sans MT"/>
          <w:sz w:val="24"/>
          <w:szCs w:val="24"/>
        </w:rPr>
        <w:t> [Abbott Point of Care Test Information Sheet]. (2018, April 23). 100 and 200 Abbott Park Road, Abbott Park, IL.</w:t>
      </w:r>
    </w:p>
    <w:p w:rsidR="008C1DC0" w:rsidRPr="00F72A93" w:rsidRDefault="008C1DC0" w:rsidP="00F72A93">
      <w:pPr>
        <w:rPr>
          <w:rFonts w:ascii="Gill Sans MT" w:hAnsi="Gill Sans MT"/>
          <w:b/>
          <w:sz w:val="24"/>
          <w:szCs w:val="22"/>
        </w:rPr>
      </w:pPr>
    </w:p>
    <w:p w:rsidR="00266DFA" w:rsidRDefault="00266DFA" w:rsidP="006C10AD">
      <w:pPr>
        <w:rPr>
          <w:rFonts w:ascii="Gill Sans MT" w:hAnsi="Gill Sans MT"/>
          <w:b/>
          <w:sz w:val="24"/>
          <w:szCs w:val="22"/>
        </w:rPr>
      </w:pPr>
    </w:p>
    <w:p w:rsidR="00266DFA" w:rsidRDefault="00266DFA" w:rsidP="006C10AD">
      <w:pPr>
        <w:rPr>
          <w:rFonts w:ascii="Gill Sans MT" w:hAnsi="Gill Sans MT"/>
          <w:b/>
          <w:sz w:val="24"/>
          <w:szCs w:val="22"/>
        </w:rPr>
      </w:pPr>
    </w:p>
    <w:p w:rsidR="00266DFA" w:rsidRDefault="00266DFA" w:rsidP="006C10AD">
      <w:pPr>
        <w:rPr>
          <w:rFonts w:ascii="Gill Sans MT" w:hAnsi="Gill Sans MT"/>
          <w:b/>
          <w:sz w:val="24"/>
          <w:szCs w:val="22"/>
        </w:rPr>
      </w:pPr>
    </w:p>
    <w:p w:rsidR="00266DFA" w:rsidRDefault="00266DFA" w:rsidP="006C10AD">
      <w:pPr>
        <w:rPr>
          <w:rFonts w:ascii="Gill Sans MT" w:hAnsi="Gill Sans MT"/>
          <w:b/>
          <w:sz w:val="24"/>
          <w:szCs w:val="22"/>
        </w:rPr>
      </w:pPr>
    </w:p>
    <w:p w:rsidR="00266DFA" w:rsidRDefault="00266DFA" w:rsidP="006C10AD">
      <w:pPr>
        <w:rPr>
          <w:rFonts w:ascii="Gill Sans MT" w:hAnsi="Gill Sans MT"/>
          <w:b/>
          <w:sz w:val="24"/>
          <w:szCs w:val="22"/>
        </w:rPr>
      </w:pPr>
    </w:p>
    <w:p w:rsidR="00266DFA" w:rsidRDefault="00266DFA" w:rsidP="006C10AD">
      <w:pPr>
        <w:rPr>
          <w:rFonts w:ascii="Gill Sans MT" w:hAnsi="Gill Sans MT"/>
          <w:b/>
          <w:sz w:val="24"/>
          <w:szCs w:val="22"/>
        </w:rPr>
      </w:pPr>
    </w:p>
    <w:p w:rsidR="00266DFA" w:rsidRDefault="00266DFA" w:rsidP="006C10AD">
      <w:pPr>
        <w:rPr>
          <w:rFonts w:ascii="Gill Sans MT" w:hAnsi="Gill Sans MT"/>
          <w:b/>
          <w:sz w:val="24"/>
          <w:szCs w:val="22"/>
        </w:rPr>
      </w:pPr>
    </w:p>
    <w:p w:rsidR="00266DFA" w:rsidRDefault="00205217" w:rsidP="00205217">
      <w:pPr>
        <w:tabs>
          <w:tab w:val="left" w:pos="1285"/>
        </w:tabs>
        <w:rPr>
          <w:rFonts w:ascii="Century Gothic" w:hAnsi="Century Gothic"/>
          <w:b/>
          <w:sz w:val="24"/>
          <w:szCs w:val="22"/>
        </w:rPr>
      </w:pPr>
      <w:r>
        <w:rPr>
          <w:rFonts w:ascii="Gill Sans MT" w:hAnsi="Gill Sans MT"/>
          <w:b/>
          <w:sz w:val="24"/>
          <w:szCs w:val="22"/>
        </w:rPr>
        <w:t>PRO</w:t>
      </w:r>
      <w:r>
        <w:rPr>
          <w:rFonts w:ascii="Century Gothic" w:hAnsi="Century Gothic"/>
          <w:b/>
          <w:sz w:val="24"/>
          <w:szCs w:val="22"/>
        </w:rPr>
        <w:t>CEDURE HISTORY</w:t>
      </w:r>
    </w:p>
    <w:p w:rsidR="004638A3" w:rsidRDefault="004638A3" w:rsidP="00205217">
      <w:pPr>
        <w:tabs>
          <w:tab w:val="left" w:pos="1285"/>
        </w:tabs>
        <w:rPr>
          <w:rFonts w:ascii="Century Gothic" w:hAnsi="Century Gothic"/>
          <w:b/>
          <w:sz w:val="24"/>
          <w:szCs w:val="22"/>
        </w:rPr>
      </w:pPr>
    </w:p>
    <w:p w:rsidR="004638A3" w:rsidRDefault="004638A3" w:rsidP="00205217">
      <w:pPr>
        <w:tabs>
          <w:tab w:val="left" w:pos="1285"/>
        </w:tabs>
        <w:rPr>
          <w:rFonts w:ascii="Century Gothic" w:hAnsi="Century Gothic"/>
          <w:sz w:val="24"/>
          <w:szCs w:val="22"/>
        </w:rPr>
      </w:pPr>
      <w:r w:rsidRPr="004638A3">
        <w:rPr>
          <w:rFonts w:ascii="Century Gothic" w:hAnsi="Century Gothic"/>
          <w:sz w:val="24"/>
          <w:szCs w:val="22"/>
        </w:rPr>
        <w:t>Document Owner: Dawn Marquette, Lead CLS</w:t>
      </w:r>
    </w:p>
    <w:p w:rsidR="004638A3" w:rsidRDefault="004638A3" w:rsidP="00205217">
      <w:pPr>
        <w:tabs>
          <w:tab w:val="left" w:pos="1285"/>
        </w:tabs>
        <w:rPr>
          <w:rFonts w:ascii="Century Gothic" w:hAnsi="Century Gothic"/>
          <w:sz w:val="24"/>
          <w:szCs w:val="22"/>
        </w:rPr>
      </w:pPr>
      <w:r>
        <w:rPr>
          <w:rFonts w:ascii="Century Gothic" w:hAnsi="Century Gothic"/>
          <w:sz w:val="24"/>
          <w:szCs w:val="22"/>
        </w:rPr>
        <w:t>Reviewed by: Terry Snyder, QA Manager</w:t>
      </w:r>
    </w:p>
    <w:p w:rsidR="004638A3" w:rsidRPr="004638A3" w:rsidRDefault="004638A3" w:rsidP="00205217">
      <w:pPr>
        <w:tabs>
          <w:tab w:val="left" w:pos="1285"/>
        </w:tabs>
        <w:rPr>
          <w:rFonts w:ascii="Century Gothic" w:hAnsi="Century Gothic"/>
          <w:sz w:val="24"/>
          <w:szCs w:val="22"/>
        </w:rPr>
      </w:pPr>
      <w:r>
        <w:rPr>
          <w:rFonts w:ascii="Century Gothic" w:hAnsi="Century Gothic"/>
          <w:sz w:val="24"/>
          <w:szCs w:val="22"/>
        </w:rPr>
        <w:t>Approval:  Emma Galdones, Lab Director</w:t>
      </w:r>
    </w:p>
    <w:p w:rsidR="004638A3" w:rsidRPr="00205217" w:rsidRDefault="004638A3" w:rsidP="00205217">
      <w:pPr>
        <w:tabs>
          <w:tab w:val="left" w:pos="1285"/>
        </w:tabs>
        <w:rPr>
          <w:rFonts w:ascii="Century Gothic" w:hAnsi="Century Gothic"/>
          <w:b/>
          <w:sz w:val="24"/>
          <w:szCs w:val="22"/>
        </w:rPr>
      </w:pPr>
    </w:p>
    <w:tbl>
      <w:tblPr>
        <w:tblStyle w:val="TableGrid"/>
        <w:tblW w:w="0" w:type="auto"/>
        <w:shd w:val="clear" w:color="auto" w:fill="D9E2F3" w:themeFill="accent1" w:themeFillTint="33"/>
        <w:tblLook w:val="04A0" w:firstRow="1" w:lastRow="0" w:firstColumn="1" w:lastColumn="0" w:noHBand="0" w:noVBand="1"/>
      </w:tblPr>
      <w:tblGrid>
        <w:gridCol w:w="1435"/>
        <w:gridCol w:w="2070"/>
        <w:gridCol w:w="2610"/>
        <w:gridCol w:w="3595"/>
      </w:tblGrid>
      <w:tr w:rsidR="004638A3" w:rsidTr="009827FF">
        <w:tc>
          <w:tcPr>
            <w:tcW w:w="1435" w:type="dxa"/>
            <w:shd w:val="clear" w:color="auto" w:fill="D9E2F3" w:themeFill="accent1" w:themeFillTint="33"/>
          </w:tcPr>
          <w:p w:rsidR="004638A3" w:rsidRPr="004638A3" w:rsidRDefault="004638A3" w:rsidP="006C10AD">
            <w:pPr>
              <w:rPr>
                <w:rFonts w:ascii="Gill Sans MT Condensed" w:hAnsi="Gill Sans MT Condensed"/>
                <w:sz w:val="24"/>
                <w:szCs w:val="22"/>
              </w:rPr>
            </w:pPr>
            <w:r w:rsidRPr="004638A3">
              <w:rPr>
                <w:rFonts w:ascii="Gill Sans MT Condensed" w:hAnsi="Gill Sans MT Condensed"/>
                <w:sz w:val="22"/>
                <w:szCs w:val="22"/>
              </w:rPr>
              <w:t>DATE OF CHANGE</w:t>
            </w:r>
          </w:p>
        </w:tc>
        <w:tc>
          <w:tcPr>
            <w:tcW w:w="2070" w:type="dxa"/>
            <w:shd w:val="clear" w:color="auto" w:fill="D9E2F3" w:themeFill="accent1" w:themeFillTint="33"/>
          </w:tcPr>
          <w:p w:rsidR="004638A3" w:rsidRPr="004638A3" w:rsidRDefault="004638A3" w:rsidP="006C10AD">
            <w:pPr>
              <w:rPr>
                <w:rFonts w:ascii="Gill Sans MT Condensed" w:hAnsi="Gill Sans MT Condensed"/>
                <w:sz w:val="22"/>
                <w:szCs w:val="22"/>
              </w:rPr>
            </w:pPr>
            <w:r w:rsidRPr="004638A3">
              <w:rPr>
                <w:rFonts w:ascii="Gill Sans MT Condensed" w:hAnsi="Gill Sans MT Condensed"/>
                <w:sz w:val="22"/>
                <w:szCs w:val="22"/>
              </w:rPr>
              <w:t>SOP NO</w:t>
            </w:r>
          </w:p>
        </w:tc>
        <w:tc>
          <w:tcPr>
            <w:tcW w:w="2610" w:type="dxa"/>
            <w:shd w:val="clear" w:color="auto" w:fill="D9E2F3" w:themeFill="accent1" w:themeFillTint="33"/>
          </w:tcPr>
          <w:p w:rsidR="004638A3" w:rsidRPr="004638A3" w:rsidRDefault="004638A3" w:rsidP="006C10AD">
            <w:pPr>
              <w:rPr>
                <w:rFonts w:ascii="Gill Sans MT Condensed" w:hAnsi="Gill Sans MT Condensed"/>
                <w:sz w:val="22"/>
                <w:szCs w:val="22"/>
              </w:rPr>
            </w:pPr>
            <w:r>
              <w:rPr>
                <w:rFonts w:ascii="Gill Sans MT Condensed" w:hAnsi="Gill Sans MT Condensed"/>
                <w:sz w:val="22"/>
                <w:szCs w:val="22"/>
              </w:rPr>
              <w:t>APPROVAL HISTORY</w:t>
            </w:r>
          </w:p>
        </w:tc>
        <w:tc>
          <w:tcPr>
            <w:tcW w:w="3595" w:type="dxa"/>
            <w:shd w:val="clear" w:color="auto" w:fill="D9E2F3" w:themeFill="accent1" w:themeFillTint="33"/>
          </w:tcPr>
          <w:p w:rsidR="004638A3" w:rsidRPr="004638A3" w:rsidRDefault="009827FF" w:rsidP="009827FF">
            <w:pPr>
              <w:rPr>
                <w:rFonts w:ascii="Gill Sans MT Condensed" w:hAnsi="Gill Sans MT Condensed"/>
                <w:sz w:val="22"/>
                <w:szCs w:val="22"/>
              </w:rPr>
            </w:pPr>
            <w:r>
              <w:rPr>
                <w:rFonts w:ascii="Gill Sans MT Condensed" w:hAnsi="Gill Sans MT Condensed"/>
                <w:sz w:val="22"/>
                <w:szCs w:val="22"/>
              </w:rPr>
              <w:t>REASON FOR CHANGE</w:t>
            </w:r>
          </w:p>
        </w:tc>
      </w:tr>
      <w:tr w:rsidR="004638A3" w:rsidRPr="004638A3" w:rsidTr="009827FF">
        <w:tc>
          <w:tcPr>
            <w:tcW w:w="1435" w:type="dxa"/>
            <w:shd w:val="clear" w:color="auto" w:fill="D9E2F3" w:themeFill="accent1" w:themeFillTint="33"/>
          </w:tcPr>
          <w:p w:rsidR="004638A3" w:rsidRPr="004638A3" w:rsidRDefault="004638A3" w:rsidP="006C10AD">
            <w:pPr>
              <w:rPr>
                <w:rFonts w:ascii="Gill Sans MT Condensed" w:hAnsi="Gill Sans MT Condensed"/>
                <w:sz w:val="22"/>
                <w:szCs w:val="22"/>
              </w:rPr>
            </w:pPr>
            <w:r w:rsidRPr="004638A3">
              <w:rPr>
                <w:rFonts w:ascii="Gill Sans MT Condensed" w:hAnsi="Gill Sans MT Condensed"/>
                <w:sz w:val="22"/>
                <w:szCs w:val="22"/>
              </w:rPr>
              <w:t>04/30/2019</w:t>
            </w:r>
          </w:p>
        </w:tc>
        <w:tc>
          <w:tcPr>
            <w:tcW w:w="2070" w:type="dxa"/>
            <w:shd w:val="clear" w:color="auto" w:fill="D9E2F3" w:themeFill="accent1" w:themeFillTint="33"/>
          </w:tcPr>
          <w:p w:rsidR="004638A3" w:rsidRPr="004638A3" w:rsidRDefault="004638A3" w:rsidP="006C10AD">
            <w:pPr>
              <w:rPr>
                <w:rFonts w:ascii="Gill Sans MT Condensed" w:hAnsi="Gill Sans MT Condensed"/>
                <w:sz w:val="22"/>
                <w:szCs w:val="22"/>
              </w:rPr>
            </w:pPr>
            <w:r w:rsidRPr="004638A3">
              <w:rPr>
                <w:rFonts w:ascii="Gill Sans MT Condensed" w:hAnsi="Gill Sans MT Condensed"/>
                <w:sz w:val="22"/>
                <w:szCs w:val="22"/>
              </w:rPr>
              <w:t>MCM.</w:t>
            </w:r>
            <w:r>
              <w:rPr>
                <w:rFonts w:ascii="Gill Sans MT Condensed" w:hAnsi="Gill Sans MT Condensed"/>
                <w:sz w:val="22"/>
                <w:szCs w:val="22"/>
              </w:rPr>
              <w:t>001</w:t>
            </w:r>
          </w:p>
        </w:tc>
        <w:tc>
          <w:tcPr>
            <w:tcW w:w="2610" w:type="dxa"/>
            <w:shd w:val="clear" w:color="auto" w:fill="D9E2F3" w:themeFill="accent1" w:themeFillTint="33"/>
          </w:tcPr>
          <w:p w:rsidR="004638A3" w:rsidRPr="004638A3" w:rsidRDefault="004638A3" w:rsidP="006C10AD">
            <w:pPr>
              <w:rPr>
                <w:rFonts w:ascii="Gill Sans MT Condensed" w:hAnsi="Gill Sans MT Condensed"/>
                <w:sz w:val="22"/>
                <w:szCs w:val="22"/>
              </w:rPr>
            </w:pPr>
            <w:r>
              <w:rPr>
                <w:rFonts w:ascii="Gill Sans MT Condensed" w:hAnsi="Gill Sans MT Condensed"/>
                <w:sz w:val="22"/>
                <w:szCs w:val="22"/>
              </w:rPr>
              <w:t>Approval: James Keefe, MD</w:t>
            </w:r>
          </w:p>
        </w:tc>
        <w:tc>
          <w:tcPr>
            <w:tcW w:w="3595" w:type="dxa"/>
            <w:shd w:val="clear" w:color="auto" w:fill="D9E2F3" w:themeFill="accent1" w:themeFillTint="33"/>
          </w:tcPr>
          <w:p w:rsidR="004638A3" w:rsidRPr="004638A3" w:rsidRDefault="009827FF" w:rsidP="006C10AD">
            <w:pPr>
              <w:rPr>
                <w:rFonts w:ascii="Gill Sans MT Condensed" w:hAnsi="Gill Sans MT Condensed"/>
                <w:sz w:val="22"/>
                <w:szCs w:val="22"/>
              </w:rPr>
            </w:pPr>
            <w:r>
              <w:rPr>
                <w:rFonts w:ascii="Gill Sans MT Condensed" w:hAnsi="Gill Sans MT Condensed"/>
                <w:sz w:val="22"/>
                <w:szCs w:val="22"/>
              </w:rPr>
              <w:t>IMPLEMENTATION, NEW METHODOLOGY</w:t>
            </w:r>
          </w:p>
        </w:tc>
      </w:tr>
      <w:tr w:rsidR="004638A3" w:rsidRPr="004638A3" w:rsidTr="009827FF">
        <w:tc>
          <w:tcPr>
            <w:tcW w:w="1435" w:type="dxa"/>
            <w:shd w:val="clear" w:color="auto" w:fill="D9E2F3" w:themeFill="accent1" w:themeFillTint="33"/>
          </w:tcPr>
          <w:p w:rsidR="004638A3" w:rsidRPr="004638A3" w:rsidRDefault="004638A3" w:rsidP="006C10AD">
            <w:pPr>
              <w:rPr>
                <w:rFonts w:ascii="Gill Sans MT Condensed" w:hAnsi="Gill Sans MT Condensed"/>
                <w:sz w:val="22"/>
                <w:szCs w:val="22"/>
              </w:rPr>
            </w:pPr>
          </w:p>
        </w:tc>
        <w:tc>
          <w:tcPr>
            <w:tcW w:w="2070" w:type="dxa"/>
            <w:shd w:val="clear" w:color="auto" w:fill="D9E2F3" w:themeFill="accent1" w:themeFillTint="33"/>
          </w:tcPr>
          <w:p w:rsidR="004638A3" w:rsidRPr="004638A3" w:rsidRDefault="004638A3" w:rsidP="006C10AD">
            <w:pPr>
              <w:rPr>
                <w:rFonts w:ascii="Gill Sans MT Condensed" w:hAnsi="Gill Sans MT Condensed"/>
                <w:sz w:val="22"/>
                <w:szCs w:val="22"/>
              </w:rPr>
            </w:pPr>
          </w:p>
        </w:tc>
        <w:tc>
          <w:tcPr>
            <w:tcW w:w="2610" w:type="dxa"/>
            <w:shd w:val="clear" w:color="auto" w:fill="D9E2F3" w:themeFill="accent1" w:themeFillTint="33"/>
          </w:tcPr>
          <w:p w:rsidR="004638A3" w:rsidRPr="004638A3" w:rsidRDefault="004638A3" w:rsidP="006C10AD">
            <w:pPr>
              <w:rPr>
                <w:rFonts w:ascii="Gill Sans MT Condensed" w:hAnsi="Gill Sans MT Condensed"/>
                <w:sz w:val="22"/>
                <w:szCs w:val="22"/>
              </w:rPr>
            </w:pPr>
          </w:p>
        </w:tc>
        <w:tc>
          <w:tcPr>
            <w:tcW w:w="3595" w:type="dxa"/>
            <w:shd w:val="clear" w:color="auto" w:fill="D9E2F3" w:themeFill="accent1" w:themeFillTint="33"/>
          </w:tcPr>
          <w:p w:rsidR="004638A3" w:rsidRPr="004638A3" w:rsidRDefault="004638A3" w:rsidP="006C10AD">
            <w:pPr>
              <w:rPr>
                <w:rFonts w:ascii="Gill Sans MT Condensed" w:hAnsi="Gill Sans MT Condensed"/>
                <w:sz w:val="22"/>
                <w:szCs w:val="22"/>
              </w:rPr>
            </w:pPr>
          </w:p>
        </w:tc>
      </w:tr>
      <w:tr w:rsidR="004638A3" w:rsidRPr="004638A3" w:rsidTr="009827FF">
        <w:tc>
          <w:tcPr>
            <w:tcW w:w="1435" w:type="dxa"/>
            <w:shd w:val="clear" w:color="auto" w:fill="D9E2F3" w:themeFill="accent1" w:themeFillTint="33"/>
          </w:tcPr>
          <w:p w:rsidR="004638A3" w:rsidRPr="004638A3" w:rsidRDefault="004638A3" w:rsidP="006C10AD">
            <w:pPr>
              <w:rPr>
                <w:rFonts w:ascii="Gill Sans MT Condensed" w:hAnsi="Gill Sans MT Condensed"/>
                <w:sz w:val="22"/>
                <w:szCs w:val="22"/>
              </w:rPr>
            </w:pPr>
          </w:p>
        </w:tc>
        <w:tc>
          <w:tcPr>
            <w:tcW w:w="2070" w:type="dxa"/>
            <w:shd w:val="clear" w:color="auto" w:fill="D9E2F3" w:themeFill="accent1" w:themeFillTint="33"/>
          </w:tcPr>
          <w:p w:rsidR="004638A3" w:rsidRPr="004638A3" w:rsidRDefault="004638A3" w:rsidP="006C10AD">
            <w:pPr>
              <w:rPr>
                <w:rFonts w:ascii="Gill Sans MT Condensed" w:hAnsi="Gill Sans MT Condensed"/>
                <w:sz w:val="22"/>
                <w:szCs w:val="22"/>
              </w:rPr>
            </w:pPr>
          </w:p>
        </w:tc>
        <w:tc>
          <w:tcPr>
            <w:tcW w:w="2610" w:type="dxa"/>
            <w:shd w:val="clear" w:color="auto" w:fill="D9E2F3" w:themeFill="accent1" w:themeFillTint="33"/>
          </w:tcPr>
          <w:p w:rsidR="004638A3" w:rsidRPr="004638A3" w:rsidRDefault="004638A3" w:rsidP="006C10AD">
            <w:pPr>
              <w:rPr>
                <w:rFonts w:ascii="Gill Sans MT Condensed" w:hAnsi="Gill Sans MT Condensed"/>
                <w:sz w:val="22"/>
                <w:szCs w:val="22"/>
              </w:rPr>
            </w:pPr>
          </w:p>
        </w:tc>
        <w:tc>
          <w:tcPr>
            <w:tcW w:w="3595" w:type="dxa"/>
            <w:shd w:val="clear" w:color="auto" w:fill="D9E2F3" w:themeFill="accent1" w:themeFillTint="33"/>
          </w:tcPr>
          <w:p w:rsidR="004638A3" w:rsidRPr="004638A3" w:rsidRDefault="004638A3" w:rsidP="006C10AD">
            <w:pPr>
              <w:rPr>
                <w:rFonts w:ascii="Gill Sans MT Condensed" w:hAnsi="Gill Sans MT Condensed"/>
                <w:sz w:val="22"/>
                <w:szCs w:val="22"/>
              </w:rPr>
            </w:pPr>
          </w:p>
        </w:tc>
      </w:tr>
      <w:tr w:rsidR="009827FF" w:rsidRPr="004638A3" w:rsidTr="009827FF">
        <w:tc>
          <w:tcPr>
            <w:tcW w:w="1435" w:type="dxa"/>
            <w:shd w:val="clear" w:color="auto" w:fill="D9E2F3" w:themeFill="accent1" w:themeFillTint="33"/>
          </w:tcPr>
          <w:p w:rsidR="009827FF" w:rsidRPr="004638A3" w:rsidRDefault="009827FF" w:rsidP="006C10AD">
            <w:pPr>
              <w:rPr>
                <w:rFonts w:ascii="Gill Sans MT Condensed" w:hAnsi="Gill Sans MT Condensed"/>
                <w:sz w:val="22"/>
                <w:szCs w:val="22"/>
              </w:rPr>
            </w:pPr>
          </w:p>
        </w:tc>
        <w:tc>
          <w:tcPr>
            <w:tcW w:w="2070" w:type="dxa"/>
            <w:shd w:val="clear" w:color="auto" w:fill="D9E2F3" w:themeFill="accent1" w:themeFillTint="33"/>
          </w:tcPr>
          <w:p w:rsidR="009827FF" w:rsidRPr="004638A3" w:rsidRDefault="009827FF" w:rsidP="006C10AD">
            <w:pPr>
              <w:rPr>
                <w:rFonts w:ascii="Gill Sans MT Condensed" w:hAnsi="Gill Sans MT Condensed"/>
                <w:sz w:val="22"/>
                <w:szCs w:val="22"/>
              </w:rPr>
            </w:pPr>
          </w:p>
        </w:tc>
        <w:tc>
          <w:tcPr>
            <w:tcW w:w="2610" w:type="dxa"/>
            <w:shd w:val="clear" w:color="auto" w:fill="D9E2F3" w:themeFill="accent1" w:themeFillTint="33"/>
          </w:tcPr>
          <w:p w:rsidR="009827FF" w:rsidRPr="004638A3" w:rsidRDefault="009827FF" w:rsidP="006C10AD">
            <w:pPr>
              <w:rPr>
                <w:rFonts w:ascii="Gill Sans MT Condensed" w:hAnsi="Gill Sans MT Condensed"/>
                <w:sz w:val="22"/>
                <w:szCs w:val="22"/>
              </w:rPr>
            </w:pPr>
          </w:p>
        </w:tc>
        <w:tc>
          <w:tcPr>
            <w:tcW w:w="3595" w:type="dxa"/>
            <w:shd w:val="clear" w:color="auto" w:fill="D9E2F3" w:themeFill="accent1" w:themeFillTint="33"/>
          </w:tcPr>
          <w:p w:rsidR="009827FF" w:rsidRPr="004638A3" w:rsidRDefault="009827FF" w:rsidP="006C10AD">
            <w:pPr>
              <w:rPr>
                <w:rFonts w:ascii="Gill Sans MT Condensed" w:hAnsi="Gill Sans MT Condensed"/>
                <w:sz w:val="22"/>
                <w:szCs w:val="22"/>
              </w:rPr>
            </w:pPr>
          </w:p>
        </w:tc>
      </w:tr>
      <w:tr w:rsidR="009827FF" w:rsidRPr="004638A3" w:rsidTr="009827FF">
        <w:tc>
          <w:tcPr>
            <w:tcW w:w="1435" w:type="dxa"/>
            <w:shd w:val="clear" w:color="auto" w:fill="D9E2F3" w:themeFill="accent1" w:themeFillTint="33"/>
          </w:tcPr>
          <w:p w:rsidR="009827FF" w:rsidRPr="004638A3" w:rsidRDefault="009827FF" w:rsidP="006C10AD">
            <w:pPr>
              <w:rPr>
                <w:rFonts w:ascii="Gill Sans MT Condensed" w:hAnsi="Gill Sans MT Condensed"/>
                <w:sz w:val="22"/>
                <w:szCs w:val="22"/>
              </w:rPr>
            </w:pPr>
          </w:p>
        </w:tc>
        <w:tc>
          <w:tcPr>
            <w:tcW w:w="2070" w:type="dxa"/>
            <w:shd w:val="clear" w:color="auto" w:fill="D9E2F3" w:themeFill="accent1" w:themeFillTint="33"/>
          </w:tcPr>
          <w:p w:rsidR="009827FF" w:rsidRPr="004638A3" w:rsidRDefault="009827FF" w:rsidP="006C10AD">
            <w:pPr>
              <w:rPr>
                <w:rFonts w:ascii="Gill Sans MT Condensed" w:hAnsi="Gill Sans MT Condensed"/>
                <w:sz w:val="22"/>
                <w:szCs w:val="22"/>
              </w:rPr>
            </w:pPr>
          </w:p>
        </w:tc>
        <w:tc>
          <w:tcPr>
            <w:tcW w:w="2610" w:type="dxa"/>
            <w:shd w:val="clear" w:color="auto" w:fill="D9E2F3" w:themeFill="accent1" w:themeFillTint="33"/>
          </w:tcPr>
          <w:p w:rsidR="009827FF" w:rsidRPr="004638A3" w:rsidRDefault="009827FF" w:rsidP="006C10AD">
            <w:pPr>
              <w:rPr>
                <w:rFonts w:ascii="Gill Sans MT Condensed" w:hAnsi="Gill Sans MT Condensed"/>
                <w:sz w:val="22"/>
                <w:szCs w:val="22"/>
              </w:rPr>
            </w:pPr>
          </w:p>
        </w:tc>
        <w:tc>
          <w:tcPr>
            <w:tcW w:w="3595" w:type="dxa"/>
            <w:shd w:val="clear" w:color="auto" w:fill="D9E2F3" w:themeFill="accent1" w:themeFillTint="33"/>
          </w:tcPr>
          <w:p w:rsidR="009827FF" w:rsidRPr="004638A3" w:rsidRDefault="009827FF" w:rsidP="006C10AD">
            <w:pPr>
              <w:rPr>
                <w:rFonts w:ascii="Gill Sans MT Condensed" w:hAnsi="Gill Sans MT Condensed"/>
                <w:sz w:val="22"/>
                <w:szCs w:val="22"/>
              </w:rPr>
            </w:pPr>
          </w:p>
        </w:tc>
      </w:tr>
    </w:tbl>
    <w:p w:rsidR="00266DFA" w:rsidRPr="004638A3" w:rsidRDefault="00266DFA" w:rsidP="006C10AD">
      <w:pPr>
        <w:rPr>
          <w:rFonts w:ascii="Berlin Sans FB" w:hAnsi="Berlin Sans FB"/>
          <w:sz w:val="24"/>
          <w:szCs w:val="22"/>
        </w:rPr>
      </w:pPr>
    </w:p>
    <w:sectPr w:rsidR="00266DFA" w:rsidRPr="004638A3" w:rsidSect="00365F08">
      <w:headerReference w:type="default" r:id="rId17"/>
      <w:footerReference w:type="default" r:id="rId18"/>
      <w:headerReference w:type="first" r:id="rId19"/>
      <w:footerReference w:type="first" r:id="rId20"/>
      <w:pgSz w:w="12240" w:h="15840" w:code="1"/>
      <w:pgMar w:top="720" w:right="1350" w:bottom="540" w:left="1170" w:header="630" w:footer="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B6E" w:rsidRDefault="00CF2B6E">
      <w:r>
        <w:separator/>
      </w:r>
    </w:p>
  </w:endnote>
  <w:endnote w:type="continuationSeparator" w:id="0">
    <w:p w:rsidR="00CF2B6E" w:rsidRDefault="00CF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82360"/>
      <w:docPartObj>
        <w:docPartGallery w:val="Page Numbers (Bottom of Page)"/>
        <w:docPartUnique/>
      </w:docPartObj>
    </w:sdtPr>
    <w:sdtEndPr/>
    <w:sdtContent>
      <w:sdt>
        <w:sdtPr>
          <w:id w:val="-1427263544"/>
          <w:docPartObj>
            <w:docPartGallery w:val="Page Numbers (Top of Page)"/>
            <w:docPartUnique/>
          </w:docPartObj>
        </w:sdtPr>
        <w:sdtEndPr/>
        <w:sdtContent>
          <w:p w:rsidR="00364E73" w:rsidRDefault="00CF2B6E">
            <w:pPr>
              <w:pStyle w:val="Footer"/>
              <w:jc w:val="right"/>
            </w:pPr>
            <w:r>
              <w:rPr>
                <w:rFonts w:asciiTheme="minorHAnsi" w:hAnsiTheme="minorHAnsi" w:cstheme="minorHAnsi"/>
                <w:sz w:val="16"/>
              </w:rPr>
              <w:pict w14:anchorId="76843F1D">
                <v:rect id="_x0000_i1026" style="width:513pt;height:1.5pt" o:hralign="center" o:hrstd="t" o:hrnoshade="t" o:hr="t" fillcolor="#c00000" stroked="f"/>
              </w:pict>
            </w:r>
          </w:p>
          <w:p w:rsidR="00364E73" w:rsidRDefault="00364E73">
            <w:pPr>
              <w:pStyle w:val="Footer"/>
              <w:jc w:val="right"/>
            </w:pPr>
            <w:r w:rsidRPr="005F3783">
              <w:rPr>
                <w:rFonts w:asciiTheme="minorHAnsi" w:hAnsiTheme="minorHAnsi" w:cstheme="minorHAnsi"/>
                <w:sz w:val="18"/>
              </w:rPr>
              <w:t xml:space="preserve">Page </w:t>
            </w:r>
            <w:r w:rsidRPr="005F3783">
              <w:rPr>
                <w:rFonts w:asciiTheme="minorHAnsi" w:hAnsiTheme="minorHAnsi" w:cstheme="minorHAnsi"/>
                <w:b/>
                <w:bCs/>
                <w:sz w:val="22"/>
                <w:szCs w:val="24"/>
              </w:rPr>
              <w:fldChar w:fldCharType="begin"/>
            </w:r>
            <w:r w:rsidRPr="005F3783">
              <w:rPr>
                <w:rFonts w:asciiTheme="minorHAnsi" w:hAnsiTheme="minorHAnsi" w:cstheme="minorHAnsi"/>
                <w:b/>
                <w:bCs/>
                <w:sz w:val="18"/>
              </w:rPr>
              <w:instrText xml:space="preserve"> PAGE </w:instrText>
            </w:r>
            <w:r w:rsidRPr="005F3783">
              <w:rPr>
                <w:rFonts w:asciiTheme="minorHAnsi" w:hAnsiTheme="minorHAnsi" w:cstheme="minorHAnsi"/>
                <w:b/>
                <w:bCs/>
                <w:sz w:val="22"/>
                <w:szCs w:val="24"/>
              </w:rPr>
              <w:fldChar w:fldCharType="separate"/>
            </w:r>
            <w:r w:rsidR="00E70279">
              <w:rPr>
                <w:rFonts w:asciiTheme="minorHAnsi" w:hAnsiTheme="minorHAnsi" w:cstheme="minorHAnsi"/>
                <w:b/>
                <w:bCs/>
                <w:noProof/>
                <w:sz w:val="18"/>
              </w:rPr>
              <w:t>9</w:t>
            </w:r>
            <w:r w:rsidRPr="005F3783">
              <w:rPr>
                <w:rFonts w:asciiTheme="minorHAnsi" w:hAnsiTheme="minorHAnsi" w:cstheme="minorHAnsi"/>
                <w:b/>
                <w:bCs/>
                <w:sz w:val="22"/>
                <w:szCs w:val="24"/>
              </w:rPr>
              <w:fldChar w:fldCharType="end"/>
            </w:r>
            <w:r w:rsidRPr="005F3783">
              <w:rPr>
                <w:rFonts w:asciiTheme="minorHAnsi" w:hAnsiTheme="minorHAnsi" w:cstheme="minorHAnsi"/>
                <w:sz w:val="18"/>
              </w:rPr>
              <w:t xml:space="preserve"> of </w:t>
            </w:r>
            <w:r w:rsidRPr="005F3783">
              <w:rPr>
                <w:rFonts w:asciiTheme="minorHAnsi" w:hAnsiTheme="minorHAnsi" w:cstheme="minorHAnsi"/>
                <w:b/>
                <w:bCs/>
                <w:sz w:val="22"/>
                <w:szCs w:val="24"/>
              </w:rPr>
              <w:fldChar w:fldCharType="begin"/>
            </w:r>
            <w:r w:rsidRPr="005F3783">
              <w:rPr>
                <w:rFonts w:asciiTheme="minorHAnsi" w:hAnsiTheme="minorHAnsi" w:cstheme="minorHAnsi"/>
                <w:b/>
                <w:bCs/>
                <w:sz w:val="18"/>
              </w:rPr>
              <w:instrText xml:space="preserve"> NUMPAGES  </w:instrText>
            </w:r>
            <w:r w:rsidRPr="005F3783">
              <w:rPr>
                <w:rFonts w:asciiTheme="minorHAnsi" w:hAnsiTheme="minorHAnsi" w:cstheme="minorHAnsi"/>
                <w:b/>
                <w:bCs/>
                <w:sz w:val="22"/>
                <w:szCs w:val="24"/>
              </w:rPr>
              <w:fldChar w:fldCharType="separate"/>
            </w:r>
            <w:r w:rsidR="00E70279">
              <w:rPr>
                <w:rFonts w:asciiTheme="minorHAnsi" w:hAnsiTheme="minorHAnsi" w:cstheme="minorHAnsi"/>
                <w:b/>
                <w:bCs/>
                <w:noProof/>
                <w:sz w:val="18"/>
              </w:rPr>
              <w:t>9</w:t>
            </w:r>
            <w:r w:rsidRPr="005F3783">
              <w:rPr>
                <w:rFonts w:asciiTheme="minorHAnsi" w:hAnsiTheme="minorHAnsi" w:cstheme="minorHAnsi"/>
                <w:b/>
                <w:bCs/>
                <w:sz w:val="22"/>
                <w:szCs w:val="24"/>
              </w:rPr>
              <w:fldChar w:fldCharType="end"/>
            </w:r>
          </w:p>
        </w:sdtContent>
      </w:sdt>
    </w:sdtContent>
  </w:sdt>
  <w:p w:rsidR="00364E73" w:rsidRDefault="00364E73" w:rsidP="00CF3626">
    <w:pPr>
      <w:pStyle w:val="Footer"/>
      <w:tabs>
        <w:tab w:val="clear" w:pos="4320"/>
        <w:tab w:val="clear" w:pos="8640"/>
        <w:tab w:val="left" w:pos="9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16"/>
      </w:rPr>
      <w:id w:val="-593010122"/>
      <w:docPartObj>
        <w:docPartGallery w:val="Page Numbers (Bottom of Page)"/>
        <w:docPartUnique/>
      </w:docPartObj>
    </w:sdtPr>
    <w:sdtEndPr/>
    <w:sdtContent>
      <w:sdt>
        <w:sdtPr>
          <w:rPr>
            <w:rFonts w:asciiTheme="minorHAnsi" w:hAnsiTheme="minorHAnsi" w:cstheme="minorHAnsi"/>
            <w:sz w:val="16"/>
          </w:rPr>
          <w:id w:val="19747867"/>
          <w:docPartObj>
            <w:docPartGallery w:val="Page Numbers (Top of Page)"/>
            <w:docPartUnique/>
          </w:docPartObj>
        </w:sdtPr>
        <w:sdtEndPr/>
        <w:sdtContent>
          <w:p w:rsidR="00364E73" w:rsidRDefault="00364E73">
            <w:pPr>
              <w:pStyle w:val="Footer"/>
              <w:jc w:val="right"/>
              <w:rPr>
                <w:rFonts w:asciiTheme="minorHAnsi" w:hAnsiTheme="minorHAnsi" w:cstheme="minorHAnsi"/>
                <w:sz w:val="16"/>
              </w:rPr>
            </w:pPr>
          </w:p>
          <w:p w:rsidR="00364E73" w:rsidRDefault="00CF2B6E">
            <w:pPr>
              <w:pStyle w:val="Footer"/>
              <w:jc w:val="right"/>
              <w:rPr>
                <w:rFonts w:asciiTheme="minorHAnsi" w:hAnsiTheme="minorHAnsi" w:cstheme="minorHAnsi"/>
                <w:sz w:val="16"/>
              </w:rPr>
            </w:pPr>
            <w:r>
              <w:rPr>
                <w:rFonts w:asciiTheme="minorHAnsi" w:hAnsiTheme="minorHAnsi" w:cstheme="minorHAnsi"/>
                <w:sz w:val="16"/>
              </w:rPr>
              <w:pict w14:anchorId="16E22ACE">
                <v:rect id="_x0000_i1027" style="width:513pt;height:1.5pt" o:hralign="center" o:hrstd="t" o:hrnoshade="t" o:hr="t" fillcolor="#c00000" stroked="f"/>
              </w:pict>
            </w:r>
          </w:p>
          <w:p w:rsidR="00364E73" w:rsidRPr="00297F35" w:rsidRDefault="00364E73">
            <w:pPr>
              <w:pStyle w:val="Footer"/>
              <w:jc w:val="right"/>
              <w:rPr>
                <w:rFonts w:asciiTheme="minorHAnsi" w:hAnsiTheme="minorHAnsi" w:cstheme="minorHAnsi"/>
                <w:sz w:val="16"/>
              </w:rPr>
            </w:pPr>
            <w:r w:rsidRPr="00297F35">
              <w:rPr>
                <w:rFonts w:asciiTheme="minorHAnsi" w:hAnsiTheme="minorHAnsi" w:cstheme="minorHAnsi"/>
                <w:sz w:val="16"/>
              </w:rPr>
              <w:t xml:space="preserve">Page </w:t>
            </w:r>
            <w:r w:rsidRPr="00297F35">
              <w:rPr>
                <w:rFonts w:asciiTheme="minorHAnsi" w:hAnsiTheme="minorHAnsi" w:cstheme="minorHAnsi"/>
                <w:b/>
                <w:bCs/>
                <w:szCs w:val="24"/>
              </w:rPr>
              <w:fldChar w:fldCharType="begin"/>
            </w:r>
            <w:r w:rsidRPr="00297F35">
              <w:rPr>
                <w:rFonts w:asciiTheme="minorHAnsi" w:hAnsiTheme="minorHAnsi" w:cstheme="minorHAnsi"/>
                <w:b/>
                <w:bCs/>
                <w:sz w:val="16"/>
              </w:rPr>
              <w:instrText xml:space="preserve"> PAGE </w:instrText>
            </w:r>
            <w:r w:rsidRPr="00297F35">
              <w:rPr>
                <w:rFonts w:asciiTheme="minorHAnsi" w:hAnsiTheme="minorHAnsi" w:cstheme="minorHAnsi"/>
                <w:b/>
                <w:bCs/>
                <w:szCs w:val="24"/>
              </w:rPr>
              <w:fldChar w:fldCharType="separate"/>
            </w:r>
            <w:r w:rsidR="00E70279">
              <w:rPr>
                <w:rFonts w:asciiTheme="minorHAnsi" w:hAnsiTheme="minorHAnsi" w:cstheme="minorHAnsi"/>
                <w:b/>
                <w:bCs/>
                <w:noProof/>
                <w:sz w:val="16"/>
              </w:rPr>
              <w:t>1</w:t>
            </w:r>
            <w:r w:rsidRPr="00297F35">
              <w:rPr>
                <w:rFonts w:asciiTheme="minorHAnsi" w:hAnsiTheme="minorHAnsi" w:cstheme="minorHAnsi"/>
                <w:b/>
                <w:bCs/>
                <w:szCs w:val="24"/>
              </w:rPr>
              <w:fldChar w:fldCharType="end"/>
            </w:r>
            <w:r w:rsidRPr="00297F35">
              <w:rPr>
                <w:rFonts w:asciiTheme="minorHAnsi" w:hAnsiTheme="minorHAnsi" w:cstheme="minorHAnsi"/>
                <w:sz w:val="16"/>
              </w:rPr>
              <w:t xml:space="preserve"> of </w:t>
            </w:r>
            <w:r w:rsidRPr="00297F35">
              <w:rPr>
                <w:rFonts w:asciiTheme="minorHAnsi" w:hAnsiTheme="minorHAnsi" w:cstheme="minorHAnsi"/>
                <w:b/>
                <w:bCs/>
                <w:szCs w:val="24"/>
              </w:rPr>
              <w:fldChar w:fldCharType="begin"/>
            </w:r>
            <w:r w:rsidRPr="00297F35">
              <w:rPr>
                <w:rFonts w:asciiTheme="minorHAnsi" w:hAnsiTheme="minorHAnsi" w:cstheme="minorHAnsi"/>
                <w:b/>
                <w:bCs/>
                <w:sz w:val="16"/>
              </w:rPr>
              <w:instrText xml:space="preserve"> NUMPAGES  </w:instrText>
            </w:r>
            <w:r w:rsidRPr="00297F35">
              <w:rPr>
                <w:rFonts w:asciiTheme="minorHAnsi" w:hAnsiTheme="minorHAnsi" w:cstheme="minorHAnsi"/>
                <w:b/>
                <w:bCs/>
                <w:szCs w:val="24"/>
              </w:rPr>
              <w:fldChar w:fldCharType="separate"/>
            </w:r>
            <w:r w:rsidR="00E70279">
              <w:rPr>
                <w:rFonts w:asciiTheme="minorHAnsi" w:hAnsiTheme="minorHAnsi" w:cstheme="minorHAnsi"/>
                <w:b/>
                <w:bCs/>
                <w:noProof/>
                <w:sz w:val="16"/>
              </w:rPr>
              <w:t>9</w:t>
            </w:r>
            <w:r w:rsidRPr="00297F35">
              <w:rPr>
                <w:rFonts w:asciiTheme="minorHAnsi" w:hAnsiTheme="minorHAnsi" w:cstheme="minorHAnsi"/>
                <w:b/>
                <w:bCs/>
                <w:szCs w:val="24"/>
              </w:rPr>
              <w:fldChar w:fldCharType="end"/>
            </w:r>
          </w:p>
        </w:sdtContent>
      </w:sdt>
    </w:sdtContent>
  </w:sdt>
  <w:p w:rsidR="00364E73" w:rsidRPr="00297F35" w:rsidRDefault="00364E73">
    <w:pPr>
      <w:pStyle w:val="Footer"/>
      <w:rPr>
        <w:rFonts w:asciiTheme="minorHAnsi" w:hAnsiTheme="minorHAnsi" w:cstheme="minorHAns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B6E" w:rsidRDefault="00CF2B6E">
      <w:r>
        <w:separator/>
      </w:r>
    </w:p>
  </w:footnote>
  <w:footnote w:type="continuationSeparator" w:id="0">
    <w:p w:rsidR="00CF2B6E" w:rsidRDefault="00CF2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0"/>
      <w:gridCol w:w="4238"/>
    </w:tblGrid>
    <w:tr w:rsidR="00300ECF" w:rsidRPr="00140A48" w:rsidTr="00A75258">
      <w:trPr>
        <w:trHeight w:val="1535"/>
      </w:trPr>
      <w:tc>
        <w:tcPr>
          <w:tcW w:w="6050" w:type="dxa"/>
        </w:tcPr>
        <w:p w:rsidR="00300ECF" w:rsidRDefault="00300ECF" w:rsidP="00300ECF">
          <w:pPr>
            <w:spacing w:before="119"/>
            <w:ind w:left="107"/>
            <w:rPr>
              <w:rFonts w:ascii="Century Gothic" w:eastAsia="Century Gothic" w:hAnsi="Century Gothic" w:cs="Century Gothic"/>
              <w:b/>
              <w:sz w:val="26"/>
            </w:rPr>
          </w:pPr>
          <w:bookmarkStart w:id="1" w:name="_Hlk7205277"/>
          <w:r w:rsidRPr="00140A48">
            <w:rPr>
              <w:rFonts w:ascii="Century Gothic" w:eastAsia="Century Gothic" w:hAnsi="Century Gothic" w:cs="Century Gothic"/>
              <w:b/>
              <w:sz w:val="32"/>
            </w:rPr>
            <w:t>P</w:t>
          </w:r>
          <w:r w:rsidRPr="00140A48">
            <w:rPr>
              <w:rFonts w:ascii="Century Gothic" w:eastAsia="Century Gothic" w:hAnsi="Century Gothic" w:cs="Century Gothic"/>
              <w:b/>
              <w:sz w:val="26"/>
            </w:rPr>
            <w:t>OLICY</w:t>
          </w:r>
          <w:r>
            <w:rPr>
              <w:rFonts w:ascii="Century Gothic" w:eastAsia="Century Gothic" w:hAnsi="Century Gothic" w:cs="Century Gothic"/>
              <w:b/>
              <w:sz w:val="26"/>
            </w:rPr>
            <w:t xml:space="preserve"> &amp; PROCEDURE</w:t>
          </w:r>
        </w:p>
        <w:p w:rsidR="00300ECF" w:rsidRDefault="00300ECF" w:rsidP="00300ECF">
          <w:pPr>
            <w:spacing w:before="119"/>
            <w:ind w:left="107"/>
            <w:rPr>
              <w:rFonts w:ascii="Century Gothic" w:eastAsia="Century Gothic" w:hAnsi="Century Gothic" w:cs="Century Gothic"/>
              <w:b/>
              <w:sz w:val="26"/>
            </w:rPr>
          </w:pPr>
        </w:p>
        <w:p w:rsidR="00300ECF" w:rsidRPr="00300ECF" w:rsidRDefault="00300ECF" w:rsidP="00300ECF">
          <w:pPr>
            <w:spacing w:before="119"/>
            <w:ind w:left="107"/>
            <w:jc w:val="center"/>
            <w:rPr>
              <w:rFonts w:ascii="Century Gothic" w:eastAsia="Century Gothic" w:hAnsi="Century Gothic" w:cs="Century Gothic"/>
              <w:b/>
              <w:sz w:val="26"/>
            </w:rPr>
          </w:pPr>
          <w:r w:rsidRPr="00300ECF">
            <w:rPr>
              <w:rFonts w:ascii="Century Gothic" w:eastAsia="Century Gothic" w:hAnsi="Century Gothic" w:cs="Century Gothic"/>
              <w:b/>
              <w:sz w:val="28"/>
            </w:rPr>
            <w:t>ISTAT LACTATE</w:t>
          </w:r>
        </w:p>
      </w:tc>
      <w:tc>
        <w:tcPr>
          <w:tcW w:w="4238" w:type="dxa"/>
        </w:tcPr>
        <w:p w:rsidR="00300ECF" w:rsidRPr="00140A48" w:rsidRDefault="00300ECF" w:rsidP="00300ECF">
          <w:pPr>
            <w:rPr>
              <w:rFonts w:eastAsia="Century Gothic" w:hAnsi="Century Gothic" w:cs="Century Gothic"/>
            </w:rPr>
          </w:pPr>
          <w:r>
            <w:rPr>
              <w:noProof/>
            </w:rPr>
            <w:drawing>
              <wp:inline distT="0" distB="0" distL="0" distR="0" wp14:anchorId="4EB1A64E" wp14:editId="1045CB71">
                <wp:extent cx="1341120" cy="403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563" cy="425976"/>
                        </a:xfrm>
                        <a:prstGeom prst="rect">
                          <a:avLst/>
                        </a:prstGeom>
                        <a:noFill/>
                      </pic:spPr>
                    </pic:pic>
                  </a:graphicData>
                </a:graphic>
              </wp:inline>
            </w:drawing>
          </w:r>
        </w:p>
        <w:p w:rsidR="00300ECF" w:rsidRPr="00140A48" w:rsidRDefault="00300ECF" w:rsidP="00300ECF">
          <w:pPr>
            <w:spacing w:before="1"/>
            <w:ind w:left="1281" w:right="143" w:hanging="1119"/>
            <w:rPr>
              <w:rFonts w:ascii="Century Gothic" w:eastAsia="Century Gothic" w:hAnsi="Century Gothic" w:cs="Century Gothic"/>
              <w:b/>
              <w:sz w:val="16"/>
            </w:rPr>
          </w:pPr>
          <w:r w:rsidRPr="00140A48">
            <w:rPr>
              <w:rFonts w:ascii="Century Gothic" w:eastAsia="Century Gothic" w:hAnsi="Century Gothic" w:cs="Century Gothic"/>
              <w:b/>
              <w:sz w:val="16"/>
            </w:rPr>
            <w:t>Clinical Laboratory &amp; Pathology</w:t>
          </w:r>
        </w:p>
        <w:p w:rsidR="00300ECF" w:rsidRPr="00140A48" w:rsidRDefault="00300ECF" w:rsidP="00300ECF">
          <w:pPr>
            <w:spacing w:before="1"/>
            <w:ind w:left="1281" w:right="143" w:hanging="1119"/>
            <w:rPr>
              <w:rFonts w:ascii="Century Gothic" w:eastAsia="Century Gothic" w:hAnsi="Century Gothic" w:cs="Century Gothic"/>
              <w:b/>
              <w:sz w:val="16"/>
            </w:rPr>
          </w:pPr>
          <w:r w:rsidRPr="00140A48">
            <w:rPr>
              <w:rFonts w:ascii="Century Gothic" w:eastAsia="Century Gothic" w:hAnsi="Century Gothic" w:cs="Century Gothic"/>
              <w:b/>
              <w:sz w:val="16"/>
            </w:rPr>
            <w:t xml:space="preserve">Marina del Rey Hospital </w:t>
          </w:r>
        </w:p>
        <w:p w:rsidR="00300ECF" w:rsidRPr="00140A48" w:rsidRDefault="00300ECF" w:rsidP="00300ECF">
          <w:pPr>
            <w:spacing w:before="1"/>
            <w:ind w:left="1281" w:right="143" w:hanging="1119"/>
            <w:rPr>
              <w:rFonts w:ascii="Century Gothic" w:eastAsia="Century Gothic" w:hAnsi="Century Gothic" w:cs="Century Gothic"/>
              <w:b/>
              <w:sz w:val="16"/>
            </w:rPr>
          </w:pPr>
          <w:r w:rsidRPr="00140A48">
            <w:rPr>
              <w:rFonts w:ascii="Century Gothic" w:eastAsia="Century Gothic" w:hAnsi="Century Gothic" w:cs="Century Gothic"/>
              <w:b/>
              <w:sz w:val="16"/>
            </w:rPr>
            <w:t>4690 Lincoln Blvd.  90292</w:t>
          </w:r>
        </w:p>
      </w:tc>
    </w:tr>
    <w:tr w:rsidR="00300ECF" w:rsidRPr="00140A48" w:rsidTr="00A75258">
      <w:trPr>
        <w:trHeight w:val="270"/>
      </w:trPr>
      <w:tc>
        <w:tcPr>
          <w:tcW w:w="6050" w:type="dxa"/>
        </w:tcPr>
        <w:p w:rsidR="00300ECF" w:rsidRPr="00140A48" w:rsidRDefault="00300ECF" w:rsidP="00300ECF">
          <w:pPr>
            <w:spacing w:line="251" w:lineRule="exact"/>
            <w:ind w:left="107"/>
            <w:rPr>
              <w:rFonts w:ascii="Century Gothic" w:eastAsia="Century Gothic" w:hAnsi="Century Gothic" w:cs="Century Gothic"/>
              <w:b/>
            </w:rPr>
          </w:pPr>
          <w:r>
            <w:rPr>
              <w:rFonts w:ascii="Century Gothic" w:eastAsia="Century Gothic" w:hAnsi="Century Gothic" w:cs="Century Gothic"/>
              <w:b/>
            </w:rPr>
            <w:t>Miscellaneous Chemistry Manual</w:t>
          </w:r>
        </w:p>
      </w:tc>
      <w:tc>
        <w:tcPr>
          <w:tcW w:w="4238" w:type="dxa"/>
        </w:tcPr>
        <w:p w:rsidR="00300ECF" w:rsidRPr="00140A48" w:rsidRDefault="00300ECF" w:rsidP="00300ECF">
          <w:pPr>
            <w:spacing w:line="251" w:lineRule="exact"/>
            <w:ind w:left="108"/>
            <w:rPr>
              <w:rFonts w:ascii="Century Gothic" w:eastAsia="Century Gothic" w:hAnsi="Century Gothic" w:cs="Century Gothic"/>
            </w:rPr>
          </w:pPr>
          <w:r w:rsidRPr="00140A48">
            <w:rPr>
              <w:rFonts w:ascii="Century Gothic" w:eastAsia="Century Gothic" w:hAnsi="Century Gothic" w:cs="Century Gothic"/>
              <w:b/>
            </w:rPr>
            <w:t>Effective Date:</w:t>
          </w:r>
          <w:r w:rsidRPr="00140A48">
            <w:rPr>
              <w:rFonts w:ascii="Century Gothic" w:eastAsia="Century Gothic" w:hAnsi="Century Gothic" w:cs="Century Gothic"/>
              <w:b/>
              <w:spacing w:val="56"/>
            </w:rPr>
            <w:t xml:space="preserve"> </w:t>
          </w:r>
          <w:r w:rsidRPr="00140A48">
            <w:rPr>
              <w:rFonts w:ascii="Century Gothic" w:eastAsia="Century Gothic" w:hAnsi="Century Gothic" w:cs="Century Gothic"/>
            </w:rPr>
            <w:t>0</w:t>
          </w:r>
          <w:r w:rsidR="006520BD">
            <w:rPr>
              <w:rFonts w:ascii="Century Gothic" w:eastAsia="Century Gothic" w:hAnsi="Century Gothic" w:cs="Century Gothic"/>
            </w:rPr>
            <w:t>5</w:t>
          </w:r>
          <w:r w:rsidRPr="00140A48">
            <w:rPr>
              <w:rFonts w:ascii="Century Gothic" w:eastAsia="Century Gothic" w:hAnsi="Century Gothic" w:cs="Century Gothic"/>
            </w:rPr>
            <w:t>/</w:t>
          </w:r>
          <w:r>
            <w:rPr>
              <w:rFonts w:ascii="Century Gothic" w:eastAsia="Century Gothic" w:hAnsi="Century Gothic" w:cs="Century Gothic"/>
            </w:rPr>
            <w:t>2</w:t>
          </w:r>
          <w:r w:rsidR="00BD5819">
            <w:rPr>
              <w:rFonts w:ascii="Century Gothic" w:eastAsia="Century Gothic" w:hAnsi="Century Gothic" w:cs="Century Gothic"/>
            </w:rPr>
            <w:t>1</w:t>
          </w:r>
          <w:r w:rsidRPr="00140A48">
            <w:rPr>
              <w:rFonts w:ascii="Century Gothic" w:eastAsia="Century Gothic" w:hAnsi="Century Gothic" w:cs="Century Gothic"/>
            </w:rPr>
            <w:t>/2019</w:t>
          </w:r>
        </w:p>
      </w:tc>
    </w:tr>
    <w:bookmarkEnd w:id="1"/>
  </w:tbl>
  <w:p w:rsidR="00364E73" w:rsidRPr="001C74F0" w:rsidRDefault="00364E73" w:rsidP="008C1AEE">
    <w:pPr>
      <w:pStyle w:val="Header"/>
      <w:rPr>
        <w:rFonts w:ascii="Gill Sans MT" w:hAnsi="Gill Sans MT"/>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10" w:type="dxa"/>
      <w:tblInd w:w="-5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420"/>
      <w:gridCol w:w="4410"/>
      <w:gridCol w:w="2880"/>
    </w:tblGrid>
    <w:tr w:rsidR="00840C11" w:rsidTr="002869A7">
      <w:trPr>
        <w:cantSplit/>
        <w:trHeight w:val="470"/>
      </w:trPr>
      <w:tc>
        <w:tcPr>
          <w:tcW w:w="3420" w:type="dxa"/>
          <w:vMerge w:val="restart"/>
          <w:vAlign w:val="center"/>
        </w:tcPr>
        <w:p w:rsidR="00840C11" w:rsidRPr="00D27B06" w:rsidRDefault="00840C11" w:rsidP="00840C11">
          <w:pPr>
            <w:spacing w:before="40" w:after="40"/>
          </w:pPr>
          <w:bookmarkStart w:id="2" w:name="_Hlk7205212"/>
          <w:r>
            <w:rPr>
              <w:noProof/>
            </w:rPr>
            <w:drawing>
              <wp:inline distT="0" distB="0" distL="0" distR="0" wp14:anchorId="35C00A83" wp14:editId="23600142">
                <wp:extent cx="1341120" cy="441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537" cy="466154"/>
                        </a:xfrm>
                        <a:prstGeom prst="rect">
                          <a:avLst/>
                        </a:prstGeom>
                        <a:noFill/>
                      </pic:spPr>
                    </pic:pic>
                  </a:graphicData>
                </a:graphic>
              </wp:inline>
            </w:drawing>
          </w:r>
        </w:p>
        <w:p w:rsidR="00840C11" w:rsidRPr="00140A48" w:rsidRDefault="00840C11" w:rsidP="00840C11">
          <w:pPr>
            <w:rPr>
              <w:rFonts w:asciiTheme="majorHAnsi" w:hAnsiTheme="majorHAnsi" w:cstheme="majorHAnsi"/>
              <w:color w:val="C00000"/>
              <w:sz w:val="16"/>
              <w:szCs w:val="16"/>
            </w:rPr>
          </w:pPr>
        </w:p>
        <w:p w:rsidR="00840C11" w:rsidRPr="00140A48" w:rsidRDefault="00840C11" w:rsidP="00840C11">
          <w:pPr>
            <w:rPr>
              <w:rFonts w:ascii="Century Gothic" w:hAnsi="Century Gothic" w:cstheme="minorHAnsi"/>
              <w:color w:val="323E4F" w:themeColor="text2" w:themeShade="BF"/>
              <w:sz w:val="16"/>
              <w:szCs w:val="16"/>
            </w:rPr>
          </w:pPr>
          <w:r w:rsidRPr="00140A48">
            <w:rPr>
              <w:rFonts w:ascii="Century Gothic" w:hAnsi="Century Gothic" w:cstheme="minorHAnsi"/>
              <w:color w:val="323E4F" w:themeColor="text2" w:themeShade="BF"/>
              <w:sz w:val="16"/>
              <w:szCs w:val="16"/>
            </w:rPr>
            <w:t>Clinical Laboratory &amp; Pathology</w:t>
          </w:r>
        </w:p>
        <w:p w:rsidR="00840C11" w:rsidRPr="00140A48" w:rsidRDefault="00840C11" w:rsidP="00840C11">
          <w:pPr>
            <w:rPr>
              <w:rFonts w:ascii="Century Gothic" w:hAnsi="Century Gothic" w:cstheme="minorHAnsi"/>
              <w:color w:val="323E4F" w:themeColor="text2" w:themeShade="BF"/>
              <w:sz w:val="16"/>
              <w:szCs w:val="16"/>
            </w:rPr>
          </w:pPr>
          <w:r w:rsidRPr="00140A48">
            <w:rPr>
              <w:rFonts w:ascii="Century Gothic" w:hAnsi="Century Gothic" w:cstheme="minorHAnsi"/>
              <w:color w:val="323E4F" w:themeColor="text2" w:themeShade="BF"/>
              <w:sz w:val="16"/>
              <w:szCs w:val="16"/>
            </w:rPr>
            <w:t xml:space="preserve">Marina del Rey Hospital </w:t>
          </w:r>
        </w:p>
        <w:p w:rsidR="00840C11" w:rsidRPr="007374DB" w:rsidRDefault="00840C11" w:rsidP="00840C11">
          <w:pPr>
            <w:spacing w:before="40" w:after="40"/>
          </w:pPr>
          <w:r w:rsidRPr="00140A48">
            <w:rPr>
              <w:rFonts w:ascii="Century Gothic" w:hAnsi="Century Gothic" w:cstheme="minorHAnsi"/>
              <w:color w:val="323E4F" w:themeColor="text2" w:themeShade="BF"/>
              <w:sz w:val="16"/>
              <w:szCs w:val="16"/>
            </w:rPr>
            <w:t>4690 Lincoln Blvd.  90292</w:t>
          </w:r>
        </w:p>
      </w:tc>
      <w:tc>
        <w:tcPr>
          <w:tcW w:w="4410" w:type="dxa"/>
          <w:tcBorders>
            <w:bottom w:val="single" w:sz="4" w:space="0" w:color="BFBFBF" w:themeColor="background1" w:themeShade="BF"/>
          </w:tcBorders>
          <w:shd w:val="clear" w:color="auto" w:fill="C00000"/>
          <w:vAlign w:val="center"/>
        </w:tcPr>
        <w:p w:rsidR="00840C11" w:rsidRPr="00A034C9" w:rsidRDefault="00045120" w:rsidP="00840C11">
          <w:pPr>
            <w:spacing w:before="40" w:after="40"/>
            <w:jc w:val="center"/>
            <w:rPr>
              <w:rFonts w:ascii="Tahoma" w:hAnsi="Tahoma" w:cs="Tahoma"/>
              <w:b/>
              <w:sz w:val="28"/>
            </w:rPr>
          </w:pPr>
          <w:r w:rsidRPr="00045120">
            <w:rPr>
              <w:rFonts w:ascii="Century Gothic" w:hAnsi="Century Gothic" w:cs="Tahoma"/>
              <w:b/>
              <w:sz w:val="24"/>
            </w:rPr>
            <w:t xml:space="preserve">Miscellaneous Chemistry </w:t>
          </w:r>
          <w:r w:rsidR="00840C11" w:rsidRPr="00045120">
            <w:rPr>
              <w:rFonts w:ascii="Century Gothic" w:hAnsi="Century Gothic" w:cs="Tahoma"/>
              <w:b/>
              <w:sz w:val="24"/>
            </w:rPr>
            <w:t>Manual</w:t>
          </w:r>
        </w:p>
      </w:tc>
      <w:tc>
        <w:tcPr>
          <w:tcW w:w="2880" w:type="dxa"/>
          <w:tcBorders>
            <w:bottom w:val="single" w:sz="4" w:space="0" w:color="BFBFBF" w:themeColor="background1" w:themeShade="BF"/>
          </w:tcBorders>
          <w:vAlign w:val="center"/>
        </w:tcPr>
        <w:p w:rsidR="00840C11" w:rsidRPr="00A034C9" w:rsidRDefault="004638A3" w:rsidP="00840C11">
          <w:pPr>
            <w:rPr>
              <w:rFonts w:ascii="Century Gothic" w:hAnsi="Century Gothic" w:cstheme="minorHAnsi"/>
              <w:b/>
              <w:color w:val="323E4F" w:themeColor="text2" w:themeShade="BF"/>
            </w:rPr>
          </w:pPr>
          <w:r>
            <w:rPr>
              <w:rFonts w:ascii="Century Gothic" w:hAnsi="Century Gothic" w:cstheme="minorHAnsi"/>
              <w:b/>
              <w:color w:val="323E4F" w:themeColor="text2" w:themeShade="BF"/>
            </w:rPr>
            <w:t>MCM.001</w:t>
          </w:r>
        </w:p>
      </w:tc>
    </w:tr>
    <w:tr w:rsidR="00840C11" w:rsidTr="00A75258">
      <w:trPr>
        <w:cantSplit/>
        <w:trHeight w:val="67"/>
      </w:trPr>
      <w:tc>
        <w:tcPr>
          <w:tcW w:w="3420" w:type="dxa"/>
          <w:vMerge/>
          <w:vAlign w:val="center"/>
        </w:tcPr>
        <w:p w:rsidR="00840C11" w:rsidRDefault="00840C11" w:rsidP="00840C11">
          <w:pPr>
            <w:spacing w:before="40" w:after="40"/>
            <w:jc w:val="center"/>
          </w:pPr>
        </w:p>
      </w:tc>
      <w:tc>
        <w:tcPr>
          <w:tcW w:w="4410" w:type="dxa"/>
          <w:tcBorders>
            <w:top w:val="single" w:sz="4" w:space="0" w:color="BFBFBF" w:themeColor="background1" w:themeShade="BF"/>
            <w:bottom w:val="single" w:sz="4" w:space="0" w:color="FFFFFF" w:themeColor="background1"/>
          </w:tcBorders>
          <w:vAlign w:val="center"/>
        </w:tcPr>
        <w:p w:rsidR="00840C11" w:rsidRPr="00140A48" w:rsidRDefault="00840C11" w:rsidP="00300ECF">
          <w:pPr>
            <w:spacing w:beforeLines="20" w:before="48" w:afterLines="20" w:after="48"/>
            <w:jc w:val="center"/>
            <w:rPr>
              <w:sz w:val="24"/>
              <w:szCs w:val="24"/>
            </w:rPr>
          </w:pPr>
          <w:r w:rsidRPr="00140A48">
            <w:rPr>
              <w:rFonts w:ascii="Century Gothic" w:hAnsi="Century Gothic" w:cstheme="minorHAnsi"/>
              <w:b/>
              <w:color w:val="323E4F" w:themeColor="text2" w:themeShade="BF"/>
              <w:sz w:val="24"/>
              <w:szCs w:val="24"/>
            </w:rPr>
            <w:t>P</w:t>
          </w:r>
          <w:r w:rsidRPr="00140A48">
            <w:rPr>
              <w:rFonts w:ascii="Century Gothic" w:hAnsi="Century Gothic" w:cs="Tahoma"/>
              <w:b/>
              <w:sz w:val="24"/>
              <w:szCs w:val="24"/>
            </w:rPr>
            <w:t>OLICY</w:t>
          </w:r>
          <w:r w:rsidR="00045120">
            <w:rPr>
              <w:rFonts w:ascii="Century Gothic" w:hAnsi="Century Gothic" w:cs="Tahoma"/>
              <w:b/>
              <w:sz w:val="24"/>
              <w:szCs w:val="24"/>
            </w:rPr>
            <w:t xml:space="preserve"> &amp; PROCEDURE</w:t>
          </w:r>
        </w:p>
      </w:tc>
      <w:tc>
        <w:tcPr>
          <w:tcW w:w="2880" w:type="dxa"/>
          <w:tcBorders>
            <w:top w:val="single" w:sz="4" w:space="0" w:color="BFBFBF" w:themeColor="background1" w:themeShade="BF"/>
            <w:bottom w:val="single" w:sz="4" w:space="0" w:color="BFBFBF" w:themeColor="background1" w:themeShade="BF"/>
          </w:tcBorders>
          <w:vAlign w:val="center"/>
        </w:tcPr>
        <w:p w:rsidR="00840C11" w:rsidRPr="0044659A" w:rsidRDefault="00045120" w:rsidP="00840C11">
          <w:pPr>
            <w:spacing w:beforeLines="20" w:before="48" w:afterLines="20" w:after="48"/>
            <w:rPr>
              <w:rFonts w:ascii="Century Gothic" w:hAnsi="Century Gothic"/>
              <w:b/>
              <w:sz w:val="18"/>
            </w:rPr>
          </w:pPr>
          <w:r>
            <w:rPr>
              <w:rFonts w:ascii="Century Gothic" w:hAnsi="Century Gothic"/>
              <w:b/>
            </w:rPr>
            <w:t>05/21/2019</w:t>
          </w:r>
        </w:p>
      </w:tc>
    </w:tr>
    <w:tr w:rsidR="00840C11" w:rsidTr="00A75258">
      <w:trPr>
        <w:cantSplit/>
        <w:trHeight w:val="376"/>
      </w:trPr>
      <w:tc>
        <w:tcPr>
          <w:tcW w:w="3420" w:type="dxa"/>
          <w:vMerge/>
          <w:vAlign w:val="center"/>
        </w:tcPr>
        <w:p w:rsidR="00840C11" w:rsidRDefault="00840C11" w:rsidP="00840C11">
          <w:pPr>
            <w:spacing w:before="40" w:after="40"/>
            <w:jc w:val="center"/>
          </w:pPr>
        </w:p>
      </w:tc>
      <w:tc>
        <w:tcPr>
          <w:tcW w:w="4410" w:type="dxa"/>
          <w:tcBorders>
            <w:top w:val="single" w:sz="4" w:space="0" w:color="FFFFFF" w:themeColor="background1"/>
          </w:tcBorders>
          <w:shd w:val="clear" w:color="auto" w:fill="auto"/>
          <w:vAlign w:val="center"/>
        </w:tcPr>
        <w:p w:rsidR="00840C11" w:rsidRPr="00A034C9" w:rsidRDefault="00045120" w:rsidP="00840C11">
          <w:pPr>
            <w:spacing w:beforeLines="20" w:before="48" w:afterLines="20" w:after="48"/>
            <w:jc w:val="center"/>
            <w:rPr>
              <w:rFonts w:ascii="Century Gothic" w:hAnsi="Century Gothic" w:cs="Tahoma"/>
              <w:b/>
              <w:sz w:val="18"/>
            </w:rPr>
          </w:pPr>
          <w:r w:rsidRPr="00300ECF">
            <w:rPr>
              <w:rFonts w:ascii="Century Gothic" w:hAnsi="Century Gothic" w:cs="Tahoma"/>
              <w:b/>
              <w:sz w:val="28"/>
            </w:rPr>
            <w:t>ISTAT LACTATE</w:t>
          </w:r>
        </w:p>
      </w:tc>
      <w:tc>
        <w:tcPr>
          <w:tcW w:w="2880" w:type="dxa"/>
          <w:tcBorders>
            <w:top w:val="single" w:sz="4" w:space="0" w:color="BFBFBF" w:themeColor="background1" w:themeShade="BF"/>
          </w:tcBorders>
          <w:vAlign w:val="center"/>
        </w:tcPr>
        <w:p w:rsidR="00840C11" w:rsidRPr="003B0158" w:rsidRDefault="00840C11" w:rsidP="00840C11">
          <w:pPr>
            <w:spacing w:beforeLines="20" w:before="48" w:afterLines="20" w:after="48"/>
            <w:rPr>
              <w:rFonts w:ascii="Century Gothic" w:hAnsi="Century Gothic"/>
              <w:b/>
              <w:bCs/>
              <w:sz w:val="18"/>
            </w:rPr>
          </w:pPr>
          <w:r w:rsidRPr="0044659A">
            <w:rPr>
              <w:rFonts w:ascii="Century Gothic" w:hAnsi="Century Gothic"/>
            </w:rPr>
            <w:t>Effective Date</w:t>
          </w:r>
        </w:p>
      </w:tc>
    </w:tr>
    <w:tr w:rsidR="00840C11" w:rsidTr="00A75258">
      <w:trPr>
        <w:cantSplit/>
        <w:trHeight w:val="527"/>
      </w:trPr>
      <w:tc>
        <w:tcPr>
          <w:tcW w:w="3420" w:type="dxa"/>
          <w:vMerge/>
        </w:tcPr>
        <w:p w:rsidR="00840C11" w:rsidRDefault="00840C11" w:rsidP="00840C11">
          <w:pPr>
            <w:pStyle w:val="Heading2"/>
            <w:spacing w:before="40" w:after="40"/>
            <w:ind w:right="-108"/>
            <w:jc w:val="center"/>
          </w:pPr>
        </w:p>
      </w:tc>
      <w:tc>
        <w:tcPr>
          <w:tcW w:w="4410" w:type="dxa"/>
          <w:vMerge w:val="restart"/>
          <w:vAlign w:val="center"/>
        </w:tcPr>
        <w:p w:rsidR="00840C11" w:rsidRPr="00270C76" w:rsidRDefault="00840C11" w:rsidP="00840C11">
          <w:pPr>
            <w:spacing w:beforeLines="20" w:before="48" w:afterLines="20" w:after="48"/>
            <w:rPr>
              <w:rFonts w:ascii="Century Gothic" w:hAnsi="Century Gothic"/>
            </w:rPr>
          </w:pPr>
        </w:p>
        <w:p w:rsidR="00840C11" w:rsidRPr="0044659A" w:rsidRDefault="00840C11" w:rsidP="00840C11">
          <w:pPr>
            <w:spacing w:beforeLines="20" w:before="48" w:afterLines="20" w:after="48"/>
            <w:rPr>
              <w:rFonts w:ascii="Century Gothic" w:hAnsi="Century Gothic"/>
              <w:b/>
            </w:rPr>
          </w:pPr>
          <w:r w:rsidRPr="003B0158">
            <w:t xml:space="preserve">           </w:t>
          </w:r>
          <w:r w:rsidRPr="0044659A">
            <w:rPr>
              <w:rFonts w:ascii="Century Gothic" w:hAnsi="Century Gothic"/>
              <w:b/>
              <w:u w:val="single"/>
            </w:rPr>
            <w:t>James Keefe, MD</w:t>
          </w:r>
          <w:r w:rsidRPr="0044659A">
            <w:rPr>
              <w:rFonts w:ascii="Century Gothic" w:hAnsi="Century Gothic"/>
              <w:b/>
            </w:rPr>
            <w:t xml:space="preserve"> </w:t>
          </w:r>
        </w:p>
        <w:p w:rsidR="00840C11" w:rsidRDefault="00840C11" w:rsidP="00840C11">
          <w:pPr>
            <w:spacing w:beforeLines="20" w:before="48" w:afterLines="20" w:after="48"/>
            <w:rPr>
              <w:sz w:val="18"/>
            </w:rPr>
          </w:pPr>
          <w:r w:rsidRPr="0044659A">
            <w:rPr>
              <w:rFonts w:ascii="Century Gothic" w:hAnsi="Century Gothic"/>
              <w:b/>
            </w:rPr>
            <w:t xml:space="preserve">  Medical Director, Clinical</w:t>
          </w:r>
          <w:r>
            <w:rPr>
              <w:rFonts w:ascii="Century Gothic" w:hAnsi="Century Gothic"/>
              <w:b/>
            </w:rPr>
            <w:t xml:space="preserve"> </w:t>
          </w:r>
          <w:r w:rsidRPr="0044659A">
            <w:rPr>
              <w:rFonts w:ascii="Century Gothic" w:hAnsi="Century Gothic"/>
              <w:b/>
            </w:rPr>
            <w:t>Laboratory</w:t>
          </w:r>
        </w:p>
      </w:tc>
      <w:tc>
        <w:tcPr>
          <w:tcW w:w="2880" w:type="dxa"/>
          <w:tcBorders>
            <w:bottom w:val="single" w:sz="4" w:space="0" w:color="BFBFBF" w:themeColor="background1" w:themeShade="BF"/>
          </w:tcBorders>
          <w:vAlign w:val="center"/>
        </w:tcPr>
        <w:p w:rsidR="00840C11" w:rsidRPr="009827FF" w:rsidRDefault="00840C11" w:rsidP="00840C11">
          <w:pPr>
            <w:autoSpaceDE/>
            <w:autoSpaceDN/>
            <w:contextualSpacing/>
            <w:rPr>
              <w:rFonts w:ascii="Century Gothic" w:hAnsi="Century Gothic"/>
              <w:b/>
              <w:sz w:val="18"/>
            </w:rPr>
          </w:pPr>
        </w:p>
      </w:tc>
    </w:tr>
    <w:tr w:rsidR="00840C11" w:rsidTr="00A75258">
      <w:trPr>
        <w:cantSplit/>
        <w:trHeight w:val="576"/>
      </w:trPr>
      <w:tc>
        <w:tcPr>
          <w:tcW w:w="3420" w:type="dxa"/>
          <w:vMerge/>
        </w:tcPr>
        <w:p w:rsidR="00840C11" w:rsidRDefault="00840C11" w:rsidP="00840C11">
          <w:pPr>
            <w:pStyle w:val="Heading2"/>
            <w:spacing w:before="40" w:after="40"/>
            <w:ind w:right="-108"/>
            <w:jc w:val="center"/>
          </w:pPr>
        </w:p>
      </w:tc>
      <w:tc>
        <w:tcPr>
          <w:tcW w:w="4410" w:type="dxa"/>
          <w:vMerge/>
          <w:vAlign w:val="center"/>
        </w:tcPr>
        <w:p w:rsidR="00840C11" w:rsidRPr="00270C76" w:rsidRDefault="00840C11" w:rsidP="00840C11">
          <w:pPr>
            <w:spacing w:beforeLines="20" w:before="48" w:afterLines="20" w:after="48"/>
            <w:rPr>
              <w:rFonts w:ascii="Century Gothic" w:hAnsi="Century Gothic"/>
            </w:rPr>
          </w:pPr>
        </w:p>
      </w:tc>
      <w:tc>
        <w:tcPr>
          <w:tcW w:w="2880" w:type="dxa"/>
          <w:tcBorders>
            <w:top w:val="single" w:sz="4" w:space="0" w:color="BFBFBF" w:themeColor="background1" w:themeShade="BF"/>
          </w:tcBorders>
          <w:vAlign w:val="center"/>
        </w:tcPr>
        <w:p w:rsidR="00840C11" w:rsidRDefault="00840C11" w:rsidP="00840C11">
          <w:pPr>
            <w:autoSpaceDE/>
            <w:autoSpaceDN/>
            <w:contextualSpacing/>
            <w:rPr>
              <w:rFonts w:ascii="Century Gothic" w:hAnsi="Century Gothic"/>
              <w:sz w:val="18"/>
            </w:rPr>
          </w:pPr>
          <w:r w:rsidRPr="0044659A">
            <w:rPr>
              <w:rFonts w:ascii="Century Gothic" w:hAnsi="Century Gothic"/>
            </w:rPr>
            <w:t>Date Approved</w:t>
          </w:r>
        </w:p>
      </w:tc>
    </w:tr>
    <w:bookmarkEnd w:id="2"/>
  </w:tbl>
  <w:p w:rsidR="00364E73" w:rsidRPr="00840C11" w:rsidRDefault="00364E73" w:rsidP="00840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A7C8"/>
      </v:shape>
    </w:pict>
  </w:numPicBullet>
  <w:abstractNum w:abstractNumId="0" w15:restartNumberingAfterBreak="0">
    <w:nsid w:val="05D02E9C"/>
    <w:multiLevelType w:val="multilevel"/>
    <w:tmpl w:val="C60E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7312A"/>
    <w:multiLevelType w:val="hybridMultilevel"/>
    <w:tmpl w:val="C102E826"/>
    <w:lvl w:ilvl="0" w:tplc="986CCB36">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E6AFF"/>
    <w:multiLevelType w:val="hybridMultilevel"/>
    <w:tmpl w:val="0D0CE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F00F2E"/>
    <w:multiLevelType w:val="multilevel"/>
    <w:tmpl w:val="14A2E620"/>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0DE77F41"/>
    <w:multiLevelType w:val="hybridMultilevel"/>
    <w:tmpl w:val="88D6D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6A1EC5"/>
    <w:multiLevelType w:val="multilevel"/>
    <w:tmpl w:val="6B2E48DE"/>
    <w:lvl w:ilvl="0">
      <w:start w:val="9"/>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1E6B22BF"/>
    <w:multiLevelType w:val="hybridMultilevel"/>
    <w:tmpl w:val="4FBA21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6A6425"/>
    <w:multiLevelType w:val="hybridMultilevel"/>
    <w:tmpl w:val="082CD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0790F"/>
    <w:multiLevelType w:val="multilevel"/>
    <w:tmpl w:val="1E16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E42440"/>
    <w:multiLevelType w:val="multilevel"/>
    <w:tmpl w:val="CDBC38A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282A05BA"/>
    <w:multiLevelType w:val="multilevel"/>
    <w:tmpl w:val="49162F34"/>
    <w:lvl w:ilvl="0">
      <w:start w:val="3"/>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D71938"/>
    <w:multiLevelType w:val="multilevel"/>
    <w:tmpl w:val="6854EB8A"/>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4B259C6"/>
    <w:multiLevelType w:val="multilevel"/>
    <w:tmpl w:val="843E9FAA"/>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384E4D5A"/>
    <w:multiLevelType w:val="hybridMultilevel"/>
    <w:tmpl w:val="8F14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F0B07"/>
    <w:multiLevelType w:val="multilevel"/>
    <w:tmpl w:val="8FAC4F7C"/>
    <w:lvl w:ilvl="0">
      <w:start w:val="10"/>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4A2251E0"/>
    <w:multiLevelType w:val="hybridMultilevel"/>
    <w:tmpl w:val="A444552C"/>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6" w15:restartNumberingAfterBreak="0">
    <w:nsid w:val="4BC221CB"/>
    <w:multiLevelType w:val="hybridMultilevel"/>
    <w:tmpl w:val="2D9AF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4E7F2C"/>
    <w:multiLevelType w:val="multilevel"/>
    <w:tmpl w:val="FE3860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FF6AFB"/>
    <w:multiLevelType w:val="multilevel"/>
    <w:tmpl w:val="B9765A0A"/>
    <w:lvl w:ilvl="0">
      <w:start w:val="1"/>
      <w:numFmt w:val="upperLetter"/>
      <w:lvlText w:val="%1."/>
      <w:lvlJc w:val="left"/>
      <w:pPr>
        <w:tabs>
          <w:tab w:val="num" w:pos="720"/>
        </w:tabs>
        <w:ind w:left="720" w:hanging="360"/>
      </w:pPr>
      <w:rPr>
        <w:b/>
      </w:rPr>
    </w:lvl>
    <w:lvl w:ilvl="1">
      <w:start w:val="1"/>
      <w:numFmt w:val="decimal"/>
      <w:lvlText w:val="%2."/>
      <w:lvlJc w:val="left"/>
      <w:pPr>
        <w:tabs>
          <w:tab w:val="num" w:pos="1440"/>
        </w:tabs>
        <w:ind w:left="1440" w:hanging="360"/>
      </w:pPr>
      <w:rPr>
        <w:b w:val="0"/>
      </w:r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5C40525E"/>
    <w:multiLevelType w:val="multilevel"/>
    <w:tmpl w:val="29ECBED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5DFA11AB"/>
    <w:multiLevelType w:val="hybridMultilevel"/>
    <w:tmpl w:val="129C4F8E"/>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EE6FDB"/>
    <w:multiLevelType w:val="multilevel"/>
    <w:tmpl w:val="D10EBBD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65BB7E9E"/>
    <w:multiLevelType w:val="multilevel"/>
    <w:tmpl w:val="712C3A90"/>
    <w:lvl w:ilvl="0">
      <w:start w:val="1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67587859"/>
    <w:multiLevelType w:val="hybridMultilevel"/>
    <w:tmpl w:val="9568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C3142"/>
    <w:multiLevelType w:val="multilevel"/>
    <w:tmpl w:val="B1DE1C14"/>
    <w:lvl w:ilvl="0">
      <w:start w:val="15"/>
      <w:numFmt w:val="upperRoman"/>
      <w:lvlText w:val="%1."/>
      <w:lvlJc w:val="right"/>
      <w:pPr>
        <w:tabs>
          <w:tab w:val="num" w:pos="720"/>
        </w:tabs>
        <w:ind w:left="720" w:hanging="360"/>
      </w:pPr>
    </w:lvl>
    <w:lvl w:ilvl="1">
      <w:start w:val="1"/>
      <w:numFmt w:val="decimal"/>
      <w:lvlText w:val="%2."/>
      <w:lvlJc w:val="left"/>
      <w:pPr>
        <w:tabs>
          <w:tab w:val="num" w:pos="1440"/>
        </w:tabs>
        <w:ind w:left="1440" w:hanging="360"/>
      </w:pPr>
      <w:rPr>
        <w:b w:val="0"/>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70327182"/>
    <w:multiLevelType w:val="hybridMultilevel"/>
    <w:tmpl w:val="6FFA4E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10D5BF4"/>
    <w:multiLevelType w:val="multilevel"/>
    <w:tmpl w:val="C668035E"/>
    <w:lvl w:ilvl="0">
      <w:start w:val="8"/>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73901A73"/>
    <w:multiLevelType w:val="hybridMultilevel"/>
    <w:tmpl w:val="CF36D1B0"/>
    <w:lvl w:ilvl="0" w:tplc="C584FA98">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130BA5"/>
    <w:multiLevelType w:val="hybridMultilevel"/>
    <w:tmpl w:val="D02C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DA4B50"/>
    <w:multiLevelType w:val="multilevel"/>
    <w:tmpl w:val="BDBE9D26"/>
    <w:lvl w:ilvl="0">
      <w:start w:val="1"/>
      <w:numFmt w:val="upperLetter"/>
      <w:lvlText w:val="%1."/>
      <w:lvlJc w:val="left"/>
      <w:pPr>
        <w:ind w:left="360" w:hanging="360"/>
      </w:pPr>
      <w:rPr>
        <w:rFonts w:hint="default"/>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color w:val="auto"/>
      </w:rPr>
    </w:lvl>
    <w:lvl w:ilvl="3">
      <w:start w:val="1"/>
      <w:numFmt w:val="lowerLetter"/>
      <w:lvlText w:val="%4."/>
      <w:lvlJc w:val="left"/>
      <w:pPr>
        <w:ind w:left="1440" w:hanging="360"/>
      </w:pPr>
      <w:rPr>
        <w:rFonts w:hint="default"/>
        <w:b w:val="0"/>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74F5AF5"/>
    <w:multiLevelType w:val="multilevel"/>
    <w:tmpl w:val="7E74AD06"/>
    <w:lvl w:ilvl="0">
      <w:start w:val="1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7BBF1A9C"/>
    <w:multiLevelType w:val="multilevel"/>
    <w:tmpl w:val="2A1E31A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7CEE15A2"/>
    <w:multiLevelType w:val="multilevel"/>
    <w:tmpl w:val="3B86D848"/>
    <w:lvl w:ilvl="0">
      <w:start w:val="1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7EAD7C5D"/>
    <w:multiLevelType w:val="multilevel"/>
    <w:tmpl w:val="AB9E3E60"/>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4"/>
  </w:num>
  <w:num w:numId="2">
    <w:abstractNumId w:val="20"/>
  </w:num>
  <w:num w:numId="3">
    <w:abstractNumId w:val="1"/>
  </w:num>
  <w:num w:numId="4">
    <w:abstractNumId w:val="15"/>
  </w:num>
  <w:num w:numId="5">
    <w:abstractNumId w:val="2"/>
  </w:num>
  <w:num w:numId="6">
    <w:abstractNumId w:val="7"/>
  </w:num>
  <w:num w:numId="7">
    <w:abstractNumId w:val="16"/>
  </w:num>
  <w:num w:numId="8">
    <w:abstractNumId w:val="28"/>
  </w:num>
  <w:num w:numId="9">
    <w:abstractNumId w:val="27"/>
  </w:num>
  <w:num w:numId="10">
    <w:abstractNumId w:val="23"/>
  </w:num>
  <w:num w:numId="11">
    <w:abstractNumId w:val="13"/>
  </w:num>
  <w:num w:numId="12">
    <w:abstractNumId w:val="9"/>
  </w:num>
  <w:num w:numId="13">
    <w:abstractNumId w:val="33"/>
  </w:num>
  <w:num w:numId="14">
    <w:abstractNumId w:val="3"/>
  </w:num>
  <w:num w:numId="15">
    <w:abstractNumId w:val="19"/>
  </w:num>
  <w:num w:numId="16">
    <w:abstractNumId w:val="31"/>
  </w:num>
  <w:num w:numId="17">
    <w:abstractNumId w:val="21"/>
  </w:num>
  <w:num w:numId="18">
    <w:abstractNumId w:val="12"/>
  </w:num>
  <w:num w:numId="19">
    <w:abstractNumId w:val="26"/>
  </w:num>
  <w:num w:numId="20">
    <w:abstractNumId w:val="5"/>
  </w:num>
  <w:num w:numId="21">
    <w:abstractNumId w:val="14"/>
  </w:num>
  <w:num w:numId="22">
    <w:abstractNumId w:val="11"/>
  </w:num>
  <w:num w:numId="23">
    <w:abstractNumId w:val="22"/>
  </w:num>
  <w:num w:numId="24">
    <w:abstractNumId w:val="32"/>
  </w:num>
  <w:num w:numId="25">
    <w:abstractNumId w:val="30"/>
  </w:num>
  <w:num w:numId="26">
    <w:abstractNumId w:val="24"/>
  </w:num>
  <w:num w:numId="27">
    <w:abstractNumId w:val="6"/>
  </w:num>
  <w:num w:numId="28">
    <w:abstractNumId w:val="25"/>
  </w:num>
  <w:num w:numId="29">
    <w:abstractNumId w:val="18"/>
  </w:num>
  <w:num w:numId="30">
    <w:abstractNumId w:val="0"/>
  </w:num>
  <w:num w:numId="31">
    <w:abstractNumId w:val="8"/>
  </w:num>
  <w:num w:numId="32">
    <w:abstractNumId w:val="17"/>
  </w:num>
  <w:num w:numId="33">
    <w:abstractNumId w:val="10"/>
  </w:num>
  <w:num w:numId="34">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2C"/>
    <w:rsid w:val="00004BC0"/>
    <w:rsid w:val="00027353"/>
    <w:rsid w:val="00027D29"/>
    <w:rsid w:val="00045120"/>
    <w:rsid w:val="000531A5"/>
    <w:rsid w:val="000606E4"/>
    <w:rsid w:val="000607DB"/>
    <w:rsid w:val="0007081E"/>
    <w:rsid w:val="00073DC6"/>
    <w:rsid w:val="000A1173"/>
    <w:rsid w:val="000A7F8F"/>
    <w:rsid w:val="000D1970"/>
    <w:rsid w:val="000E10A2"/>
    <w:rsid w:val="0010570B"/>
    <w:rsid w:val="00134D20"/>
    <w:rsid w:val="00150870"/>
    <w:rsid w:val="00190DA9"/>
    <w:rsid w:val="001A1138"/>
    <w:rsid w:val="001A4D2E"/>
    <w:rsid w:val="001A712B"/>
    <w:rsid w:val="001C454D"/>
    <w:rsid w:val="001C74F0"/>
    <w:rsid w:val="001D7C37"/>
    <w:rsid w:val="001E5CF2"/>
    <w:rsid w:val="00205217"/>
    <w:rsid w:val="00214BEF"/>
    <w:rsid w:val="002327B3"/>
    <w:rsid w:val="002642BA"/>
    <w:rsid w:val="00266DFA"/>
    <w:rsid w:val="002869A7"/>
    <w:rsid w:val="00297F35"/>
    <w:rsid w:val="002A4F52"/>
    <w:rsid w:val="002B11FC"/>
    <w:rsid w:val="002B295A"/>
    <w:rsid w:val="002B3237"/>
    <w:rsid w:val="002B3C41"/>
    <w:rsid w:val="002B3DAD"/>
    <w:rsid w:val="002D314B"/>
    <w:rsid w:val="002E48B2"/>
    <w:rsid w:val="002E6D49"/>
    <w:rsid w:val="00300987"/>
    <w:rsid w:val="00300ECF"/>
    <w:rsid w:val="00320034"/>
    <w:rsid w:val="00324D5C"/>
    <w:rsid w:val="0033036D"/>
    <w:rsid w:val="003303AE"/>
    <w:rsid w:val="003414C5"/>
    <w:rsid w:val="003536E2"/>
    <w:rsid w:val="0036029B"/>
    <w:rsid w:val="00364E73"/>
    <w:rsid w:val="00365F08"/>
    <w:rsid w:val="00366125"/>
    <w:rsid w:val="00385503"/>
    <w:rsid w:val="003862C9"/>
    <w:rsid w:val="003905EC"/>
    <w:rsid w:val="003A3575"/>
    <w:rsid w:val="003A3EB8"/>
    <w:rsid w:val="003C474F"/>
    <w:rsid w:val="003D0ED7"/>
    <w:rsid w:val="003D7D12"/>
    <w:rsid w:val="003E4DC3"/>
    <w:rsid w:val="003F4E14"/>
    <w:rsid w:val="004028E4"/>
    <w:rsid w:val="004063A5"/>
    <w:rsid w:val="0041120B"/>
    <w:rsid w:val="004304DE"/>
    <w:rsid w:val="0044544C"/>
    <w:rsid w:val="004638A3"/>
    <w:rsid w:val="004812EF"/>
    <w:rsid w:val="00482E75"/>
    <w:rsid w:val="004867ED"/>
    <w:rsid w:val="004B0FE1"/>
    <w:rsid w:val="004B17A2"/>
    <w:rsid w:val="004C381D"/>
    <w:rsid w:val="004E3BEA"/>
    <w:rsid w:val="004E487F"/>
    <w:rsid w:val="004F1154"/>
    <w:rsid w:val="004F1E40"/>
    <w:rsid w:val="00500617"/>
    <w:rsid w:val="005118BE"/>
    <w:rsid w:val="00520626"/>
    <w:rsid w:val="00520E7E"/>
    <w:rsid w:val="00527434"/>
    <w:rsid w:val="0053209D"/>
    <w:rsid w:val="00535B61"/>
    <w:rsid w:val="00536027"/>
    <w:rsid w:val="00546691"/>
    <w:rsid w:val="0054781E"/>
    <w:rsid w:val="005512A4"/>
    <w:rsid w:val="005726C4"/>
    <w:rsid w:val="005851A9"/>
    <w:rsid w:val="00594F2B"/>
    <w:rsid w:val="005C13B0"/>
    <w:rsid w:val="005C4B42"/>
    <w:rsid w:val="005D3817"/>
    <w:rsid w:val="005E287C"/>
    <w:rsid w:val="005F3783"/>
    <w:rsid w:val="006026F8"/>
    <w:rsid w:val="0060448C"/>
    <w:rsid w:val="0060673E"/>
    <w:rsid w:val="006244AC"/>
    <w:rsid w:val="00645ACA"/>
    <w:rsid w:val="006520BD"/>
    <w:rsid w:val="006520D0"/>
    <w:rsid w:val="00656587"/>
    <w:rsid w:val="0065769A"/>
    <w:rsid w:val="00666954"/>
    <w:rsid w:val="00671F6E"/>
    <w:rsid w:val="0067748A"/>
    <w:rsid w:val="00684352"/>
    <w:rsid w:val="00684ACB"/>
    <w:rsid w:val="00691BB2"/>
    <w:rsid w:val="00693F40"/>
    <w:rsid w:val="00696B12"/>
    <w:rsid w:val="006A37F4"/>
    <w:rsid w:val="006C10AD"/>
    <w:rsid w:val="006C68C6"/>
    <w:rsid w:val="006D0C23"/>
    <w:rsid w:val="006D7675"/>
    <w:rsid w:val="006E5DC2"/>
    <w:rsid w:val="006F602D"/>
    <w:rsid w:val="00703EE7"/>
    <w:rsid w:val="00716640"/>
    <w:rsid w:val="007256DB"/>
    <w:rsid w:val="00764113"/>
    <w:rsid w:val="0076432A"/>
    <w:rsid w:val="00772577"/>
    <w:rsid w:val="007A0539"/>
    <w:rsid w:val="007B5F2C"/>
    <w:rsid w:val="007E2583"/>
    <w:rsid w:val="008106B7"/>
    <w:rsid w:val="0081686C"/>
    <w:rsid w:val="0082436E"/>
    <w:rsid w:val="008324EE"/>
    <w:rsid w:val="008350AF"/>
    <w:rsid w:val="008353C3"/>
    <w:rsid w:val="0084052B"/>
    <w:rsid w:val="00840C11"/>
    <w:rsid w:val="00851588"/>
    <w:rsid w:val="008612EB"/>
    <w:rsid w:val="0086356A"/>
    <w:rsid w:val="008651FA"/>
    <w:rsid w:val="008742CE"/>
    <w:rsid w:val="00875F63"/>
    <w:rsid w:val="00876F0A"/>
    <w:rsid w:val="00883AC5"/>
    <w:rsid w:val="008A29B6"/>
    <w:rsid w:val="008A66A6"/>
    <w:rsid w:val="008B1B27"/>
    <w:rsid w:val="008B7531"/>
    <w:rsid w:val="008C1AEE"/>
    <w:rsid w:val="008C1DC0"/>
    <w:rsid w:val="008D1C12"/>
    <w:rsid w:val="008D2E94"/>
    <w:rsid w:val="008D322A"/>
    <w:rsid w:val="0090441E"/>
    <w:rsid w:val="00916387"/>
    <w:rsid w:val="00917851"/>
    <w:rsid w:val="00920221"/>
    <w:rsid w:val="0093464F"/>
    <w:rsid w:val="00935169"/>
    <w:rsid w:val="009352FD"/>
    <w:rsid w:val="00961CE0"/>
    <w:rsid w:val="0096426D"/>
    <w:rsid w:val="00976657"/>
    <w:rsid w:val="00976AAF"/>
    <w:rsid w:val="0098002E"/>
    <w:rsid w:val="009827FF"/>
    <w:rsid w:val="009A14F8"/>
    <w:rsid w:val="009D023B"/>
    <w:rsid w:val="009E1446"/>
    <w:rsid w:val="009E40B7"/>
    <w:rsid w:val="00A03C4F"/>
    <w:rsid w:val="00A12D57"/>
    <w:rsid w:val="00A13C1C"/>
    <w:rsid w:val="00A17694"/>
    <w:rsid w:val="00A302B2"/>
    <w:rsid w:val="00A413D8"/>
    <w:rsid w:val="00A7226C"/>
    <w:rsid w:val="00A76C36"/>
    <w:rsid w:val="00A81F13"/>
    <w:rsid w:val="00AA74B2"/>
    <w:rsid w:val="00AA7AB3"/>
    <w:rsid w:val="00AC5E02"/>
    <w:rsid w:val="00AC682D"/>
    <w:rsid w:val="00AD57F9"/>
    <w:rsid w:val="00AE25C2"/>
    <w:rsid w:val="00AF4F37"/>
    <w:rsid w:val="00B05ABD"/>
    <w:rsid w:val="00B24EF1"/>
    <w:rsid w:val="00B64FA7"/>
    <w:rsid w:val="00B65F61"/>
    <w:rsid w:val="00B854CD"/>
    <w:rsid w:val="00B929F1"/>
    <w:rsid w:val="00BB2809"/>
    <w:rsid w:val="00BD3578"/>
    <w:rsid w:val="00BD5819"/>
    <w:rsid w:val="00BE2016"/>
    <w:rsid w:val="00BE7999"/>
    <w:rsid w:val="00BF7CE3"/>
    <w:rsid w:val="00C017A1"/>
    <w:rsid w:val="00C13B41"/>
    <w:rsid w:val="00C15CCE"/>
    <w:rsid w:val="00C416E3"/>
    <w:rsid w:val="00C44E4D"/>
    <w:rsid w:val="00C82423"/>
    <w:rsid w:val="00C85957"/>
    <w:rsid w:val="00C93AFC"/>
    <w:rsid w:val="00C963B2"/>
    <w:rsid w:val="00CC5F2A"/>
    <w:rsid w:val="00CD5C84"/>
    <w:rsid w:val="00CE1CF9"/>
    <w:rsid w:val="00CF2834"/>
    <w:rsid w:val="00CF2B6E"/>
    <w:rsid w:val="00CF3626"/>
    <w:rsid w:val="00D028AD"/>
    <w:rsid w:val="00D07CB6"/>
    <w:rsid w:val="00D1047D"/>
    <w:rsid w:val="00D146A7"/>
    <w:rsid w:val="00D17B28"/>
    <w:rsid w:val="00D337C5"/>
    <w:rsid w:val="00D4564D"/>
    <w:rsid w:val="00D52110"/>
    <w:rsid w:val="00D67007"/>
    <w:rsid w:val="00D8320B"/>
    <w:rsid w:val="00D93DF6"/>
    <w:rsid w:val="00DB5E0A"/>
    <w:rsid w:val="00DB6C30"/>
    <w:rsid w:val="00DC7E95"/>
    <w:rsid w:val="00DD4453"/>
    <w:rsid w:val="00DE174B"/>
    <w:rsid w:val="00DF6A72"/>
    <w:rsid w:val="00DF6E0F"/>
    <w:rsid w:val="00E0352B"/>
    <w:rsid w:val="00E22388"/>
    <w:rsid w:val="00E23C63"/>
    <w:rsid w:val="00E2591B"/>
    <w:rsid w:val="00E377BA"/>
    <w:rsid w:val="00E43641"/>
    <w:rsid w:val="00E47DBB"/>
    <w:rsid w:val="00E57ACB"/>
    <w:rsid w:val="00E652A2"/>
    <w:rsid w:val="00E70279"/>
    <w:rsid w:val="00E876C5"/>
    <w:rsid w:val="00E90858"/>
    <w:rsid w:val="00EB66BF"/>
    <w:rsid w:val="00ED0895"/>
    <w:rsid w:val="00EE5702"/>
    <w:rsid w:val="00EF795E"/>
    <w:rsid w:val="00EF7D10"/>
    <w:rsid w:val="00F0287B"/>
    <w:rsid w:val="00F032FE"/>
    <w:rsid w:val="00F04E47"/>
    <w:rsid w:val="00F05307"/>
    <w:rsid w:val="00F0740B"/>
    <w:rsid w:val="00F14972"/>
    <w:rsid w:val="00F150D5"/>
    <w:rsid w:val="00F1658C"/>
    <w:rsid w:val="00F24BFA"/>
    <w:rsid w:val="00F4146D"/>
    <w:rsid w:val="00F56479"/>
    <w:rsid w:val="00F72A93"/>
    <w:rsid w:val="00F8721F"/>
    <w:rsid w:val="00FA4325"/>
    <w:rsid w:val="00FB71EA"/>
    <w:rsid w:val="00FD0BA9"/>
    <w:rsid w:val="00FD6AAF"/>
    <w:rsid w:val="00FE2E62"/>
    <w:rsid w:val="00FE7230"/>
    <w:rsid w:val="4BC02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70029E"/>
  <w15:chartTrackingRefBased/>
  <w15:docId w15:val="{066E2EEB-4A2B-4E74-92EF-8D17FD986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35B61"/>
    <w:pPr>
      <w:autoSpaceDE w:val="0"/>
      <w:autoSpaceDN w:val="0"/>
      <w:adjustRightInd w:val="0"/>
    </w:pPr>
  </w:style>
  <w:style w:type="paragraph" w:styleId="Heading1">
    <w:name w:val="heading 1"/>
    <w:basedOn w:val="Normal"/>
    <w:next w:val="Normal"/>
    <w:qFormat/>
    <w:pPr>
      <w:keepNext/>
      <w:jc w:val="center"/>
      <w:outlineLvl w:val="0"/>
    </w:pPr>
    <w:rPr>
      <w:rFonts w:ascii="Century Gothic" w:hAnsi="Century Gothic"/>
      <w:b/>
      <w:bC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link w:val="Heading3Char"/>
    <w:semiHidden/>
    <w:unhideWhenUsed/>
    <w:qFormat/>
    <w:rsid w:val="00CC5F2A"/>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Level5">
    <w:name w:val="Level 5"/>
    <w:pPr>
      <w:autoSpaceDE w:val="0"/>
      <w:autoSpaceDN w:val="0"/>
      <w:adjustRightInd w:val="0"/>
      <w:ind w:left="3600"/>
    </w:pPr>
    <w:rPr>
      <w:sz w:val="24"/>
      <w:szCs w:val="24"/>
    </w:rPr>
  </w:style>
  <w:style w:type="paragraph" w:styleId="PlainText">
    <w:name w:val="Plain Text"/>
    <w:basedOn w:val="Normal"/>
    <w:pPr>
      <w:autoSpaceDE/>
      <w:autoSpaceDN/>
      <w:adjustRightInd/>
    </w:pPr>
    <w:rPr>
      <w:rFonts w:ascii="Courier New" w:hAnsi="Courier New"/>
      <w:sz w:val="18"/>
    </w:rPr>
  </w:style>
  <w:style w:type="character" w:customStyle="1" w:styleId="Heading3Char">
    <w:name w:val="Heading 3 Char"/>
    <w:link w:val="Heading3"/>
    <w:semiHidden/>
    <w:rsid w:val="00CC5F2A"/>
    <w:rPr>
      <w:rFonts w:ascii="Calibri Light" w:eastAsia="Times New Roman" w:hAnsi="Calibri Light" w:cs="Times New Roman"/>
      <w:b/>
      <w:bCs/>
      <w:sz w:val="26"/>
      <w:szCs w:val="26"/>
    </w:rPr>
  </w:style>
  <w:style w:type="paragraph" w:styleId="BalloonText">
    <w:name w:val="Balloon Text"/>
    <w:basedOn w:val="Normal"/>
    <w:link w:val="BalloonTextChar"/>
    <w:rsid w:val="00F8721F"/>
    <w:rPr>
      <w:rFonts w:ascii="Segoe UI" w:hAnsi="Segoe UI" w:cs="Segoe UI"/>
      <w:sz w:val="18"/>
      <w:szCs w:val="18"/>
    </w:rPr>
  </w:style>
  <w:style w:type="character" w:customStyle="1" w:styleId="BalloonTextChar">
    <w:name w:val="Balloon Text Char"/>
    <w:link w:val="BalloonText"/>
    <w:rsid w:val="00F8721F"/>
    <w:rPr>
      <w:rFonts w:ascii="Segoe UI" w:hAnsi="Segoe UI" w:cs="Segoe UI"/>
      <w:sz w:val="18"/>
      <w:szCs w:val="18"/>
    </w:rPr>
  </w:style>
  <w:style w:type="paragraph" w:styleId="NoSpacing">
    <w:name w:val="No Spacing"/>
    <w:uiPriority w:val="1"/>
    <w:qFormat/>
    <w:rsid w:val="00D1047D"/>
    <w:pPr>
      <w:autoSpaceDE w:val="0"/>
      <w:autoSpaceDN w:val="0"/>
      <w:adjustRightInd w:val="0"/>
    </w:pPr>
  </w:style>
  <w:style w:type="paragraph" w:styleId="ListParagraph">
    <w:name w:val="List Paragraph"/>
    <w:basedOn w:val="Normal"/>
    <w:uiPriority w:val="34"/>
    <w:qFormat/>
    <w:rsid w:val="000A1173"/>
    <w:pPr>
      <w:ind w:left="720"/>
      <w:contextualSpacing/>
    </w:pPr>
  </w:style>
  <w:style w:type="paragraph" w:styleId="BodyText">
    <w:name w:val="Body Text"/>
    <w:basedOn w:val="Normal"/>
    <w:link w:val="BodyTextChar"/>
    <w:uiPriority w:val="99"/>
    <w:rsid w:val="004E487F"/>
    <w:pPr>
      <w:autoSpaceDE/>
      <w:autoSpaceDN/>
      <w:adjustRightInd/>
      <w:spacing w:after="120"/>
    </w:pPr>
    <w:rPr>
      <w:sz w:val="24"/>
      <w:szCs w:val="24"/>
    </w:rPr>
  </w:style>
  <w:style w:type="character" w:customStyle="1" w:styleId="BodyTextChar">
    <w:name w:val="Body Text Char"/>
    <w:basedOn w:val="DefaultParagraphFont"/>
    <w:link w:val="BodyText"/>
    <w:uiPriority w:val="99"/>
    <w:rsid w:val="004E487F"/>
    <w:rPr>
      <w:sz w:val="24"/>
      <w:szCs w:val="24"/>
    </w:rPr>
  </w:style>
  <w:style w:type="character" w:customStyle="1" w:styleId="HeaderChar">
    <w:name w:val="Header Char"/>
    <w:basedOn w:val="DefaultParagraphFont"/>
    <w:link w:val="Header"/>
    <w:uiPriority w:val="99"/>
    <w:rsid w:val="00F150D5"/>
  </w:style>
  <w:style w:type="table" w:styleId="TableGrid">
    <w:name w:val="Table Grid"/>
    <w:basedOn w:val="TableNormal"/>
    <w:rsid w:val="004F1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indent">
    <w:name w:val="Hanging indent"/>
    <w:basedOn w:val="Normal"/>
    <w:uiPriority w:val="99"/>
    <w:rsid w:val="004F1E40"/>
    <w:pPr>
      <w:tabs>
        <w:tab w:val="left" w:pos="315"/>
      </w:tabs>
      <w:spacing w:line="288" w:lineRule="auto"/>
      <w:ind w:left="216" w:hanging="216"/>
      <w:jc w:val="both"/>
      <w:textAlignment w:val="center"/>
    </w:pPr>
    <w:rPr>
      <w:rFonts w:ascii="Arial" w:eastAsia="Malgun Gothic" w:hAnsi="Arial" w:cs="Arial"/>
      <w:color w:val="000000"/>
      <w:sz w:val="16"/>
      <w:szCs w:val="16"/>
      <w:lang w:eastAsia="ko-KR"/>
    </w:rPr>
  </w:style>
  <w:style w:type="character" w:customStyle="1" w:styleId="FooterChar">
    <w:name w:val="Footer Char"/>
    <w:basedOn w:val="DefaultParagraphFont"/>
    <w:link w:val="Footer"/>
    <w:uiPriority w:val="99"/>
    <w:rsid w:val="00297F35"/>
  </w:style>
  <w:style w:type="paragraph" w:customStyle="1" w:styleId="Subhead2">
    <w:name w:val="Subhead 2"/>
    <w:basedOn w:val="Normal"/>
    <w:uiPriority w:val="99"/>
    <w:rsid w:val="00B05ABD"/>
    <w:pPr>
      <w:suppressAutoHyphens/>
      <w:spacing w:before="72" w:after="72" w:line="288" w:lineRule="auto"/>
      <w:ind w:left="1" w:right="1" w:firstLine="1"/>
      <w:textAlignment w:val="center"/>
    </w:pPr>
    <w:rPr>
      <w:rFonts w:ascii="Arial" w:eastAsia="Malgun Gothic" w:hAnsi="Arial" w:cs="Arial"/>
      <w:b/>
      <w:bCs/>
      <w:color w:val="000000"/>
      <w:sz w:val="18"/>
      <w:szCs w:val="18"/>
      <w:lang w:eastAsia="ko-KR"/>
    </w:rPr>
  </w:style>
  <w:style w:type="table" w:styleId="TableWeb2">
    <w:name w:val="Table Web 2"/>
    <w:basedOn w:val="TableNormal"/>
    <w:rsid w:val="005F3783"/>
    <w:pPr>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8">
    <w:name w:val="Table Grid 8"/>
    <w:basedOn w:val="TableNormal"/>
    <w:rsid w:val="005F3783"/>
    <w:pPr>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BigBold2">
    <w:name w:val="Big&amp;Bold2"/>
    <w:rsid w:val="00D337C5"/>
    <w:pPr>
      <w:jc w:val="both"/>
    </w:pPr>
    <w:rPr>
      <w:b/>
      <w:bCs/>
      <w:sz w:val="28"/>
      <w:szCs w:val="28"/>
      <w:lang w:val="it-IT"/>
    </w:rPr>
  </w:style>
  <w:style w:type="table" w:styleId="GridTable1Light">
    <w:name w:val="Grid Table 1 Light"/>
    <w:basedOn w:val="TableNormal"/>
    <w:uiPriority w:val="46"/>
    <w:rsid w:val="00DF6E0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773128">
      <w:bodyDiv w:val="1"/>
      <w:marLeft w:val="0"/>
      <w:marRight w:val="0"/>
      <w:marTop w:val="0"/>
      <w:marBottom w:val="0"/>
      <w:divBdr>
        <w:top w:val="none" w:sz="0" w:space="0" w:color="auto"/>
        <w:left w:val="none" w:sz="0" w:space="0" w:color="auto"/>
        <w:bottom w:val="none" w:sz="0" w:space="0" w:color="auto"/>
        <w:right w:val="none" w:sz="0" w:space="0" w:color="auto"/>
      </w:divBdr>
    </w:div>
    <w:div w:id="298190478">
      <w:bodyDiv w:val="1"/>
      <w:marLeft w:val="0"/>
      <w:marRight w:val="0"/>
      <w:marTop w:val="0"/>
      <w:marBottom w:val="0"/>
      <w:divBdr>
        <w:top w:val="none" w:sz="0" w:space="0" w:color="auto"/>
        <w:left w:val="none" w:sz="0" w:space="0" w:color="auto"/>
        <w:bottom w:val="none" w:sz="0" w:space="0" w:color="auto"/>
        <w:right w:val="none" w:sz="0" w:space="0" w:color="auto"/>
      </w:divBdr>
    </w:div>
    <w:div w:id="422190387">
      <w:bodyDiv w:val="1"/>
      <w:marLeft w:val="0"/>
      <w:marRight w:val="0"/>
      <w:marTop w:val="0"/>
      <w:marBottom w:val="0"/>
      <w:divBdr>
        <w:top w:val="none" w:sz="0" w:space="0" w:color="auto"/>
        <w:left w:val="none" w:sz="0" w:space="0" w:color="auto"/>
        <w:bottom w:val="none" w:sz="0" w:space="0" w:color="auto"/>
        <w:right w:val="none" w:sz="0" w:space="0" w:color="auto"/>
      </w:divBdr>
      <w:divsChild>
        <w:div w:id="1476605013">
          <w:marLeft w:val="0"/>
          <w:marRight w:val="0"/>
          <w:marTop w:val="0"/>
          <w:marBottom w:val="0"/>
          <w:divBdr>
            <w:top w:val="none" w:sz="0" w:space="0" w:color="auto"/>
            <w:left w:val="none" w:sz="0" w:space="0" w:color="auto"/>
            <w:bottom w:val="none" w:sz="0" w:space="0" w:color="auto"/>
            <w:right w:val="none" w:sz="0" w:space="0" w:color="auto"/>
          </w:divBdr>
          <w:divsChild>
            <w:div w:id="283661351">
              <w:marLeft w:val="0"/>
              <w:marRight w:val="0"/>
              <w:marTop w:val="0"/>
              <w:marBottom w:val="0"/>
              <w:divBdr>
                <w:top w:val="none" w:sz="0" w:space="0" w:color="auto"/>
                <w:left w:val="none" w:sz="0" w:space="0" w:color="auto"/>
                <w:bottom w:val="none" w:sz="0" w:space="0" w:color="auto"/>
                <w:right w:val="none" w:sz="0" w:space="0" w:color="auto"/>
              </w:divBdr>
            </w:div>
            <w:div w:id="751393430">
              <w:marLeft w:val="0"/>
              <w:marRight w:val="0"/>
              <w:marTop w:val="0"/>
              <w:marBottom w:val="0"/>
              <w:divBdr>
                <w:top w:val="none" w:sz="0" w:space="0" w:color="auto"/>
                <w:left w:val="none" w:sz="0" w:space="0" w:color="auto"/>
                <w:bottom w:val="none" w:sz="0" w:space="0" w:color="auto"/>
                <w:right w:val="none" w:sz="0" w:space="0" w:color="auto"/>
              </w:divBdr>
            </w:div>
            <w:div w:id="857042695">
              <w:marLeft w:val="0"/>
              <w:marRight w:val="0"/>
              <w:marTop w:val="0"/>
              <w:marBottom w:val="0"/>
              <w:divBdr>
                <w:top w:val="none" w:sz="0" w:space="0" w:color="auto"/>
                <w:left w:val="none" w:sz="0" w:space="0" w:color="auto"/>
                <w:bottom w:val="none" w:sz="0" w:space="0" w:color="auto"/>
                <w:right w:val="none" w:sz="0" w:space="0" w:color="auto"/>
              </w:divBdr>
            </w:div>
            <w:div w:id="362708141">
              <w:marLeft w:val="0"/>
              <w:marRight w:val="0"/>
              <w:marTop w:val="0"/>
              <w:marBottom w:val="0"/>
              <w:divBdr>
                <w:top w:val="none" w:sz="0" w:space="0" w:color="auto"/>
                <w:left w:val="none" w:sz="0" w:space="0" w:color="auto"/>
                <w:bottom w:val="none" w:sz="0" w:space="0" w:color="auto"/>
                <w:right w:val="none" w:sz="0" w:space="0" w:color="auto"/>
              </w:divBdr>
            </w:div>
            <w:div w:id="832987715">
              <w:marLeft w:val="0"/>
              <w:marRight w:val="0"/>
              <w:marTop w:val="0"/>
              <w:marBottom w:val="0"/>
              <w:divBdr>
                <w:top w:val="none" w:sz="0" w:space="0" w:color="auto"/>
                <w:left w:val="none" w:sz="0" w:space="0" w:color="auto"/>
                <w:bottom w:val="none" w:sz="0" w:space="0" w:color="auto"/>
                <w:right w:val="none" w:sz="0" w:space="0" w:color="auto"/>
              </w:divBdr>
            </w:div>
          </w:divsChild>
        </w:div>
        <w:div w:id="667100528">
          <w:marLeft w:val="0"/>
          <w:marRight w:val="0"/>
          <w:marTop w:val="0"/>
          <w:marBottom w:val="0"/>
          <w:divBdr>
            <w:top w:val="none" w:sz="0" w:space="0" w:color="auto"/>
            <w:left w:val="none" w:sz="0" w:space="0" w:color="auto"/>
            <w:bottom w:val="none" w:sz="0" w:space="0" w:color="auto"/>
            <w:right w:val="none" w:sz="0" w:space="0" w:color="auto"/>
          </w:divBdr>
          <w:divsChild>
            <w:div w:id="131296317">
              <w:marLeft w:val="0"/>
              <w:marRight w:val="0"/>
              <w:marTop w:val="0"/>
              <w:marBottom w:val="0"/>
              <w:divBdr>
                <w:top w:val="none" w:sz="0" w:space="0" w:color="auto"/>
                <w:left w:val="none" w:sz="0" w:space="0" w:color="auto"/>
                <w:bottom w:val="none" w:sz="0" w:space="0" w:color="auto"/>
                <w:right w:val="none" w:sz="0" w:space="0" w:color="auto"/>
              </w:divBdr>
            </w:div>
            <w:div w:id="634332034">
              <w:marLeft w:val="0"/>
              <w:marRight w:val="0"/>
              <w:marTop w:val="0"/>
              <w:marBottom w:val="0"/>
              <w:divBdr>
                <w:top w:val="none" w:sz="0" w:space="0" w:color="auto"/>
                <w:left w:val="none" w:sz="0" w:space="0" w:color="auto"/>
                <w:bottom w:val="none" w:sz="0" w:space="0" w:color="auto"/>
                <w:right w:val="none" w:sz="0" w:space="0" w:color="auto"/>
              </w:divBdr>
            </w:div>
            <w:div w:id="1820658200">
              <w:marLeft w:val="0"/>
              <w:marRight w:val="0"/>
              <w:marTop w:val="0"/>
              <w:marBottom w:val="0"/>
              <w:divBdr>
                <w:top w:val="none" w:sz="0" w:space="0" w:color="auto"/>
                <w:left w:val="none" w:sz="0" w:space="0" w:color="auto"/>
                <w:bottom w:val="none" w:sz="0" w:space="0" w:color="auto"/>
                <w:right w:val="none" w:sz="0" w:space="0" w:color="auto"/>
              </w:divBdr>
            </w:div>
            <w:div w:id="358317529">
              <w:marLeft w:val="0"/>
              <w:marRight w:val="0"/>
              <w:marTop w:val="0"/>
              <w:marBottom w:val="0"/>
              <w:divBdr>
                <w:top w:val="none" w:sz="0" w:space="0" w:color="auto"/>
                <w:left w:val="none" w:sz="0" w:space="0" w:color="auto"/>
                <w:bottom w:val="none" w:sz="0" w:space="0" w:color="auto"/>
                <w:right w:val="none" w:sz="0" w:space="0" w:color="auto"/>
              </w:divBdr>
            </w:div>
            <w:div w:id="1299530240">
              <w:marLeft w:val="0"/>
              <w:marRight w:val="0"/>
              <w:marTop w:val="0"/>
              <w:marBottom w:val="0"/>
              <w:divBdr>
                <w:top w:val="none" w:sz="0" w:space="0" w:color="auto"/>
                <w:left w:val="none" w:sz="0" w:space="0" w:color="auto"/>
                <w:bottom w:val="none" w:sz="0" w:space="0" w:color="auto"/>
                <w:right w:val="none" w:sz="0" w:space="0" w:color="auto"/>
              </w:divBdr>
            </w:div>
          </w:divsChild>
        </w:div>
        <w:div w:id="1481775703">
          <w:marLeft w:val="0"/>
          <w:marRight w:val="0"/>
          <w:marTop w:val="0"/>
          <w:marBottom w:val="0"/>
          <w:divBdr>
            <w:top w:val="none" w:sz="0" w:space="0" w:color="auto"/>
            <w:left w:val="none" w:sz="0" w:space="0" w:color="auto"/>
            <w:bottom w:val="none" w:sz="0" w:space="0" w:color="auto"/>
            <w:right w:val="none" w:sz="0" w:space="0" w:color="auto"/>
          </w:divBdr>
          <w:divsChild>
            <w:div w:id="1034383373">
              <w:marLeft w:val="0"/>
              <w:marRight w:val="0"/>
              <w:marTop w:val="0"/>
              <w:marBottom w:val="0"/>
              <w:divBdr>
                <w:top w:val="none" w:sz="0" w:space="0" w:color="auto"/>
                <w:left w:val="none" w:sz="0" w:space="0" w:color="auto"/>
                <w:bottom w:val="none" w:sz="0" w:space="0" w:color="auto"/>
                <w:right w:val="none" w:sz="0" w:space="0" w:color="auto"/>
              </w:divBdr>
            </w:div>
            <w:div w:id="476335913">
              <w:marLeft w:val="0"/>
              <w:marRight w:val="0"/>
              <w:marTop w:val="0"/>
              <w:marBottom w:val="0"/>
              <w:divBdr>
                <w:top w:val="none" w:sz="0" w:space="0" w:color="auto"/>
                <w:left w:val="none" w:sz="0" w:space="0" w:color="auto"/>
                <w:bottom w:val="none" w:sz="0" w:space="0" w:color="auto"/>
                <w:right w:val="none" w:sz="0" w:space="0" w:color="auto"/>
              </w:divBdr>
            </w:div>
            <w:div w:id="1756586445">
              <w:marLeft w:val="0"/>
              <w:marRight w:val="0"/>
              <w:marTop w:val="0"/>
              <w:marBottom w:val="0"/>
              <w:divBdr>
                <w:top w:val="none" w:sz="0" w:space="0" w:color="auto"/>
                <w:left w:val="none" w:sz="0" w:space="0" w:color="auto"/>
                <w:bottom w:val="none" w:sz="0" w:space="0" w:color="auto"/>
                <w:right w:val="none" w:sz="0" w:space="0" w:color="auto"/>
              </w:divBdr>
            </w:div>
            <w:div w:id="189490624">
              <w:marLeft w:val="0"/>
              <w:marRight w:val="0"/>
              <w:marTop w:val="0"/>
              <w:marBottom w:val="0"/>
              <w:divBdr>
                <w:top w:val="none" w:sz="0" w:space="0" w:color="auto"/>
                <w:left w:val="none" w:sz="0" w:space="0" w:color="auto"/>
                <w:bottom w:val="none" w:sz="0" w:space="0" w:color="auto"/>
                <w:right w:val="none" w:sz="0" w:space="0" w:color="auto"/>
              </w:divBdr>
            </w:div>
            <w:div w:id="1638753669">
              <w:marLeft w:val="0"/>
              <w:marRight w:val="0"/>
              <w:marTop w:val="0"/>
              <w:marBottom w:val="0"/>
              <w:divBdr>
                <w:top w:val="none" w:sz="0" w:space="0" w:color="auto"/>
                <w:left w:val="none" w:sz="0" w:space="0" w:color="auto"/>
                <w:bottom w:val="none" w:sz="0" w:space="0" w:color="auto"/>
                <w:right w:val="none" w:sz="0" w:space="0" w:color="auto"/>
              </w:divBdr>
            </w:div>
          </w:divsChild>
        </w:div>
        <w:div w:id="1055392101">
          <w:marLeft w:val="0"/>
          <w:marRight w:val="0"/>
          <w:marTop w:val="0"/>
          <w:marBottom w:val="0"/>
          <w:divBdr>
            <w:top w:val="none" w:sz="0" w:space="0" w:color="auto"/>
            <w:left w:val="none" w:sz="0" w:space="0" w:color="auto"/>
            <w:bottom w:val="none" w:sz="0" w:space="0" w:color="auto"/>
            <w:right w:val="none" w:sz="0" w:space="0" w:color="auto"/>
          </w:divBdr>
          <w:divsChild>
            <w:div w:id="70742030">
              <w:marLeft w:val="0"/>
              <w:marRight w:val="0"/>
              <w:marTop w:val="0"/>
              <w:marBottom w:val="0"/>
              <w:divBdr>
                <w:top w:val="none" w:sz="0" w:space="0" w:color="auto"/>
                <w:left w:val="none" w:sz="0" w:space="0" w:color="auto"/>
                <w:bottom w:val="none" w:sz="0" w:space="0" w:color="auto"/>
                <w:right w:val="none" w:sz="0" w:space="0" w:color="auto"/>
              </w:divBdr>
            </w:div>
            <w:div w:id="1715348300">
              <w:marLeft w:val="0"/>
              <w:marRight w:val="0"/>
              <w:marTop w:val="0"/>
              <w:marBottom w:val="0"/>
              <w:divBdr>
                <w:top w:val="none" w:sz="0" w:space="0" w:color="auto"/>
                <w:left w:val="none" w:sz="0" w:space="0" w:color="auto"/>
                <w:bottom w:val="none" w:sz="0" w:space="0" w:color="auto"/>
                <w:right w:val="none" w:sz="0" w:space="0" w:color="auto"/>
              </w:divBdr>
            </w:div>
            <w:div w:id="758601906">
              <w:marLeft w:val="0"/>
              <w:marRight w:val="0"/>
              <w:marTop w:val="0"/>
              <w:marBottom w:val="0"/>
              <w:divBdr>
                <w:top w:val="none" w:sz="0" w:space="0" w:color="auto"/>
                <w:left w:val="none" w:sz="0" w:space="0" w:color="auto"/>
                <w:bottom w:val="none" w:sz="0" w:space="0" w:color="auto"/>
                <w:right w:val="none" w:sz="0" w:space="0" w:color="auto"/>
              </w:divBdr>
            </w:div>
            <w:div w:id="14551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4065">
      <w:bodyDiv w:val="1"/>
      <w:marLeft w:val="0"/>
      <w:marRight w:val="0"/>
      <w:marTop w:val="0"/>
      <w:marBottom w:val="0"/>
      <w:divBdr>
        <w:top w:val="none" w:sz="0" w:space="0" w:color="auto"/>
        <w:left w:val="none" w:sz="0" w:space="0" w:color="auto"/>
        <w:bottom w:val="none" w:sz="0" w:space="0" w:color="auto"/>
        <w:right w:val="none" w:sz="0" w:space="0" w:color="auto"/>
      </w:divBdr>
      <w:divsChild>
        <w:div w:id="1102997961">
          <w:marLeft w:val="0"/>
          <w:marRight w:val="0"/>
          <w:marTop w:val="0"/>
          <w:marBottom w:val="0"/>
          <w:divBdr>
            <w:top w:val="none" w:sz="0" w:space="0" w:color="auto"/>
            <w:left w:val="none" w:sz="0" w:space="0" w:color="auto"/>
            <w:bottom w:val="none" w:sz="0" w:space="0" w:color="auto"/>
            <w:right w:val="none" w:sz="0" w:space="0" w:color="auto"/>
          </w:divBdr>
          <w:divsChild>
            <w:div w:id="100682886">
              <w:marLeft w:val="0"/>
              <w:marRight w:val="0"/>
              <w:marTop w:val="0"/>
              <w:marBottom w:val="0"/>
              <w:divBdr>
                <w:top w:val="none" w:sz="0" w:space="0" w:color="auto"/>
                <w:left w:val="none" w:sz="0" w:space="0" w:color="auto"/>
                <w:bottom w:val="none" w:sz="0" w:space="0" w:color="auto"/>
                <w:right w:val="none" w:sz="0" w:space="0" w:color="auto"/>
              </w:divBdr>
            </w:div>
            <w:div w:id="1221482976">
              <w:marLeft w:val="0"/>
              <w:marRight w:val="0"/>
              <w:marTop w:val="0"/>
              <w:marBottom w:val="0"/>
              <w:divBdr>
                <w:top w:val="none" w:sz="0" w:space="0" w:color="auto"/>
                <w:left w:val="none" w:sz="0" w:space="0" w:color="auto"/>
                <w:bottom w:val="none" w:sz="0" w:space="0" w:color="auto"/>
                <w:right w:val="none" w:sz="0" w:space="0" w:color="auto"/>
              </w:divBdr>
            </w:div>
            <w:div w:id="646280925">
              <w:marLeft w:val="0"/>
              <w:marRight w:val="0"/>
              <w:marTop w:val="0"/>
              <w:marBottom w:val="0"/>
              <w:divBdr>
                <w:top w:val="none" w:sz="0" w:space="0" w:color="auto"/>
                <w:left w:val="none" w:sz="0" w:space="0" w:color="auto"/>
                <w:bottom w:val="none" w:sz="0" w:space="0" w:color="auto"/>
                <w:right w:val="none" w:sz="0" w:space="0" w:color="auto"/>
              </w:divBdr>
            </w:div>
            <w:div w:id="400520773">
              <w:marLeft w:val="0"/>
              <w:marRight w:val="0"/>
              <w:marTop w:val="0"/>
              <w:marBottom w:val="0"/>
              <w:divBdr>
                <w:top w:val="none" w:sz="0" w:space="0" w:color="auto"/>
                <w:left w:val="none" w:sz="0" w:space="0" w:color="auto"/>
                <w:bottom w:val="none" w:sz="0" w:space="0" w:color="auto"/>
                <w:right w:val="none" w:sz="0" w:space="0" w:color="auto"/>
              </w:divBdr>
            </w:div>
            <w:div w:id="944651997">
              <w:marLeft w:val="0"/>
              <w:marRight w:val="0"/>
              <w:marTop w:val="0"/>
              <w:marBottom w:val="0"/>
              <w:divBdr>
                <w:top w:val="none" w:sz="0" w:space="0" w:color="auto"/>
                <w:left w:val="none" w:sz="0" w:space="0" w:color="auto"/>
                <w:bottom w:val="none" w:sz="0" w:space="0" w:color="auto"/>
                <w:right w:val="none" w:sz="0" w:space="0" w:color="auto"/>
              </w:divBdr>
            </w:div>
          </w:divsChild>
        </w:div>
        <w:div w:id="2058624318">
          <w:marLeft w:val="0"/>
          <w:marRight w:val="0"/>
          <w:marTop w:val="0"/>
          <w:marBottom w:val="0"/>
          <w:divBdr>
            <w:top w:val="none" w:sz="0" w:space="0" w:color="auto"/>
            <w:left w:val="none" w:sz="0" w:space="0" w:color="auto"/>
            <w:bottom w:val="none" w:sz="0" w:space="0" w:color="auto"/>
            <w:right w:val="none" w:sz="0" w:space="0" w:color="auto"/>
          </w:divBdr>
          <w:divsChild>
            <w:div w:id="1979987752">
              <w:marLeft w:val="0"/>
              <w:marRight w:val="0"/>
              <w:marTop w:val="0"/>
              <w:marBottom w:val="0"/>
              <w:divBdr>
                <w:top w:val="none" w:sz="0" w:space="0" w:color="auto"/>
                <w:left w:val="none" w:sz="0" w:space="0" w:color="auto"/>
                <w:bottom w:val="none" w:sz="0" w:space="0" w:color="auto"/>
                <w:right w:val="none" w:sz="0" w:space="0" w:color="auto"/>
              </w:divBdr>
            </w:div>
            <w:div w:id="324286084">
              <w:marLeft w:val="0"/>
              <w:marRight w:val="0"/>
              <w:marTop w:val="0"/>
              <w:marBottom w:val="0"/>
              <w:divBdr>
                <w:top w:val="none" w:sz="0" w:space="0" w:color="auto"/>
                <w:left w:val="none" w:sz="0" w:space="0" w:color="auto"/>
                <w:bottom w:val="none" w:sz="0" w:space="0" w:color="auto"/>
                <w:right w:val="none" w:sz="0" w:space="0" w:color="auto"/>
              </w:divBdr>
            </w:div>
            <w:div w:id="216282353">
              <w:marLeft w:val="0"/>
              <w:marRight w:val="0"/>
              <w:marTop w:val="0"/>
              <w:marBottom w:val="0"/>
              <w:divBdr>
                <w:top w:val="none" w:sz="0" w:space="0" w:color="auto"/>
                <w:left w:val="none" w:sz="0" w:space="0" w:color="auto"/>
                <w:bottom w:val="none" w:sz="0" w:space="0" w:color="auto"/>
                <w:right w:val="none" w:sz="0" w:space="0" w:color="auto"/>
              </w:divBdr>
            </w:div>
            <w:div w:id="511379747">
              <w:marLeft w:val="0"/>
              <w:marRight w:val="0"/>
              <w:marTop w:val="0"/>
              <w:marBottom w:val="0"/>
              <w:divBdr>
                <w:top w:val="none" w:sz="0" w:space="0" w:color="auto"/>
                <w:left w:val="none" w:sz="0" w:space="0" w:color="auto"/>
                <w:bottom w:val="none" w:sz="0" w:space="0" w:color="auto"/>
                <w:right w:val="none" w:sz="0" w:space="0" w:color="auto"/>
              </w:divBdr>
            </w:div>
            <w:div w:id="65107275">
              <w:marLeft w:val="0"/>
              <w:marRight w:val="0"/>
              <w:marTop w:val="0"/>
              <w:marBottom w:val="0"/>
              <w:divBdr>
                <w:top w:val="none" w:sz="0" w:space="0" w:color="auto"/>
                <w:left w:val="none" w:sz="0" w:space="0" w:color="auto"/>
                <w:bottom w:val="none" w:sz="0" w:space="0" w:color="auto"/>
                <w:right w:val="none" w:sz="0" w:space="0" w:color="auto"/>
              </w:divBdr>
            </w:div>
          </w:divsChild>
        </w:div>
        <w:div w:id="1813675798">
          <w:marLeft w:val="0"/>
          <w:marRight w:val="0"/>
          <w:marTop w:val="0"/>
          <w:marBottom w:val="0"/>
          <w:divBdr>
            <w:top w:val="none" w:sz="0" w:space="0" w:color="auto"/>
            <w:left w:val="none" w:sz="0" w:space="0" w:color="auto"/>
            <w:bottom w:val="none" w:sz="0" w:space="0" w:color="auto"/>
            <w:right w:val="none" w:sz="0" w:space="0" w:color="auto"/>
          </w:divBdr>
        </w:div>
      </w:divsChild>
    </w:div>
    <w:div w:id="674383184">
      <w:bodyDiv w:val="1"/>
      <w:marLeft w:val="0"/>
      <w:marRight w:val="0"/>
      <w:marTop w:val="0"/>
      <w:marBottom w:val="0"/>
      <w:divBdr>
        <w:top w:val="none" w:sz="0" w:space="0" w:color="auto"/>
        <w:left w:val="none" w:sz="0" w:space="0" w:color="auto"/>
        <w:bottom w:val="none" w:sz="0" w:space="0" w:color="auto"/>
        <w:right w:val="none" w:sz="0" w:space="0" w:color="auto"/>
      </w:divBdr>
    </w:div>
    <w:div w:id="781221009">
      <w:bodyDiv w:val="1"/>
      <w:marLeft w:val="0"/>
      <w:marRight w:val="0"/>
      <w:marTop w:val="0"/>
      <w:marBottom w:val="0"/>
      <w:divBdr>
        <w:top w:val="none" w:sz="0" w:space="0" w:color="auto"/>
        <w:left w:val="none" w:sz="0" w:space="0" w:color="auto"/>
        <w:bottom w:val="none" w:sz="0" w:space="0" w:color="auto"/>
        <w:right w:val="none" w:sz="0" w:space="0" w:color="auto"/>
      </w:divBdr>
    </w:div>
    <w:div w:id="1078744191">
      <w:bodyDiv w:val="1"/>
      <w:marLeft w:val="0"/>
      <w:marRight w:val="0"/>
      <w:marTop w:val="0"/>
      <w:marBottom w:val="0"/>
      <w:divBdr>
        <w:top w:val="none" w:sz="0" w:space="0" w:color="auto"/>
        <w:left w:val="none" w:sz="0" w:space="0" w:color="auto"/>
        <w:bottom w:val="none" w:sz="0" w:space="0" w:color="auto"/>
        <w:right w:val="none" w:sz="0" w:space="0" w:color="auto"/>
      </w:divBdr>
    </w:div>
    <w:div w:id="1114519722">
      <w:bodyDiv w:val="1"/>
      <w:marLeft w:val="0"/>
      <w:marRight w:val="0"/>
      <w:marTop w:val="0"/>
      <w:marBottom w:val="0"/>
      <w:divBdr>
        <w:top w:val="none" w:sz="0" w:space="0" w:color="auto"/>
        <w:left w:val="none" w:sz="0" w:space="0" w:color="auto"/>
        <w:bottom w:val="none" w:sz="0" w:space="0" w:color="auto"/>
        <w:right w:val="none" w:sz="0" w:space="0" w:color="auto"/>
      </w:divBdr>
      <w:divsChild>
        <w:div w:id="1317758576">
          <w:marLeft w:val="0"/>
          <w:marRight w:val="0"/>
          <w:marTop w:val="0"/>
          <w:marBottom w:val="0"/>
          <w:divBdr>
            <w:top w:val="none" w:sz="0" w:space="0" w:color="auto"/>
            <w:left w:val="none" w:sz="0" w:space="0" w:color="auto"/>
            <w:bottom w:val="none" w:sz="0" w:space="0" w:color="auto"/>
            <w:right w:val="none" w:sz="0" w:space="0" w:color="auto"/>
          </w:divBdr>
          <w:divsChild>
            <w:div w:id="961544952">
              <w:marLeft w:val="0"/>
              <w:marRight w:val="0"/>
              <w:marTop w:val="0"/>
              <w:marBottom w:val="0"/>
              <w:divBdr>
                <w:top w:val="none" w:sz="0" w:space="0" w:color="auto"/>
                <w:left w:val="none" w:sz="0" w:space="0" w:color="auto"/>
                <w:bottom w:val="none" w:sz="0" w:space="0" w:color="auto"/>
                <w:right w:val="none" w:sz="0" w:space="0" w:color="auto"/>
              </w:divBdr>
            </w:div>
            <w:div w:id="739717531">
              <w:marLeft w:val="0"/>
              <w:marRight w:val="0"/>
              <w:marTop w:val="0"/>
              <w:marBottom w:val="0"/>
              <w:divBdr>
                <w:top w:val="none" w:sz="0" w:space="0" w:color="auto"/>
                <w:left w:val="none" w:sz="0" w:space="0" w:color="auto"/>
                <w:bottom w:val="none" w:sz="0" w:space="0" w:color="auto"/>
                <w:right w:val="none" w:sz="0" w:space="0" w:color="auto"/>
              </w:divBdr>
            </w:div>
            <w:div w:id="1784693757">
              <w:marLeft w:val="0"/>
              <w:marRight w:val="0"/>
              <w:marTop w:val="0"/>
              <w:marBottom w:val="0"/>
              <w:divBdr>
                <w:top w:val="none" w:sz="0" w:space="0" w:color="auto"/>
                <w:left w:val="none" w:sz="0" w:space="0" w:color="auto"/>
                <w:bottom w:val="none" w:sz="0" w:space="0" w:color="auto"/>
                <w:right w:val="none" w:sz="0" w:space="0" w:color="auto"/>
              </w:divBdr>
            </w:div>
            <w:div w:id="1496724827">
              <w:marLeft w:val="0"/>
              <w:marRight w:val="0"/>
              <w:marTop w:val="0"/>
              <w:marBottom w:val="0"/>
              <w:divBdr>
                <w:top w:val="none" w:sz="0" w:space="0" w:color="auto"/>
                <w:left w:val="none" w:sz="0" w:space="0" w:color="auto"/>
                <w:bottom w:val="none" w:sz="0" w:space="0" w:color="auto"/>
                <w:right w:val="none" w:sz="0" w:space="0" w:color="auto"/>
              </w:divBdr>
            </w:div>
            <w:div w:id="70741822">
              <w:marLeft w:val="0"/>
              <w:marRight w:val="0"/>
              <w:marTop w:val="0"/>
              <w:marBottom w:val="0"/>
              <w:divBdr>
                <w:top w:val="none" w:sz="0" w:space="0" w:color="auto"/>
                <w:left w:val="none" w:sz="0" w:space="0" w:color="auto"/>
                <w:bottom w:val="none" w:sz="0" w:space="0" w:color="auto"/>
                <w:right w:val="none" w:sz="0" w:space="0" w:color="auto"/>
              </w:divBdr>
            </w:div>
          </w:divsChild>
        </w:div>
        <w:div w:id="406728462">
          <w:marLeft w:val="0"/>
          <w:marRight w:val="0"/>
          <w:marTop w:val="0"/>
          <w:marBottom w:val="0"/>
          <w:divBdr>
            <w:top w:val="none" w:sz="0" w:space="0" w:color="auto"/>
            <w:left w:val="none" w:sz="0" w:space="0" w:color="auto"/>
            <w:bottom w:val="none" w:sz="0" w:space="0" w:color="auto"/>
            <w:right w:val="none" w:sz="0" w:space="0" w:color="auto"/>
          </w:divBdr>
          <w:divsChild>
            <w:div w:id="1116556249">
              <w:marLeft w:val="0"/>
              <w:marRight w:val="0"/>
              <w:marTop w:val="0"/>
              <w:marBottom w:val="0"/>
              <w:divBdr>
                <w:top w:val="none" w:sz="0" w:space="0" w:color="auto"/>
                <w:left w:val="none" w:sz="0" w:space="0" w:color="auto"/>
                <w:bottom w:val="none" w:sz="0" w:space="0" w:color="auto"/>
                <w:right w:val="none" w:sz="0" w:space="0" w:color="auto"/>
              </w:divBdr>
            </w:div>
            <w:div w:id="1813712992">
              <w:marLeft w:val="0"/>
              <w:marRight w:val="0"/>
              <w:marTop w:val="0"/>
              <w:marBottom w:val="0"/>
              <w:divBdr>
                <w:top w:val="none" w:sz="0" w:space="0" w:color="auto"/>
                <w:left w:val="none" w:sz="0" w:space="0" w:color="auto"/>
                <w:bottom w:val="none" w:sz="0" w:space="0" w:color="auto"/>
                <w:right w:val="none" w:sz="0" w:space="0" w:color="auto"/>
              </w:divBdr>
            </w:div>
            <w:div w:id="1623994861">
              <w:marLeft w:val="0"/>
              <w:marRight w:val="0"/>
              <w:marTop w:val="0"/>
              <w:marBottom w:val="0"/>
              <w:divBdr>
                <w:top w:val="none" w:sz="0" w:space="0" w:color="auto"/>
                <w:left w:val="none" w:sz="0" w:space="0" w:color="auto"/>
                <w:bottom w:val="none" w:sz="0" w:space="0" w:color="auto"/>
                <w:right w:val="none" w:sz="0" w:space="0" w:color="auto"/>
              </w:divBdr>
            </w:div>
            <w:div w:id="1258757029">
              <w:marLeft w:val="0"/>
              <w:marRight w:val="0"/>
              <w:marTop w:val="0"/>
              <w:marBottom w:val="0"/>
              <w:divBdr>
                <w:top w:val="none" w:sz="0" w:space="0" w:color="auto"/>
                <w:left w:val="none" w:sz="0" w:space="0" w:color="auto"/>
                <w:bottom w:val="none" w:sz="0" w:space="0" w:color="auto"/>
                <w:right w:val="none" w:sz="0" w:space="0" w:color="auto"/>
              </w:divBdr>
            </w:div>
            <w:div w:id="1761485183">
              <w:marLeft w:val="0"/>
              <w:marRight w:val="0"/>
              <w:marTop w:val="0"/>
              <w:marBottom w:val="0"/>
              <w:divBdr>
                <w:top w:val="none" w:sz="0" w:space="0" w:color="auto"/>
                <w:left w:val="none" w:sz="0" w:space="0" w:color="auto"/>
                <w:bottom w:val="none" w:sz="0" w:space="0" w:color="auto"/>
                <w:right w:val="none" w:sz="0" w:space="0" w:color="auto"/>
              </w:divBdr>
            </w:div>
          </w:divsChild>
        </w:div>
        <w:div w:id="1151869280">
          <w:marLeft w:val="0"/>
          <w:marRight w:val="0"/>
          <w:marTop w:val="0"/>
          <w:marBottom w:val="0"/>
          <w:divBdr>
            <w:top w:val="none" w:sz="0" w:space="0" w:color="auto"/>
            <w:left w:val="none" w:sz="0" w:space="0" w:color="auto"/>
            <w:bottom w:val="none" w:sz="0" w:space="0" w:color="auto"/>
            <w:right w:val="none" w:sz="0" w:space="0" w:color="auto"/>
          </w:divBdr>
          <w:divsChild>
            <w:div w:id="1772774442">
              <w:marLeft w:val="0"/>
              <w:marRight w:val="0"/>
              <w:marTop w:val="0"/>
              <w:marBottom w:val="0"/>
              <w:divBdr>
                <w:top w:val="none" w:sz="0" w:space="0" w:color="auto"/>
                <w:left w:val="none" w:sz="0" w:space="0" w:color="auto"/>
                <w:bottom w:val="none" w:sz="0" w:space="0" w:color="auto"/>
                <w:right w:val="none" w:sz="0" w:space="0" w:color="auto"/>
              </w:divBdr>
            </w:div>
            <w:div w:id="1376467811">
              <w:marLeft w:val="0"/>
              <w:marRight w:val="0"/>
              <w:marTop w:val="0"/>
              <w:marBottom w:val="0"/>
              <w:divBdr>
                <w:top w:val="none" w:sz="0" w:space="0" w:color="auto"/>
                <w:left w:val="none" w:sz="0" w:space="0" w:color="auto"/>
                <w:bottom w:val="none" w:sz="0" w:space="0" w:color="auto"/>
                <w:right w:val="none" w:sz="0" w:space="0" w:color="auto"/>
              </w:divBdr>
            </w:div>
            <w:div w:id="41640673">
              <w:marLeft w:val="0"/>
              <w:marRight w:val="0"/>
              <w:marTop w:val="0"/>
              <w:marBottom w:val="0"/>
              <w:divBdr>
                <w:top w:val="none" w:sz="0" w:space="0" w:color="auto"/>
                <w:left w:val="none" w:sz="0" w:space="0" w:color="auto"/>
                <w:bottom w:val="none" w:sz="0" w:space="0" w:color="auto"/>
                <w:right w:val="none" w:sz="0" w:space="0" w:color="auto"/>
              </w:divBdr>
            </w:div>
            <w:div w:id="1963002634">
              <w:marLeft w:val="0"/>
              <w:marRight w:val="0"/>
              <w:marTop w:val="0"/>
              <w:marBottom w:val="0"/>
              <w:divBdr>
                <w:top w:val="none" w:sz="0" w:space="0" w:color="auto"/>
                <w:left w:val="none" w:sz="0" w:space="0" w:color="auto"/>
                <w:bottom w:val="none" w:sz="0" w:space="0" w:color="auto"/>
                <w:right w:val="none" w:sz="0" w:space="0" w:color="auto"/>
              </w:divBdr>
            </w:div>
            <w:div w:id="851916055">
              <w:marLeft w:val="0"/>
              <w:marRight w:val="0"/>
              <w:marTop w:val="0"/>
              <w:marBottom w:val="0"/>
              <w:divBdr>
                <w:top w:val="none" w:sz="0" w:space="0" w:color="auto"/>
                <w:left w:val="none" w:sz="0" w:space="0" w:color="auto"/>
                <w:bottom w:val="none" w:sz="0" w:space="0" w:color="auto"/>
                <w:right w:val="none" w:sz="0" w:space="0" w:color="auto"/>
              </w:divBdr>
            </w:div>
          </w:divsChild>
        </w:div>
        <w:div w:id="409473771">
          <w:marLeft w:val="0"/>
          <w:marRight w:val="0"/>
          <w:marTop w:val="0"/>
          <w:marBottom w:val="0"/>
          <w:divBdr>
            <w:top w:val="none" w:sz="0" w:space="0" w:color="auto"/>
            <w:left w:val="none" w:sz="0" w:space="0" w:color="auto"/>
            <w:bottom w:val="none" w:sz="0" w:space="0" w:color="auto"/>
            <w:right w:val="none" w:sz="0" w:space="0" w:color="auto"/>
          </w:divBdr>
          <w:divsChild>
            <w:div w:id="924191337">
              <w:marLeft w:val="0"/>
              <w:marRight w:val="0"/>
              <w:marTop w:val="0"/>
              <w:marBottom w:val="0"/>
              <w:divBdr>
                <w:top w:val="none" w:sz="0" w:space="0" w:color="auto"/>
                <w:left w:val="none" w:sz="0" w:space="0" w:color="auto"/>
                <w:bottom w:val="none" w:sz="0" w:space="0" w:color="auto"/>
                <w:right w:val="none" w:sz="0" w:space="0" w:color="auto"/>
              </w:divBdr>
            </w:div>
            <w:div w:id="1863662161">
              <w:marLeft w:val="0"/>
              <w:marRight w:val="0"/>
              <w:marTop w:val="0"/>
              <w:marBottom w:val="0"/>
              <w:divBdr>
                <w:top w:val="none" w:sz="0" w:space="0" w:color="auto"/>
                <w:left w:val="none" w:sz="0" w:space="0" w:color="auto"/>
                <w:bottom w:val="none" w:sz="0" w:space="0" w:color="auto"/>
                <w:right w:val="none" w:sz="0" w:space="0" w:color="auto"/>
              </w:divBdr>
            </w:div>
            <w:div w:id="1334989797">
              <w:marLeft w:val="0"/>
              <w:marRight w:val="0"/>
              <w:marTop w:val="0"/>
              <w:marBottom w:val="0"/>
              <w:divBdr>
                <w:top w:val="none" w:sz="0" w:space="0" w:color="auto"/>
                <w:left w:val="none" w:sz="0" w:space="0" w:color="auto"/>
                <w:bottom w:val="none" w:sz="0" w:space="0" w:color="auto"/>
                <w:right w:val="none" w:sz="0" w:space="0" w:color="auto"/>
              </w:divBdr>
            </w:div>
            <w:div w:id="5724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72">
      <w:bodyDiv w:val="1"/>
      <w:marLeft w:val="0"/>
      <w:marRight w:val="0"/>
      <w:marTop w:val="0"/>
      <w:marBottom w:val="0"/>
      <w:divBdr>
        <w:top w:val="none" w:sz="0" w:space="0" w:color="auto"/>
        <w:left w:val="none" w:sz="0" w:space="0" w:color="auto"/>
        <w:bottom w:val="none" w:sz="0" w:space="0" w:color="auto"/>
        <w:right w:val="none" w:sz="0" w:space="0" w:color="auto"/>
      </w:divBdr>
    </w:div>
    <w:div w:id="1606647555">
      <w:bodyDiv w:val="1"/>
      <w:marLeft w:val="0"/>
      <w:marRight w:val="0"/>
      <w:marTop w:val="0"/>
      <w:marBottom w:val="0"/>
      <w:divBdr>
        <w:top w:val="none" w:sz="0" w:space="0" w:color="auto"/>
        <w:left w:val="none" w:sz="0" w:space="0" w:color="auto"/>
        <w:bottom w:val="none" w:sz="0" w:space="0" w:color="auto"/>
        <w:right w:val="none" w:sz="0" w:space="0" w:color="auto"/>
      </w:divBdr>
      <w:divsChild>
        <w:div w:id="1976252479">
          <w:marLeft w:val="0"/>
          <w:marRight w:val="0"/>
          <w:marTop w:val="0"/>
          <w:marBottom w:val="0"/>
          <w:divBdr>
            <w:top w:val="none" w:sz="0" w:space="0" w:color="auto"/>
            <w:left w:val="none" w:sz="0" w:space="0" w:color="auto"/>
            <w:bottom w:val="none" w:sz="0" w:space="0" w:color="auto"/>
            <w:right w:val="none" w:sz="0" w:space="0" w:color="auto"/>
          </w:divBdr>
          <w:divsChild>
            <w:div w:id="1856385778">
              <w:marLeft w:val="0"/>
              <w:marRight w:val="0"/>
              <w:marTop w:val="0"/>
              <w:marBottom w:val="0"/>
              <w:divBdr>
                <w:top w:val="none" w:sz="0" w:space="0" w:color="auto"/>
                <w:left w:val="none" w:sz="0" w:space="0" w:color="auto"/>
                <w:bottom w:val="none" w:sz="0" w:space="0" w:color="auto"/>
                <w:right w:val="none" w:sz="0" w:space="0" w:color="auto"/>
              </w:divBdr>
            </w:div>
            <w:div w:id="1958756764">
              <w:marLeft w:val="0"/>
              <w:marRight w:val="0"/>
              <w:marTop w:val="0"/>
              <w:marBottom w:val="0"/>
              <w:divBdr>
                <w:top w:val="none" w:sz="0" w:space="0" w:color="auto"/>
                <w:left w:val="none" w:sz="0" w:space="0" w:color="auto"/>
                <w:bottom w:val="none" w:sz="0" w:space="0" w:color="auto"/>
                <w:right w:val="none" w:sz="0" w:space="0" w:color="auto"/>
              </w:divBdr>
            </w:div>
            <w:div w:id="835851079">
              <w:marLeft w:val="0"/>
              <w:marRight w:val="0"/>
              <w:marTop w:val="0"/>
              <w:marBottom w:val="0"/>
              <w:divBdr>
                <w:top w:val="none" w:sz="0" w:space="0" w:color="auto"/>
                <w:left w:val="none" w:sz="0" w:space="0" w:color="auto"/>
                <w:bottom w:val="none" w:sz="0" w:space="0" w:color="auto"/>
                <w:right w:val="none" w:sz="0" w:space="0" w:color="auto"/>
              </w:divBdr>
            </w:div>
            <w:div w:id="289097927">
              <w:marLeft w:val="0"/>
              <w:marRight w:val="0"/>
              <w:marTop w:val="0"/>
              <w:marBottom w:val="0"/>
              <w:divBdr>
                <w:top w:val="none" w:sz="0" w:space="0" w:color="auto"/>
                <w:left w:val="none" w:sz="0" w:space="0" w:color="auto"/>
                <w:bottom w:val="none" w:sz="0" w:space="0" w:color="auto"/>
                <w:right w:val="none" w:sz="0" w:space="0" w:color="auto"/>
              </w:divBdr>
            </w:div>
            <w:div w:id="1686832955">
              <w:marLeft w:val="0"/>
              <w:marRight w:val="0"/>
              <w:marTop w:val="0"/>
              <w:marBottom w:val="0"/>
              <w:divBdr>
                <w:top w:val="none" w:sz="0" w:space="0" w:color="auto"/>
                <w:left w:val="none" w:sz="0" w:space="0" w:color="auto"/>
                <w:bottom w:val="none" w:sz="0" w:space="0" w:color="auto"/>
                <w:right w:val="none" w:sz="0" w:space="0" w:color="auto"/>
              </w:divBdr>
            </w:div>
          </w:divsChild>
        </w:div>
        <w:div w:id="643659086">
          <w:marLeft w:val="0"/>
          <w:marRight w:val="0"/>
          <w:marTop w:val="0"/>
          <w:marBottom w:val="0"/>
          <w:divBdr>
            <w:top w:val="none" w:sz="0" w:space="0" w:color="auto"/>
            <w:left w:val="none" w:sz="0" w:space="0" w:color="auto"/>
            <w:bottom w:val="none" w:sz="0" w:space="0" w:color="auto"/>
            <w:right w:val="none" w:sz="0" w:space="0" w:color="auto"/>
          </w:divBdr>
          <w:divsChild>
            <w:div w:id="1462918183">
              <w:marLeft w:val="0"/>
              <w:marRight w:val="0"/>
              <w:marTop w:val="0"/>
              <w:marBottom w:val="0"/>
              <w:divBdr>
                <w:top w:val="none" w:sz="0" w:space="0" w:color="auto"/>
                <w:left w:val="none" w:sz="0" w:space="0" w:color="auto"/>
                <w:bottom w:val="none" w:sz="0" w:space="0" w:color="auto"/>
                <w:right w:val="none" w:sz="0" w:space="0" w:color="auto"/>
              </w:divBdr>
            </w:div>
            <w:div w:id="1927418915">
              <w:marLeft w:val="0"/>
              <w:marRight w:val="0"/>
              <w:marTop w:val="0"/>
              <w:marBottom w:val="0"/>
              <w:divBdr>
                <w:top w:val="none" w:sz="0" w:space="0" w:color="auto"/>
                <w:left w:val="none" w:sz="0" w:space="0" w:color="auto"/>
                <w:bottom w:val="none" w:sz="0" w:space="0" w:color="auto"/>
                <w:right w:val="none" w:sz="0" w:space="0" w:color="auto"/>
              </w:divBdr>
            </w:div>
            <w:div w:id="498498993">
              <w:marLeft w:val="0"/>
              <w:marRight w:val="0"/>
              <w:marTop w:val="0"/>
              <w:marBottom w:val="0"/>
              <w:divBdr>
                <w:top w:val="none" w:sz="0" w:space="0" w:color="auto"/>
                <w:left w:val="none" w:sz="0" w:space="0" w:color="auto"/>
                <w:bottom w:val="none" w:sz="0" w:space="0" w:color="auto"/>
                <w:right w:val="none" w:sz="0" w:space="0" w:color="auto"/>
              </w:divBdr>
            </w:div>
            <w:div w:id="436798757">
              <w:marLeft w:val="0"/>
              <w:marRight w:val="0"/>
              <w:marTop w:val="0"/>
              <w:marBottom w:val="0"/>
              <w:divBdr>
                <w:top w:val="none" w:sz="0" w:space="0" w:color="auto"/>
                <w:left w:val="none" w:sz="0" w:space="0" w:color="auto"/>
                <w:bottom w:val="none" w:sz="0" w:space="0" w:color="auto"/>
                <w:right w:val="none" w:sz="0" w:space="0" w:color="auto"/>
              </w:divBdr>
            </w:div>
            <w:div w:id="1435633088">
              <w:marLeft w:val="0"/>
              <w:marRight w:val="0"/>
              <w:marTop w:val="0"/>
              <w:marBottom w:val="0"/>
              <w:divBdr>
                <w:top w:val="none" w:sz="0" w:space="0" w:color="auto"/>
                <w:left w:val="none" w:sz="0" w:space="0" w:color="auto"/>
                <w:bottom w:val="none" w:sz="0" w:space="0" w:color="auto"/>
                <w:right w:val="none" w:sz="0" w:space="0" w:color="auto"/>
              </w:divBdr>
            </w:div>
          </w:divsChild>
        </w:div>
        <w:div w:id="1391734720">
          <w:marLeft w:val="0"/>
          <w:marRight w:val="0"/>
          <w:marTop w:val="0"/>
          <w:marBottom w:val="0"/>
          <w:divBdr>
            <w:top w:val="none" w:sz="0" w:space="0" w:color="auto"/>
            <w:left w:val="none" w:sz="0" w:space="0" w:color="auto"/>
            <w:bottom w:val="none" w:sz="0" w:space="0" w:color="auto"/>
            <w:right w:val="none" w:sz="0" w:space="0" w:color="auto"/>
          </w:divBdr>
        </w:div>
      </w:divsChild>
    </w:div>
    <w:div w:id="1613977282">
      <w:bodyDiv w:val="1"/>
      <w:marLeft w:val="0"/>
      <w:marRight w:val="0"/>
      <w:marTop w:val="0"/>
      <w:marBottom w:val="0"/>
      <w:divBdr>
        <w:top w:val="none" w:sz="0" w:space="0" w:color="auto"/>
        <w:left w:val="none" w:sz="0" w:space="0" w:color="auto"/>
        <w:bottom w:val="none" w:sz="0" w:space="0" w:color="auto"/>
        <w:right w:val="none" w:sz="0" w:space="0" w:color="auto"/>
      </w:divBdr>
    </w:div>
    <w:div w:id="1761364401">
      <w:bodyDiv w:val="1"/>
      <w:marLeft w:val="0"/>
      <w:marRight w:val="0"/>
      <w:marTop w:val="0"/>
      <w:marBottom w:val="0"/>
      <w:divBdr>
        <w:top w:val="none" w:sz="0" w:space="0" w:color="auto"/>
        <w:left w:val="none" w:sz="0" w:space="0" w:color="auto"/>
        <w:bottom w:val="none" w:sz="0" w:space="0" w:color="auto"/>
        <w:right w:val="none" w:sz="0" w:space="0" w:color="auto"/>
      </w:divBdr>
    </w:div>
    <w:div w:id="196669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mage001.png@01D4F9EA.BA6D5D6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3FF77-1A5B-4D93-B6D5-DFA75721F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1749</Words>
  <Characters>9972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1</vt:lpstr>
    </vt:vector>
  </TitlesOfParts>
  <Company>CFHS</Company>
  <LinksUpToDate>false</LinksUpToDate>
  <CharactersWithSpaces>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CFHS</dc:creator>
  <cp:keywords/>
  <dc:description/>
  <cp:lastModifiedBy>Marquette, Dawn M</cp:lastModifiedBy>
  <cp:revision>3</cp:revision>
  <cp:lastPrinted>2019-05-08T23:39:00Z</cp:lastPrinted>
  <dcterms:created xsi:type="dcterms:W3CDTF">2019-05-08T22:04:00Z</dcterms:created>
  <dcterms:modified xsi:type="dcterms:W3CDTF">2019-05-08T23:41:00Z</dcterms:modified>
</cp:coreProperties>
</file>