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B4" w:rsidRPr="00330398" w:rsidRDefault="00A83CB4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A83CB4" w:rsidRDefault="00A83CB4" w:rsidP="00DE1C1C">
      <w:pPr>
        <w:ind w:left="-540"/>
        <w:rPr>
          <w:b/>
          <w:u w:val="single"/>
        </w:rPr>
      </w:pPr>
    </w:p>
    <w:p w:rsidR="00A83CB4" w:rsidRDefault="00A83CB4" w:rsidP="00DE1C1C">
      <w:pPr>
        <w:ind w:left="-540"/>
        <w:rPr>
          <w:b/>
          <w:u w:val="single"/>
        </w:rPr>
      </w:pPr>
    </w:p>
    <w:p w:rsidR="00A83CB4" w:rsidRDefault="00A83CB4" w:rsidP="00DE1C1C">
      <w:pPr>
        <w:ind w:left="-540"/>
        <w:rPr>
          <w:b/>
          <w:u w:val="single"/>
        </w:rPr>
      </w:pPr>
    </w:p>
    <w:p w:rsidR="00A83CB4" w:rsidRDefault="00A83CB4" w:rsidP="00387A2B">
      <w:pPr>
        <w:ind w:left="5760" w:firstLine="720"/>
      </w:pPr>
      <w:r>
        <w:t>400-11-01-03</w:t>
      </w:r>
    </w:p>
    <w:p w:rsidR="00A83CB4" w:rsidRPr="00DE1C1C" w:rsidRDefault="00A83CB4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Array Scanning and Processing Procedure</w:t>
      </w:r>
    </w:p>
    <w:p w:rsidR="00A83CB4" w:rsidRDefault="00A83CB4" w:rsidP="00DE1C1C">
      <w:pPr>
        <w:ind w:left="-540"/>
      </w:pPr>
    </w:p>
    <w:p w:rsidR="00A83CB4" w:rsidRDefault="00A83CB4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A83CB4" w:rsidTr="00DE403F">
        <w:tc>
          <w:tcPr>
            <w:tcW w:w="3348" w:type="dxa"/>
          </w:tcPr>
          <w:p w:rsidR="00A83CB4" w:rsidRDefault="00A83CB4" w:rsidP="00DE1C1C">
            <w:r>
              <w:t>Adopted Date: 10/12/09</w:t>
            </w:r>
          </w:p>
          <w:p w:rsidR="00A83CB4" w:rsidRDefault="00A83CB4" w:rsidP="00DE1C1C">
            <w:r>
              <w:t>Review Date: 07/2010</w:t>
            </w:r>
          </w:p>
          <w:p w:rsidR="00A83CB4" w:rsidRDefault="00A83CB4" w:rsidP="00DE1C1C">
            <w:r>
              <w:t>Revision Date: 07/2010</w:t>
            </w:r>
          </w:p>
        </w:tc>
      </w:tr>
    </w:tbl>
    <w:p w:rsidR="00A83CB4" w:rsidRDefault="00A83CB4" w:rsidP="00DE1C1C"/>
    <w:p w:rsidR="00A83CB4" w:rsidRDefault="00A83CB4" w:rsidP="00DE1C1C"/>
    <w:p w:rsidR="00A83CB4" w:rsidRPr="00263643" w:rsidRDefault="00A83CB4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83CB4" w:rsidRDefault="00A83CB4" w:rsidP="003B4C96">
      <w:pPr>
        <w:ind w:left="-540"/>
      </w:pPr>
      <w:r w:rsidRPr="003A50DD">
        <w:rPr>
          <w:iCs/>
        </w:rPr>
        <w:t xml:space="preserve">To </w:t>
      </w:r>
      <w:r w:rsidRPr="003A50DD">
        <w:t xml:space="preserve">scan two-color </w:t>
      </w:r>
      <w:proofErr w:type="spellStart"/>
      <w:r w:rsidRPr="003A50DD">
        <w:t>NimbleGen</w:t>
      </w:r>
      <w:proofErr w:type="spellEnd"/>
      <w:r w:rsidRPr="003A50DD">
        <w:t xml:space="preserve"> arrays with Agilent Microarray Scanner and prepare data to load onto </w:t>
      </w:r>
      <w:proofErr w:type="spellStart"/>
      <w:r w:rsidRPr="003A50DD">
        <w:t>Genoglyphix</w:t>
      </w:r>
      <w:proofErr w:type="spellEnd"/>
      <w:r w:rsidRPr="003A50DD">
        <w:t xml:space="preserve"> for case review</w:t>
      </w:r>
    </w:p>
    <w:p w:rsidR="00A83CB4" w:rsidRDefault="00A83CB4" w:rsidP="00AD7E81">
      <w:pPr>
        <w:rPr>
          <w:sz w:val="28"/>
          <w:szCs w:val="28"/>
        </w:rPr>
      </w:pPr>
    </w:p>
    <w:p w:rsidR="00A83CB4" w:rsidRDefault="00A83CB4" w:rsidP="00AD7E81">
      <w:pPr>
        <w:rPr>
          <w:sz w:val="28"/>
          <w:szCs w:val="28"/>
        </w:rPr>
      </w:pPr>
    </w:p>
    <w:p w:rsidR="00A83CB4" w:rsidRPr="00263643" w:rsidRDefault="00A83CB4" w:rsidP="00263643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ROCEDURE</w:t>
      </w:r>
    </w:p>
    <w:p w:rsidR="00A83CB4" w:rsidRPr="003B4C96" w:rsidRDefault="00A83CB4" w:rsidP="003B4C96">
      <w:pPr>
        <w:pStyle w:val="Heading1"/>
        <w:numPr>
          <w:ilvl w:val="0"/>
          <w:numId w:val="34"/>
        </w:numPr>
        <w:tabs>
          <w:tab w:val="clear" w:pos="2340"/>
          <w:tab w:val="num" w:pos="0"/>
        </w:tabs>
        <w:spacing w:before="0" w:after="0"/>
        <w:ind w:left="0" w:hanging="540"/>
        <w:rPr>
          <w:rFonts w:ascii="Times New Roman" w:hAnsi="Times New Roman" w:cs="Times New Roman"/>
          <w:sz w:val="24"/>
          <w:szCs w:val="24"/>
        </w:rPr>
      </w:pPr>
      <w:r w:rsidRPr="003B4C96">
        <w:rPr>
          <w:rFonts w:ascii="Times New Roman" w:hAnsi="Times New Roman" w:cs="Times New Roman"/>
          <w:sz w:val="24"/>
          <w:szCs w:val="24"/>
        </w:rPr>
        <w:t>Equipment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r w:rsidRPr="003B4C96">
        <w:t>Agilent 2um scanner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r w:rsidRPr="003B4C96">
        <w:t xml:space="preserve">Computer with </w:t>
      </w:r>
      <w:proofErr w:type="spellStart"/>
      <w:r w:rsidRPr="003B4C96">
        <w:t>softwares</w:t>
      </w:r>
      <w:proofErr w:type="spellEnd"/>
      <w:r w:rsidRPr="003B4C96">
        <w:t xml:space="preserve"> below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r w:rsidRPr="003B4C96">
        <w:t>Color Printer</w:t>
      </w:r>
      <w:r w:rsidRPr="003B4C96">
        <w:rPr>
          <w:bCs/>
        </w:rPr>
        <w:t xml:space="preserve"> 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proofErr w:type="spellStart"/>
      <w:r w:rsidRPr="003B4C96">
        <w:t>SciGene</w:t>
      </w:r>
      <w:proofErr w:type="spellEnd"/>
      <w:r w:rsidRPr="003B4C96">
        <w:t xml:space="preserve"> Ozone Filter box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r w:rsidRPr="003B4C96">
        <w:t>Microarray slide holder</w:t>
      </w:r>
    </w:p>
    <w:p w:rsidR="00A83CB4" w:rsidRPr="003B4C96" w:rsidRDefault="00A83CB4" w:rsidP="003B4C96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</w:pPr>
      <w:r w:rsidRPr="003B4C96">
        <w:t>Microarray slide</w:t>
      </w:r>
    </w:p>
    <w:p w:rsidR="00A83CB4" w:rsidRPr="003B4C96" w:rsidRDefault="00A83CB4" w:rsidP="003B4C96">
      <w:pPr>
        <w:pStyle w:val="Heading1"/>
        <w:numPr>
          <w:ilvl w:val="1"/>
          <w:numId w:val="28"/>
        </w:numPr>
        <w:tabs>
          <w:tab w:val="clear" w:pos="1440"/>
          <w:tab w:val="num" w:pos="0"/>
        </w:tabs>
        <w:ind w:left="0" w:hanging="540"/>
        <w:rPr>
          <w:rFonts w:ascii="Times New Roman" w:hAnsi="Times New Roman" w:cs="Times New Roman"/>
          <w:sz w:val="24"/>
          <w:szCs w:val="24"/>
        </w:rPr>
      </w:pPr>
      <w:r w:rsidRPr="003B4C96">
        <w:rPr>
          <w:rFonts w:ascii="Times New Roman" w:hAnsi="Times New Roman" w:cs="Times New Roman"/>
          <w:sz w:val="24"/>
          <w:szCs w:val="24"/>
        </w:rPr>
        <w:t>Software</w:t>
      </w:r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r w:rsidRPr="003B4C96">
        <w:t>Agilent Scan Control</w:t>
      </w:r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proofErr w:type="spellStart"/>
      <w:r w:rsidRPr="003B4C96">
        <w:t>NimbleScan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proofErr w:type="spellStart"/>
      <w:r w:rsidRPr="003B4C96">
        <w:t>NGconverter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proofErr w:type="spellStart"/>
      <w:r w:rsidRPr="003B4C96">
        <w:t>GGXconverter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r w:rsidRPr="003B4C96">
        <w:t>DNA Analytics</w:t>
      </w:r>
    </w:p>
    <w:p w:rsidR="00A83CB4" w:rsidRPr="003B4C96" w:rsidRDefault="00A83CB4" w:rsidP="003B4C96">
      <w:pPr>
        <w:pStyle w:val="ListParagraph"/>
        <w:numPr>
          <w:ilvl w:val="0"/>
          <w:numId w:val="29"/>
        </w:numPr>
        <w:ind w:left="360"/>
      </w:pPr>
      <w:r w:rsidRPr="003B4C96">
        <w:t>Excel</w:t>
      </w:r>
    </w:p>
    <w:p w:rsidR="00A83CB4" w:rsidRDefault="00A83CB4" w:rsidP="003B4C96">
      <w:pPr>
        <w:pStyle w:val="ListParagraph"/>
        <w:numPr>
          <w:ilvl w:val="0"/>
          <w:numId w:val="29"/>
        </w:numPr>
        <w:ind w:left="360"/>
      </w:pPr>
      <w:r w:rsidRPr="003B4C96">
        <w:t xml:space="preserve"> </w:t>
      </w:r>
      <w:hyperlink r:id="rId8" w:history="1">
        <w:r w:rsidRPr="003B4C96">
          <w:rPr>
            <w:rStyle w:val="Hyperlink"/>
          </w:rPr>
          <w:t>www.genoglyphix.com</w:t>
        </w:r>
      </w:hyperlink>
    </w:p>
    <w:p w:rsidR="00A83CB4" w:rsidRDefault="00A83CB4" w:rsidP="003B4C96">
      <w:pPr>
        <w:pStyle w:val="ListParagraph"/>
        <w:ind w:left="0"/>
      </w:pPr>
    </w:p>
    <w:p w:rsidR="00A83CB4" w:rsidRDefault="00A83CB4" w:rsidP="003B4C96">
      <w:pPr>
        <w:pStyle w:val="ListParagraph"/>
        <w:numPr>
          <w:ilvl w:val="1"/>
          <w:numId w:val="29"/>
        </w:numPr>
        <w:tabs>
          <w:tab w:val="clear" w:pos="1440"/>
          <w:tab w:val="num" w:pos="0"/>
        </w:tabs>
        <w:ind w:left="0" w:hanging="540"/>
        <w:rPr>
          <w:b/>
        </w:rPr>
      </w:pPr>
      <w:r w:rsidRPr="003B4C96">
        <w:rPr>
          <w:b/>
        </w:rPr>
        <w:t>Procedure</w:t>
      </w:r>
    </w:p>
    <w:p w:rsidR="00A83CB4" w:rsidRPr="003B4C96" w:rsidRDefault="00A83CB4" w:rsidP="003B4C96">
      <w:pPr>
        <w:pStyle w:val="ListParagraph"/>
        <w:ind w:left="0"/>
        <w:rPr>
          <w:b/>
        </w:rPr>
      </w:pPr>
      <w:r>
        <w:rPr>
          <w:b/>
        </w:rPr>
        <w:t>Part I: Loading and Scanning S</w:t>
      </w:r>
      <w:r w:rsidRPr="003B4C96">
        <w:rPr>
          <w:b/>
        </w:rPr>
        <w:t>lides</w:t>
      </w:r>
    </w:p>
    <w:p w:rsidR="00A83CB4" w:rsidRPr="003B4C96" w:rsidRDefault="00A83CB4" w:rsidP="003B4C96">
      <w:pPr>
        <w:autoSpaceDE w:val="0"/>
        <w:autoSpaceDN w:val="0"/>
        <w:adjustRightInd w:val="0"/>
        <w:ind w:left="720" w:right="1440" w:hanging="720"/>
        <w:jc w:val="both"/>
        <w:rPr>
          <w:i/>
          <w:iCs/>
        </w:rPr>
      </w:pPr>
      <w:r w:rsidRPr="003B4C96">
        <w:rPr>
          <w:b/>
          <w:bCs/>
          <w:i/>
          <w:iCs/>
        </w:rPr>
        <w:t xml:space="preserve">Note: </w:t>
      </w:r>
      <w:r w:rsidRPr="003B4C96">
        <w:rPr>
          <w:i/>
          <w:iCs/>
        </w:rPr>
        <w:t>Keep arrays in a dark desiccator until you are ready to scan them. When handling slides, wear powder-free gloves and use care to touch only the slide’s edges</w:t>
      </w:r>
    </w:p>
    <w:p w:rsidR="00A83CB4" w:rsidRPr="003B4C96" w:rsidRDefault="00A83CB4" w:rsidP="003B4C96">
      <w:pPr>
        <w:numPr>
          <w:ilvl w:val="0"/>
          <w:numId w:val="11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Loading Slides</w:t>
      </w:r>
    </w:p>
    <w:p w:rsidR="00A83CB4" w:rsidRPr="003B4C96" w:rsidRDefault="00A83CB4" w:rsidP="003B4C96">
      <w:pPr>
        <w:numPr>
          <w:ilvl w:val="0"/>
          <w:numId w:val="1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Turn on the Agilent Scanner and the </w:t>
      </w:r>
      <w:proofErr w:type="spellStart"/>
      <w:r w:rsidRPr="003B4C96">
        <w:rPr>
          <w:bCs/>
        </w:rPr>
        <w:t>SciGene</w:t>
      </w:r>
      <w:proofErr w:type="spellEnd"/>
      <w:r w:rsidRPr="003B4C96">
        <w:rPr>
          <w:bCs/>
        </w:rPr>
        <w:t xml:space="preserve"> Ozone Filter for about 10 minutes before start scanning</w:t>
      </w:r>
    </w:p>
    <w:p w:rsidR="00A83CB4" w:rsidRPr="003B4C96" w:rsidRDefault="00A83CB4" w:rsidP="003B4C96">
      <w:pPr>
        <w:numPr>
          <w:ilvl w:val="0"/>
          <w:numId w:val="1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Load slide into slide holder with proper orientation (barcode should be on the back side.  DO NOT touch the surface of the slide)</w:t>
      </w:r>
    </w:p>
    <w:p w:rsidR="00A83CB4" w:rsidRPr="003B4C96" w:rsidRDefault="00A83CB4" w:rsidP="003B4C96">
      <w:pPr>
        <w:numPr>
          <w:ilvl w:val="0"/>
          <w:numId w:val="1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lastRenderedPageBreak/>
        <w:t>Load slide holder into the slot of the carousal.  (use gloves when open and close scanner to minimize fingerprint and dusts)</w:t>
      </w:r>
    </w:p>
    <w:p w:rsidR="00A83CB4" w:rsidRPr="003B4C96" w:rsidRDefault="00A83CB4" w:rsidP="003B4C96">
      <w:pPr>
        <w:numPr>
          <w:ilvl w:val="0"/>
          <w:numId w:val="1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Record slide’s position </w:t>
      </w:r>
    </w:p>
    <w:p w:rsidR="00A83CB4" w:rsidRPr="003B4C96" w:rsidRDefault="00A83CB4" w:rsidP="003B4C96">
      <w:pPr>
        <w:numPr>
          <w:ilvl w:val="0"/>
          <w:numId w:val="1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Close the cover and close door of the Ozone box</w:t>
      </w:r>
    </w:p>
    <w:p w:rsidR="00A83CB4" w:rsidRPr="003B4C96" w:rsidRDefault="00A83CB4" w:rsidP="003B4C96">
      <w:pPr>
        <w:autoSpaceDE w:val="0"/>
        <w:autoSpaceDN w:val="0"/>
        <w:adjustRightInd w:val="0"/>
        <w:ind w:left="1080"/>
        <w:rPr>
          <w:bCs/>
        </w:rPr>
      </w:pPr>
    </w:p>
    <w:p w:rsidR="00A83CB4" w:rsidRPr="003B4C96" w:rsidRDefault="00A83CB4" w:rsidP="003B4C96">
      <w:pPr>
        <w:numPr>
          <w:ilvl w:val="0"/>
          <w:numId w:val="11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Scanning Slides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Agilent Scan Control (It takes about 5 minutes for the scanner to be ready)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Select the starting and ending slot to scan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Profile should be set as &lt;Default&gt;</w:t>
      </w:r>
    </w:p>
    <w:p w:rsidR="00A83CB4" w:rsidRPr="003B4C96" w:rsidRDefault="00A83CB4" w:rsidP="003B4C96">
      <w:pPr>
        <w:numPr>
          <w:ilvl w:val="1"/>
          <w:numId w:val="13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Slide ID:  &lt;Auto detect&gt;, Channels: R+G, Scan Region: Full Slide (71 x 21.6 mm), Resolution: 3um, TIFF: 16 bit, R PMT: 100%, G PMT: 100%, XDR: &lt;NO XDR&gt;, Output Path: D:\ScanData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“Scan Slot 1-xx” (lower right corner) to start scanning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After the scanning is completed, a summary of the scanning process will pop up.  Make sure there is no critical error (red text) before move on to next step.</w:t>
      </w:r>
    </w:p>
    <w:p w:rsidR="00A83CB4" w:rsidRPr="003B4C96" w:rsidRDefault="00A83CB4" w:rsidP="003B4C96">
      <w:pPr>
        <w:numPr>
          <w:ilvl w:val="0"/>
          <w:numId w:val="1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Agilent Scan Control </w:t>
      </w:r>
    </w:p>
    <w:p w:rsidR="00A83CB4" w:rsidRPr="003B4C96" w:rsidRDefault="00A83CB4" w:rsidP="003B4C96">
      <w:pPr>
        <w:autoSpaceDE w:val="0"/>
        <w:autoSpaceDN w:val="0"/>
        <w:adjustRightInd w:val="0"/>
        <w:ind w:left="1080"/>
        <w:rPr>
          <w:bCs/>
        </w:rPr>
      </w:pPr>
    </w:p>
    <w:p w:rsidR="00A83CB4" w:rsidRPr="003B4C96" w:rsidRDefault="00A83CB4" w:rsidP="003B4C96">
      <w:pPr>
        <w:numPr>
          <w:ilvl w:val="0"/>
          <w:numId w:val="11"/>
        </w:numPr>
        <w:autoSpaceDE w:val="0"/>
        <w:autoSpaceDN w:val="0"/>
        <w:adjustRightInd w:val="0"/>
        <w:ind w:left="360"/>
        <w:rPr>
          <w:bCs/>
        </w:rPr>
      </w:pPr>
      <w:r w:rsidRPr="003B4C96">
        <w:t>Sources of Error for Part I: Loading and scanning slides</w:t>
      </w:r>
    </w:p>
    <w:p w:rsidR="00A83CB4" w:rsidRPr="003B4C96" w:rsidRDefault="00A83CB4" w:rsidP="003B4C96">
      <w:pPr>
        <w:pStyle w:val="ListParagraph"/>
        <w:numPr>
          <w:ilvl w:val="0"/>
          <w:numId w:val="30"/>
        </w:numPr>
        <w:ind w:left="900"/>
      </w:pPr>
      <w:r w:rsidRPr="003B4C96">
        <w:t>Not using proper handing technique when handing slides</w:t>
      </w:r>
    </w:p>
    <w:p w:rsidR="00A83CB4" w:rsidRPr="003B4C96" w:rsidRDefault="00A83CB4" w:rsidP="003B4C96">
      <w:pPr>
        <w:pStyle w:val="ListParagraph"/>
        <w:numPr>
          <w:ilvl w:val="0"/>
          <w:numId w:val="30"/>
        </w:numPr>
        <w:ind w:left="900"/>
      </w:pPr>
      <w:r w:rsidRPr="003B4C96">
        <w:t>Loading slide in the wrong orientation</w:t>
      </w:r>
    </w:p>
    <w:p w:rsidR="00A83CB4" w:rsidRPr="003B4C96" w:rsidRDefault="00A83CB4" w:rsidP="003B4C96">
      <w:pPr>
        <w:pStyle w:val="ListParagraph"/>
        <w:numPr>
          <w:ilvl w:val="0"/>
          <w:numId w:val="30"/>
        </w:numPr>
        <w:ind w:left="900"/>
      </w:pPr>
      <w:r w:rsidRPr="003B4C96">
        <w:t>Carousel is not properly in place</w:t>
      </w:r>
    </w:p>
    <w:p w:rsidR="00A83CB4" w:rsidRPr="003B4C96" w:rsidRDefault="00A83CB4" w:rsidP="003B4C96">
      <w:pPr>
        <w:pStyle w:val="ListParagraph"/>
        <w:numPr>
          <w:ilvl w:val="0"/>
          <w:numId w:val="30"/>
        </w:numPr>
        <w:ind w:left="900"/>
      </w:pPr>
      <w:r w:rsidRPr="003B4C96">
        <w:t>Scanner has not warm up</w:t>
      </w:r>
    </w:p>
    <w:p w:rsidR="00A83CB4" w:rsidRPr="003B4C96" w:rsidRDefault="00A83CB4" w:rsidP="003B4C96">
      <w:pPr>
        <w:pStyle w:val="ListParagraph"/>
        <w:numPr>
          <w:ilvl w:val="0"/>
          <w:numId w:val="30"/>
        </w:numPr>
        <w:ind w:left="900"/>
      </w:pPr>
      <w:r w:rsidRPr="003B4C96">
        <w:t>Scanning at the incorrect resolution</w:t>
      </w:r>
    </w:p>
    <w:p w:rsidR="00A83CB4" w:rsidRPr="003B4C96" w:rsidRDefault="00A83CB4" w:rsidP="003B4C96">
      <w:pPr>
        <w:pStyle w:val="ListParagraph"/>
      </w:pPr>
    </w:p>
    <w:p w:rsidR="00A83CB4" w:rsidRPr="003B4C96" w:rsidRDefault="00A83CB4" w:rsidP="003B4C9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B4C96">
        <w:rPr>
          <w:rFonts w:ascii="Times New Roman" w:hAnsi="Times New Roman" w:cs="Times New Roman"/>
          <w:sz w:val="24"/>
          <w:szCs w:val="24"/>
        </w:rPr>
        <w:t xml:space="preserve">Part 2:  </w:t>
      </w:r>
      <w:proofErr w:type="spellStart"/>
      <w:r w:rsidRPr="003B4C96">
        <w:rPr>
          <w:rFonts w:ascii="Times New Roman" w:hAnsi="Times New Roman" w:cs="Times New Roman"/>
          <w:sz w:val="24"/>
          <w:szCs w:val="24"/>
        </w:rPr>
        <w:t>NimbleScan</w:t>
      </w:r>
      <w:proofErr w:type="spellEnd"/>
      <w:r w:rsidRPr="003B4C96">
        <w:rPr>
          <w:rFonts w:ascii="Times New Roman" w:hAnsi="Times New Roman" w:cs="Times New Roman"/>
          <w:sz w:val="24"/>
          <w:szCs w:val="24"/>
        </w:rPr>
        <w:t xml:space="preserve"> to Burst, Align, and Extract Features</w:t>
      </w:r>
    </w:p>
    <w:p w:rsidR="00A83CB4" w:rsidRPr="003B4C96" w:rsidRDefault="00A83CB4" w:rsidP="003B4C96">
      <w:pPr>
        <w:ind w:left="720" w:right="1440" w:hanging="720"/>
        <w:rPr>
          <w:i/>
        </w:rPr>
      </w:pPr>
      <w:r w:rsidRPr="003B4C96">
        <w:rPr>
          <w:b/>
          <w:i/>
        </w:rPr>
        <w:t>Note:</w:t>
      </w:r>
      <w:r w:rsidRPr="003B4C96">
        <w:rPr>
          <w:i/>
        </w:rPr>
        <w:t xml:space="preserve">  </w:t>
      </w:r>
      <w:proofErr w:type="spellStart"/>
      <w:r w:rsidRPr="003B4C96">
        <w:rPr>
          <w:i/>
        </w:rPr>
        <w:t>NimbleScan</w:t>
      </w:r>
      <w:proofErr w:type="spellEnd"/>
      <w:r w:rsidRPr="003B4C96">
        <w:rPr>
          <w:i/>
        </w:rPr>
        <w:t xml:space="preserve"> is picky.  Make sure to close the software and open it again after each step.  </w:t>
      </w:r>
    </w:p>
    <w:p w:rsidR="00A83CB4" w:rsidRPr="003B4C96" w:rsidRDefault="00A83CB4" w:rsidP="003B4C96">
      <w:pPr>
        <w:numPr>
          <w:ilvl w:val="0"/>
          <w:numId w:val="14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Rename images</w:t>
      </w:r>
    </w:p>
    <w:p w:rsidR="00A83CB4" w:rsidRPr="003B4C96" w:rsidRDefault="00A83CB4" w:rsidP="003B4C9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“D:\Scan Data” folder and search for scanned tiff files</w:t>
      </w:r>
    </w:p>
    <w:p w:rsidR="00A83CB4" w:rsidRPr="003B4C96" w:rsidRDefault="00A83CB4" w:rsidP="003B4C9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Original file name should be: slideID_date_S01_Green/</w:t>
      </w:r>
      <w:proofErr w:type="spellStart"/>
      <w:r w:rsidRPr="003B4C96">
        <w:rPr>
          <w:bCs/>
        </w:rPr>
        <w:t>Red.tif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Rename it as: slideID_532.tif for Green Signal and slideID_635.tif for Red </w:t>
      </w:r>
    </w:p>
    <w:p w:rsidR="00A83CB4" w:rsidRPr="003B4C96" w:rsidRDefault="00A83CB4" w:rsidP="003B4C96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 xml:space="preserve">If scanner did not pick up </w:t>
      </w:r>
      <w:proofErr w:type="spellStart"/>
      <w:r w:rsidRPr="003B4C96">
        <w:rPr>
          <w:bCs/>
        </w:rPr>
        <w:t>slideID</w:t>
      </w:r>
      <w:proofErr w:type="spellEnd"/>
      <w:r w:rsidRPr="003B4C96">
        <w:rPr>
          <w:bCs/>
        </w:rPr>
        <w:t xml:space="preserve"> (barcode), enter it manually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3B4C96">
      <w:pPr>
        <w:numPr>
          <w:ilvl w:val="0"/>
          <w:numId w:val="14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Crop image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</w:t>
      </w:r>
      <w:proofErr w:type="spellStart"/>
      <w:r w:rsidRPr="003B4C96">
        <w:rPr>
          <w:bCs/>
        </w:rPr>
        <w:t>NimbleScan</w:t>
      </w:r>
      <w:proofErr w:type="spellEnd"/>
      <w:r w:rsidRPr="003B4C96">
        <w:rPr>
          <w:bCs/>
        </w:rPr>
        <w:t xml:space="preserve"> software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file -&gt; open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the folder where the tiff images are stored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Select one color channel at a time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Select the appropriate design file (.</w:t>
      </w:r>
      <w:proofErr w:type="spellStart"/>
      <w:r w:rsidRPr="003B4C96">
        <w:rPr>
          <w:bCs/>
        </w:rPr>
        <w:t>ndf</w:t>
      </w:r>
      <w:proofErr w:type="spellEnd"/>
      <w:r w:rsidRPr="003B4C96">
        <w:rPr>
          <w:bCs/>
        </w:rPr>
        <w:t xml:space="preserve">) (design file is located on the desktop inside the SignatureSelect2p03plex folder.  Or can be downloaded on </w:t>
      </w:r>
      <w:hyperlink r:id="rId9" w:history="1">
        <w:r w:rsidRPr="003B4C96">
          <w:rPr>
            <w:rStyle w:val="Hyperlink"/>
            <w:bCs/>
          </w:rPr>
          <w:t>www.genoglyphix.com</w:t>
        </w:r>
      </w:hyperlink>
      <w:r w:rsidRPr="003B4C96">
        <w:rPr>
          <w:bCs/>
        </w:rPr>
        <w:t>)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open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Crop the image (select the region of interest, then click on edit-&gt; crop)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Save image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Repeat 1-8 for the rest of the image files </w:t>
      </w:r>
    </w:p>
    <w:p w:rsidR="00A83CB4" w:rsidRPr="003B4C96" w:rsidRDefault="00A83CB4" w:rsidP="003B4C96">
      <w:pPr>
        <w:numPr>
          <w:ilvl w:val="0"/>
          <w:numId w:val="1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proofErr w:type="spellStart"/>
      <w:r w:rsidRPr="003B4C96">
        <w:rPr>
          <w:bCs/>
        </w:rPr>
        <w:t>NimbleScan</w:t>
      </w:r>
      <w:proofErr w:type="spellEnd"/>
      <w:r w:rsidRPr="003B4C96">
        <w:rPr>
          <w:bCs/>
        </w:rPr>
        <w:t xml:space="preserve"> </w:t>
      </w:r>
    </w:p>
    <w:p w:rsidR="00A83CB4" w:rsidRPr="003B4C96" w:rsidRDefault="00A83CB4" w:rsidP="003B4C96">
      <w:pPr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3B4C96">
      <w:pPr>
        <w:pStyle w:val="ListParagraph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lastRenderedPageBreak/>
        <w:t>Burst Multiplex Images…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</w:t>
      </w:r>
      <w:proofErr w:type="spellStart"/>
      <w:r w:rsidRPr="003B4C96">
        <w:rPr>
          <w:bCs/>
        </w:rPr>
        <w:t>NimbleScan</w:t>
      </w:r>
      <w:proofErr w:type="spellEnd"/>
      <w:r w:rsidRPr="003B4C96">
        <w:rPr>
          <w:bCs/>
        </w:rPr>
        <w:t xml:space="preserve"> software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file -&gt; Burst Multiplex Images…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“add images” from pop up screen and select all images to be burst and Add to batch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Layout file = “SignatureSelect2p03plex.ncd” in the same folder as “.</w:t>
      </w:r>
      <w:proofErr w:type="spellStart"/>
      <w:r w:rsidRPr="003B4C96">
        <w:rPr>
          <w:bCs/>
        </w:rPr>
        <w:t>ndf</w:t>
      </w:r>
      <w:proofErr w:type="spellEnd"/>
      <w:r w:rsidRPr="003B4C96">
        <w:rPr>
          <w:bCs/>
        </w:rPr>
        <w:t xml:space="preserve">” 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Select the output folder and click on Burst to start</w:t>
      </w:r>
    </w:p>
    <w:p w:rsidR="00A83CB4" w:rsidRPr="003B4C96" w:rsidRDefault="00A83CB4" w:rsidP="003B4C96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proofErr w:type="spellStart"/>
      <w:r w:rsidRPr="003B4C96">
        <w:rPr>
          <w:bCs/>
        </w:rPr>
        <w:t>NimbleScan</w:t>
      </w:r>
      <w:proofErr w:type="spellEnd"/>
      <w:r w:rsidRPr="003B4C96">
        <w:rPr>
          <w:bCs/>
        </w:rPr>
        <w:t xml:space="preserve"> 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3B4C96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Align images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</w:t>
      </w:r>
      <w:proofErr w:type="spellStart"/>
      <w:r w:rsidRPr="003B4C96">
        <w:rPr>
          <w:bCs/>
        </w:rPr>
        <w:t>NimbleScan</w:t>
      </w:r>
      <w:proofErr w:type="spellEnd"/>
      <w:r w:rsidRPr="003B4C96">
        <w:rPr>
          <w:bCs/>
        </w:rPr>
        <w:t xml:space="preserve"> software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file-&gt;open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Choose </w:t>
      </w:r>
      <w:proofErr w:type="spellStart"/>
      <w:r w:rsidRPr="003B4C96">
        <w:rPr>
          <w:bCs/>
        </w:rPr>
        <w:t>bursted</w:t>
      </w:r>
      <w:proofErr w:type="spellEnd"/>
      <w:r w:rsidRPr="003B4C96">
        <w:rPr>
          <w:bCs/>
        </w:rPr>
        <w:t xml:space="preserve"> image (one channel at a time).  (note: </w:t>
      </w:r>
      <w:proofErr w:type="spellStart"/>
      <w:r w:rsidRPr="003B4C96">
        <w:rPr>
          <w:bCs/>
        </w:rPr>
        <w:t>bursted</w:t>
      </w:r>
      <w:proofErr w:type="spellEnd"/>
      <w:r w:rsidRPr="003B4C96">
        <w:rPr>
          <w:bCs/>
        </w:rPr>
        <w:t xml:space="preserve"> image end with A01, 2, 3)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Choose the design (.</w:t>
      </w:r>
      <w:proofErr w:type="spellStart"/>
      <w:r w:rsidRPr="003B4C96">
        <w:rPr>
          <w:bCs/>
        </w:rPr>
        <w:t>ndf</w:t>
      </w:r>
      <w:proofErr w:type="spellEnd"/>
      <w:r w:rsidRPr="003B4C96">
        <w:rPr>
          <w:bCs/>
        </w:rPr>
        <w:t>) file.  (Same file as in part B)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open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View -&gt; auto contrast/brightness to enhance image quality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Check and record the image quality for physical abrasions, integrity of the array, and global intensity of the array features.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Analysis -&gt; auto align to align the grid to the image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Check and record alignment values.  (</w:t>
      </w:r>
      <w:proofErr w:type="gramStart"/>
      <w:r w:rsidRPr="003B4C96">
        <w:rPr>
          <w:bCs/>
        </w:rPr>
        <w:t>note</w:t>
      </w:r>
      <w:proofErr w:type="gramEnd"/>
      <w:r w:rsidRPr="003B4C96">
        <w:rPr>
          <w:bCs/>
        </w:rPr>
        <w:t>: lower left corner, this value should be &lt;0.2.)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Check the green dots using navigation panel on the top left corner to check for correct alignment.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Save aligned image.  (aligned image will have an “Aligned” description in the open image pop-up)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Align another image by clicking on File-&gt;New Images (instead of File-&gt;open)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Repeats step 3 to 11 for the rest of the unaligned images</w:t>
      </w:r>
    </w:p>
    <w:p w:rsidR="00A83CB4" w:rsidRPr="003B4C96" w:rsidRDefault="00A83CB4" w:rsidP="003B4C96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proofErr w:type="spellStart"/>
      <w:r w:rsidRPr="003B4C96">
        <w:rPr>
          <w:bCs/>
        </w:rPr>
        <w:t>NimbleScan</w:t>
      </w:r>
      <w:proofErr w:type="spellEnd"/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3B4C96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Feature Extraction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</w:t>
      </w:r>
      <w:proofErr w:type="spellStart"/>
      <w:r w:rsidRPr="003B4C96">
        <w:rPr>
          <w:bCs/>
        </w:rPr>
        <w:t>NimbleScan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Go to Analysis -&gt; CGH -&gt; </w:t>
      </w:r>
      <w:proofErr w:type="spellStart"/>
      <w:r w:rsidRPr="003B4C96">
        <w:rPr>
          <w:bCs/>
        </w:rPr>
        <w:t>segMNT</w:t>
      </w:r>
      <w:proofErr w:type="spellEnd"/>
      <w:r w:rsidRPr="003B4C96">
        <w:rPr>
          <w:bCs/>
        </w:rPr>
        <w:t>…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Add all the aligned files from “part D”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00"/>
        <w:rPr>
          <w:b/>
          <w:bCs/>
        </w:rPr>
      </w:pPr>
      <w:r w:rsidRPr="003B4C96">
        <w:rPr>
          <w:b/>
          <w:bCs/>
        </w:rPr>
        <w:t>Make sure the data channels ratios is the correct one (usually 532/635)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Deselect the following from “Choose the desired algorithm settings…”</w:t>
      </w:r>
    </w:p>
    <w:p w:rsidR="00A83CB4" w:rsidRPr="003B4C96" w:rsidRDefault="00A83CB4" w:rsidP="003B4C96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Averaging windows: 1x &amp; 10x</w:t>
      </w:r>
    </w:p>
    <w:p w:rsidR="00A83CB4" w:rsidRPr="003B4C96" w:rsidRDefault="00A83CB4" w:rsidP="003B4C96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Generate GFF</w:t>
      </w:r>
    </w:p>
    <w:p w:rsidR="00A83CB4" w:rsidRPr="003B4C96" w:rsidRDefault="00A83CB4" w:rsidP="003B4C96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PDF Formats: Single panel, rainbow &amp; Multi-panel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Choose the destination folder… (</w:t>
      </w:r>
      <w:proofErr w:type="gramStart"/>
      <w:r w:rsidRPr="003B4C96">
        <w:rPr>
          <w:bCs/>
        </w:rPr>
        <w:t>note</w:t>
      </w:r>
      <w:proofErr w:type="gramEnd"/>
      <w:r w:rsidRPr="003B4C96">
        <w:rPr>
          <w:bCs/>
        </w:rPr>
        <w:t>: if the folder is changed, the software will not let you click Run.  Repeat step 2-5 and the Run option should be active.)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Run to generate…segMNT.txt</w:t>
      </w:r>
    </w:p>
    <w:p w:rsidR="00A83CB4" w:rsidRPr="003B4C96" w:rsidRDefault="00A83CB4" w:rsidP="003B4C96">
      <w:pPr>
        <w:pStyle w:val="ListParagraph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proofErr w:type="spellStart"/>
      <w:r w:rsidRPr="003B4C96">
        <w:rPr>
          <w:bCs/>
        </w:rPr>
        <w:t>NimbleScan</w:t>
      </w:r>
      <w:proofErr w:type="spellEnd"/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3B4C96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Sample Tracking</w:t>
      </w:r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</w:t>
      </w:r>
      <w:proofErr w:type="spellStart"/>
      <w:r w:rsidRPr="003B4C96">
        <w:rPr>
          <w:bCs/>
        </w:rPr>
        <w:t>NimbleScan</w:t>
      </w:r>
      <w:proofErr w:type="spellEnd"/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Go to Analysis -&gt; Sample Tracking…</w:t>
      </w:r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Add files -  Add only the Green channel (532 file)</w:t>
      </w:r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Check the destination file</w:t>
      </w:r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lastRenderedPageBreak/>
        <w:t>Run.  This will generate a stc.xls file.  (</w:t>
      </w:r>
      <w:r w:rsidRPr="003B4C96">
        <w:rPr>
          <w:b/>
          <w:bCs/>
        </w:rPr>
        <w:t>double check to make sure everything matches up</w:t>
      </w:r>
      <w:r w:rsidRPr="003B4C96">
        <w:rPr>
          <w:bCs/>
        </w:rPr>
        <w:t>)</w:t>
      </w:r>
    </w:p>
    <w:p w:rsidR="00A83CB4" w:rsidRPr="003B4C96" w:rsidRDefault="00A83CB4" w:rsidP="003B4C96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900"/>
        <w:rPr>
          <w:bCs/>
        </w:rPr>
      </w:pPr>
      <w:r w:rsidRPr="003B4C96">
        <w:t xml:space="preserve">Close </w:t>
      </w:r>
      <w:proofErr w:type="spellStart"/>
      <w:r w:rsidRPr="003B4C96">
        <w:t>NimbleScan</w:t>
      </w:r>
      <w:proofErr w:type="spellEnd"/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080"/>
        <w:rPr>
          <w:bCs/>
        </w:rPr>
      </w:pPr>
    </w:p>
    <w:p w:rsidR="00A83CB4" w:rsidRPr="003B4C96" w:rsidRDefault="00A83CB4" w:rsidP="003B4C96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ind w:left="360"/>
        <w:rPr>
          <w:bCs/>
        </w:rPr>
      </w:pPr>
      <w:r w:rsidRPr="003B4C96">
        <w:t xml:space="preserve">Sources of Error for Part 2:  </w:t>
      </w:r>
      <w:proofErr w:type="spellStart"/>
      <w:r w:rsidRPr="003B4C96">
        <w:t>NimbleScan</w:t>
      </w:r>
      <w:proofErr w:type="spellEnd"/>
      <w:r w:rsidRPr="003B4C96">
        <w:t xml:space="preserve"> to Burst, Align, and Extract Features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t xml:space="preserve">Make sure to close and reopen </w:t>
      </w:r>
      <w:proofErr w:type="spellStart"/>
      <w:r w:rsidRPr="003B4C96">
        <w:t>NimbleScan</w:t>
      </w:r>
      <w:proofErr w:type="spellEnd"/>
      <w:r w:rsidRPr="003B4C96">
        <w:t xml:space="preserve"> after each process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proofErr w:type="spellStart"/>
      <w:r w:rsidRPr="003B4C96">
        <w:t>Bursted</w:t>
      </w:r>
      <w:proofErr w:type="spellEnd"/>
      <w:r w:rsidRPr="003B4C96">
        <w:t xml:space="preserve"> file is not aligned when running feature extraction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r w:rsidRPr="003B4C96">
        <w:t xml:space="preserve">Data channel might have switched 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r w:rsidRPr="003B4C96">
        <w:t>Use the incorrect *.</w:t>
      </w:r>
      <w:proofErr w:type="spellStart"/>
      <w:r w:rsidRPr="003B4C96">
        <w:t>ndf</w:t>
      </w:r>
      <w:proofErr w:type="spellEnd"/>
      <w:r w:rsidRPr="003B4C96">
        <w:t xml:space="preserve"> and *.</w:t>
      </w:r>
      <w:proofErr w:type="spellStart"/>
      <w:r w:rsidRPr="003B4C96">
        <w:t>ncd</w:t>
      </w:r>
      <w:proofErr w:type="spellEnd"/>
      <w:r w:rsidRPr="003B4C96">
        <w:t xml:space="preserve"> file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r w:rsidRPr="003B4C96">
        <w:t>Cropping off part of the image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r w:rsidRPr="003B4C96">
        <w:t>Not saving image after each step</w:t>
      </w:r>
    </w:p>
    <w:p w:rsidR="00A83CB4" w:rsidRPr="003B4C96" w:rsidRDefault="00A83CB4" w:rsidP="003B4C96">
      <w:pPr>
        <w:pStyle w:val="ListParagraph"/>
        <w:numPr>
          <w:ilvl w:val="1"/>
          <w:numId w:val="20"/>
        </w:numPr>
        <w:tabs>
          <w:tab w:val="clear" w:pos="2160"/>
          <w:tab w:val="num" w:pos="900"/>
        </w:tabs>
        <w:ind w:left="900"/>
      </w:pPr>
      <w:r w:rsidRPr="003B4C96">
        <w:t>Selection of the appropriate algorithm settings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rPr>
          <w:bCs/>
        </w:rPr>
      </w:pPr>
    </w:p>
    <w:p w:rsidR="00A83CB4" w:rsidRPr="003B4C96" w:rsidRDefault="00A83CB4" w:rsidP="003B4C9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B4C96">
        <w:rPr>
          <w:rFonts w:ascii="Times New Roman" w:hAnsi="Times New Roman" w:cs="Times New Roman"/>
          <w:sz w:val="24"/>
          <w:szCs w:val="24"/>
        </w:rPr>
        <w:t>Part 3:  NG &amp; GGX file converter</w:t>
      </w:r>
    </w:p>
    <w:p w:rsidR="00A83CB4" w:rsidRPr="00831ACB" w:rsidRDefault="00A83CB4" w:rsidP="00831ACB">
      <w:pPr>
        <w:ind w:right="1440"/>
        <w:rPr>
          <w:b/>
          <w:i/>
        </w:rPr>
      </w:pPr>
      <w:r w:rsidRPr="003B4C96">
        <w:rPr>
          <w:b/>
          <w:i/>
        </w:rPr>
        <w:t xml:space="preserve">Note: </w:t>
      </w:r>
      <w:proofErr w:type="gramStart"/>
      <w:r w:rsidRPr="003B4C96">
        <w:rPr>
          <w:b/>
          <w:i/>
        </w:rPr>
        <w:t>Both software</w:t>
      </w:r>
      <w:proofErr w:type="gramEnd"/>
      <w:r w:rsidRPr="003B4C96">
        <w:rPr>
          <w:b/>
          <w:i/>
        </w:rPr>
        <w:t xml:space="preserve"> will overwrite existing file without any warning.</w:t>
      </w:r>
    </w:p>
    <w:p w:rsidR="00A83CB4" w:rsidRPr="003B4C96" w:rsidRDefault="00A83CB4" w:rsidP="00831AC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NG file converter – converts *.txt file to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</w:t>
      </w:r>
    </w:p>
    <w:p w:rsidR="00A83CB4" w:rsidRPr="003B4C96" w:rsidRDefault="00A83CB4" w:rsidP="00831AC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Open “ngconverter.exe” file from the </w:t>
      </w:r>
      <w:proofErr w:type="spellStart"/>
      <w:r w:rsidRPr="003B4C96">
        <w:rPr>
          <w:bCs/>
        </w:rPr>
        <w:t>SGL_files</w:t>
      </w:r>
      <w:proofErr w:type="spellEnd"/>
      <w:r w:rsidRPr="003B4C96">
        <w:rPr>
          <w:bCs/>
        </w:rPr>
        <w:t xml:space="preserve"> folder on the desktop</w:t>
      </w:r>
    </w:p>
    <w:p w:rsidR="00A83CB4" w:rsidRPr="003B4C96" w:rsidRDefault="00A83CB4" w:rsidP="00831AC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Choose the segMNT.txt file created from Feature Extraction</w:t>
      </w:r>
    </w:p>
    <w:p w:rsidR="00A83CB4" w:rsidRPr="003B4C96" w:rsidRDefault="00A83CB4" w:rsidP="00831AC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open.  (this will create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 and save in the same folder)</w:t>
      </w:r>
    </w:p>
    <w:p w:rsidR="00A83CB4" w:rsidRPr="003B4C96" w:rsidRDefault="00A83CB4" w:rsidP="00831AC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Repeat step 2-3 for the others files</w:t>
      </w:r>
    </w:p>
    <w:p w:rsidR="00A83CB4" w:rsidRPr="003B4C96" w:rsidRDefault="00A83CB4" w:rsidP="00831AC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proofErr w:type="spellStart"/>
      <w:r w:rsidRPr="003B4C96">
        <w:rPr>
          <w:bCs/>
        </w:rPr>
        <w:t>ngcnoverter</w:t>
      </w:r>
      <w:proofErr w:type="spellEnd"/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831ACB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GGXconverter.exe – converts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 to *.</w:t>
      </w:r>
      <w:proofErr w:type="spellStart"/>
      <w:r w:rsidRPr="003B4C96">
        <w:rPr>
          <w:bCs/>
        </w:rPr>
        <w:t>ggx</w:t>
      </w:r>
      <w:proofErr w:type="spellEnd"/>
      <w:r w:rsidRPr="003B4C96">
        <w:rPr>
          <w:bCs/>
        </w:rPr>
        <w:t xml:space="preserve"> file</w:t>
      </w:r>
    </w:p>
    <w:p w:rsidR="00A83CB4" w:rsidRPr="003B4C96" w:rsidRDefault="00A83CB4" w:rsidP="00831AC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“ggxconverter.exe” from the same folder as part A</w:t>
      </w:r>
    </w:p>
    <w:p w:rsidR="00A83CB4" w:rsidRPr="003B4C96" w:rsidRDefault="00A83CB4" w:rsidP="00831AC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Choose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 that was created from part A</w:t>
      </w:r>
    </w:p>
    <w:p w:rsidR="00A83CB4" w:rsidRPr="003B4C96" w:rsidRDefault="00A83CB4" w:rsidP="00831AC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open.  (this will create *.</w:t>
      </w:r>
      <w:proofErr w:type="spellStart"/>
      <w:r w:rsidRPr="003B4C96">
        <w:rPr>
          <w:bCs/>
        </w:rPr>
        <w:t>ggx</w:t>
      </w:r>
      <w:proofErr w:type="spellEnd"/>
      <w:r w:rsidRPr="003B4C96">
        <w:rPr>
          <w:bCs/>
        </w:rPr>
        <w:t xml:space="preserve"> file and save in the same folder)</w:t>
      </w:r>
    </w:p>
    <w:p w:rsidR="00A83CB4" w:rsidRPr="003B4C96" w:rsidRDefault="00A83CB4" w:rsidP="00831AC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Repeat step 2-3 for the others files</w:t>
      </w:r>
    </w:p>
    <w:p w:rsidR="00A83CB4" w:rsidRPr="003B4C96" w:rsidRDefault="00A83CB4" w:rsidP="00831AC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Close ggxconverter.exe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440"/>
        <w:rPr>
          <w:bCs/>
        </w:rPr>
      </w:pPr>
    </w:p>
    <w:p w:rsidR="00A83CB4" w:rsidRPr="003B4C96" w:rsidRDefault="00A83CB4" w:rsidP="00831AC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bCs/>
        </w:rPr>
      </w:pPr>
      <w:r w:rsidRPr="003B4C96">
        <w:t>Sources of Error for Part 3:  NG &amp; GGX file converter</w:t>
      </w:r>
    </w:p>
    <w:p w:rsidR="00A83CB4" w:rsidRPr="003B4C96" w:rsidRDefault="00A83CB4" w:rsidP="00831ACB">
      <w:pPr>
        <w:pStyle w:val="ListParagraph"/>
        <w:numPr>
          <w:ilvl w:val="0"/>
          <w:numId w:val="31"/>
        </w:numPr>
        <w:ind w:left="900"/>
      </w:pPr>
      <w:r w:rsidRPr="003B4C96">
        <w:t>Not selecting the right file format for the right program</w:t>
      </w:r>
    </w:p>
    <w:p w:rsidR="00A83CB4" w:rsidRPr="003B4C96" w:rsidRDefault="00A83CB4" w:rsidP="00831ACB">
      <w:pPr>
        <w:pStyle w:val="ListParagraph"/>
        <w:numPr>
          <w:ilvl w:val="0"/>
          <w:numId w:val="31"/>
        </w:numPr>
        <w:ind w:left="900"/>
      </w:pPr>
      <w:r w:rsidRPr="003B4C96">
        <w:t>Will overwrite existing file without any warning</w:t>
      </w:r>
    </w:p>
    <w:p w:rsidR="00A83CB4" w:rsidRPr="00831ACB" w:rsidRDefault="00A83CB4" w:rsidP="00831A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31ACB">
        <w:rPr>
          <w:rFonts w:ascii="Times New Roman" w:hAnsi="Times New Roman" w:cs="Times New Roman"/>
          <w:sz w:val="24"/>
          <w:szCs w:val="24"/>
        </w:rPr>
        <w:t>Part 4:  DNA Analytics for flagging aberrations</w:t>
      </w:r>
    </w:p>
    <w:p w:rsidR="00A83CB4" w:rsidRPr="003B4C96" w:rsidRDefault="00A83CB4" w:rsidP="00831ACB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Import file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DNA Analytics from the desktop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File -&gt; Import -&gt; Array files -&gt;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files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Select the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 created from Part 3-A (make sure file name end in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before click open.)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“Select data type for experiments” pop-up:  select log2 ratio from Data Type.  Design type: </w:t>
      </w:r>
      <w:proofErr w:type="spellStart"/>
      <w:r w:rsidRPr="003B4C96">
        <w:rPr>
          <w:bCs/>
        </w:rPr>
        <w:t>cgh</w:t>
      </w:r>
      <w:proofErr w:type="spellEnd"/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continue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“Universal Data Importer – Map column headers” pop-up:</w:t>
      </w:r>
    </w:p>
    <w:p w:rsidR="00A83CB4" w:rsidRPr="003B4C96" w:rsidRDefault="00A83CB4" w:rsidP="00831ACB">
      <w:pPr>
        <w:pStyle w:val="ListParagraph"/>
        <w:numPr>
          <w:ilvl w:val="1"/>
          <w:numId w:val="25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 xml:space="preserve">Mapping Info: select </w:t>
      </w:r>
      <w:proofErr w:type="spellStart"/>
      <w:r w:rsidRPr="003B4C96">
        <w:rPr>
          <w:bCs/>
        </w:rPr>
        <w:t>ggx</w:t>
      </w:r>
      <w:proofErr w:type="spellEnd"/>
      <w:r w:rsidRPr="003B4C96">
        <w:rPr>
          <w:bCs/>
        </w:rPr>
        <w:t xml:space="preserve"> to match headers</w:t>
      </w:r>
    </w:p>
    <w:p w:rsidR="00A83CB4" w:rsidRPr="003B4C96" w:rsidRDefault="00A83CB4" w:rsidP="00831ACB">
      <w:pPr>
        <w:pStyle w:val="ListParagraph"/>
        <w:numPr>
          <w:ilvl w:val="1"/>
          <w:numId w:val="25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Leave everything else as default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import (note: if you find an error here, Repeat steps 3-6 and make sure you import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file)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“UDF” pop-up:  Select NO (on importing more UDF file for the same mapping)</w:t>
      </w:r>
    </w:p>
    <w:p w:rsidR="00A83CB4" w:rsidRPr="003B4C96" w:rsidRDefault="00A83CB4" w:rsidP="00831AC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lastRenderedPageBreak/>
        <w:t>“UDF Import Summary” pop-up: Lines skipped should be zero…Click ok to continue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080"/>
        <w:rPr>
          <w:bCs/>
        </w:rPr>
      </w:pPr>
    </w:p>
    <w:p w:rsidR="00A83CB4" w:rsidRPr="003B4C96" w:rsidRDefault="00A83CB4" w:rsidP="00831ACB">
      <w:pPr>
        <w:pStyle w:val="ListParagraph"/>
        <w:numPr>
          <w:ilvl w:val="0"/>
          <w:numId w:val="24"/>
        </w:numPr>
        <w:tabs>
          <w:tab w:val="left" w:pos="180"/>
        </w:tabs>
        <w:autoSpaceDE w:val="0"/>
        <w:autoSpaceDN w:val="0"/>
        <w:adjustRightInd w:val="0"/>
        <w:ind w:left="360"/>
        <w:rPr>
          <w:bCs/>
        </w:rPr>
      </w:pPr>
      <w:r w:rsidRPr="003B4C96">
        <w:rPr>
          <w:bCs/>
        </w:rPr>
        <w:t>Creating Interval Report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Open Experiment folders and select the imported file.  (Folder on the left hand side under DNA.)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00"/>
        <w:rPr>
          <w:b/>
          <w:bCs/>
        </w:rPr>
      </w:pPr>
      <w:r w:rsidRPr="003B4C96">
        <w:rPr>
          <w:bCs/>
        </w:rPr>
        <w:t>Right click on the file added and choose “Select Experiment” (</w:t>
      </w:r>
      <w:r w:rsidRPr="003B4C96">
        <w:rPr>
          <w:b/>
          <w:bCs/>
          <w:i/>
        </w:rPr>
        <w:t>this step is important, make sure the right file is selected before moving on</w:t>
      </w:r>
      <w:r w:rsidRPr="003B4C96">
        <w:rPr>
          <w:b/>
          <w:bCs/>
        </w:rPr>
        <w:t>)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“Yes” on confirmation pop-up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Click “No” on pop-up about saving the previous experiment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Double check Settings recommended: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 xml:space="preserve">Aberration detection method </w:t>
      </w:r>
    </w:p>
    <w:p w:rsidR="00A83CB4" w:rsidRPr="003B4C96" w:rsidRDefault="00A83CB4" w:rsidP="00831ACB">
      <w:pPr>
        <w:pStyle w:val="ListParagraph"/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bCs/>
        </w:rPr>
      </w:pPr>
      <w:r w:rsidRPr="003B4C96">
        <w:rPr>
          <w:bCs/>
        </w:rPr>
        <w:t>Show: checked</w:t>
      </w:r>
    </w:p>
    <w:p w:rsidR="00A83CB4" w:rsidRPr="003B4C96" w:rsidRDefault="00A83CB4" w:rsidP="00831ACB">
      <w:pPr>
        <w:pStyle w:val="ListParagraph"/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bCs/>
        </w:rPr>
      </w:pPr>
      <w:r w:rsidRPr="003B4C96">
        <w:rPr>
          <w:bCs/>
        </w:rPr>
        <w:t>Algorithm: ADM-1</w:t>
      </w:r>
    </w:p>
    <w:p w:rsidR="00A83CB4" w:rsidRPr="003B4C96" w:rsidRDefault="00A83CB4" w:rsidP="00831ACB">
      <w:pPr>
        <w:pStyle w:val="ListParagraph"/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bCs/>
        </w:rPr>
      </w:pPr>
      <w:r w:rsidRPr="003B4C96">
        <w:rPr>
          <w:bCs/>
        </w:rPr>
        <w:t>Threshold: 10.0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hanging="1260"/>
        <w:rPr>
          <w:bCs/>
        </w:rPr>
      </w:pPr>
      <w:r w:rsidRPr="003B4C96">
        <w:rPr>
          <w:bCs/>
        </w:rPr>
        <w:t>Go to Tools -&gt; User preference -&gt; miscellaneous</w:t>
      </w:r>
    </w:p>
    <w:p w:rsidR="00A83CB4" w:rsidRPr="003B4C96" w:rsidRDefault="00A83CB4" w:rsidP="00831ACB">
      <w:pPr>
        <w:pStyle w:val="ListParagraph"/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bCs/>
        </w:rPr>
      </w:pPr>
      <w:r w:rsidRPr="003B4C96">
        <w:rPr>
          <w:bCs/>
        </w:rPr>
        <w:t>Fuzzy zero: checked turn on</w:t>
      </w:r>
    </w:p>
    <w:p w:rsidR="00A83CB4" w:rsidRPr="003B4C96" w:rsidRDefault="00A83CB4" w:rsidP="00831ACB">
      <w:pPr>
        <w:pStyle w:val="ListParagraph"/>
        <w:numPr>
          <w:ilvl w:val="2"/>
          <w:numId w:val="26"/>
        </w:numPr>
        <w:autoSpaceDE w:val="0"/>
        <w:autoSpaceDN w:val="0"/>
        <w:adjustRightInd w:val="0"/>
        <w:ind w:left="1800" w:hanging="360"/>
        <w:rPr>
          <w:bCs/>
        </w:rPr>
      </w:pPr>
      <w:r w:rsidRPr="003B4C96">
        <w:rPr>
          <w:bCs/>
        </w:rPr>
        <w:t>Centralization: checked turn on.  Threshold 10.0, Bin size 10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Go to Reports -&gt; Text Aberration Summary: 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Report Type: Interval Based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Output format: Complete Genome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Select file location: example of file name: “</w:t>
      </w:r>
      <w:proofErr w:type="spellStart"/>
      <w:r w:rsidRPr="003B4C96">
        <w:rPr>
          <w:bCs/>
        </w:rPr>
        <w:t>SlideID_Interval</w:t>
      </w:r>
      <w:proofErr w:type="spellEnd"/>
      <w:r w:rsidRPr="003B4C96">
        <w:rPr>
          <w:bCs/>
        </w:rPr>
        <w:t xml:space="preserve"> Report.xls”</w:t>
      </w:r>
    </w:p>
    <w:p w:rsidR="00A83CB4" w:rsidRPr="003B4C96" w:rsidRDefault="00A83CB4" w:rsidP="00831ACB">
      <w:pPr>
        <w:pStyle w:val="ListParagraph"/>
        <w:numPr>
          <w:ilvl w:val="1"/>
          <w:numId w:val="26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Click on save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Repeat Part A and B for the other *.</w:t>
      </w:r>
      <w:proofErr w:type="spellStart"/>
      <w:r w:rsidRPr="003B4C96">
        <w:rPr>
          <w:bCs/>
        </w:rPr>
        <w:t>udf</w:t>
      </w:r>
      <w:proofErr w:type="spellEnd"/>
      <w:r w:rsidRPr="003B4C96">
        <w:rPr>
          <w:bCs/>
        </w:rPr>
        <w:t xml:space="preserve"> files</w:t>
      </w:r>
    </w:p>
    <w:p w:rsidR="00A83CB4" w:rsidRPr="003B4C96" w:rsidRDefault="00A83CB4" w:rsidP="00831ACB">
      <w:pPr>
        <w:pStyle w:val="ListParagraph"/>
        <w:numPr>
          <w:ilvl w:val="0"/>
          <w:numId w:val="26"/>
        </w:numPr>
        <w:tabs>
          <w:tab w:val="left" w:pos="900"/>
        </w:tabs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Close </w:t>
      </w:r>
      <w:r w:rsidRPr="003B4C96">
        <w:rPr>
          <w:bCs/>
          <w:i/>
        </w:rPr>
        <w:t>without</w:t>
      </w:r>
      <w:r w:rsidRPr="003B4C96">
        <w:rPr>
          <w:bCs/>
        </w:rPr>
        <w:t xml:space="preserve"> saving</w:t>
      </w:r>
    </w:p>
    <w:p w:rsidR="00A83CB4" w:rsidRPr="003B4C96" w:rsidRDefault="00A83CB4" w:rsidP="003B4C96">
      <w:pPr>
        <w:pStyle w:val="ListParagraph"/>
        <w:autoSpaceDE w:val="0"/>
        <w:autoSpaceDN w:val="0"/>
        <w:adjustRightInd w:val="0"/>
        <w:ind w:left="1080"/>
        <w:rPr>
          <w:bCs/>
        </w:rPr>
      </w:pPr>
    </w:p>
    <w:p w:rsidR="00A83CB4" w:rsidRPr="003B4C96" w:rsidRDefault="00A83CB4" w:rsidP="00620964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360"/>
        <w:rPr>
          <w:bCs/>
        </w:rPr>
      </w:pPr>
      <w:r w:rsidRPr="003B4C96">
        <w:t>Sources of Error for Part 4:  DNA Analytics for flagging aberration</w:t>
      </w:r>
    </w:p>
    <w:p w:rsidR="00A83CB4" w:rsidRPr="003B4C96" w:rsidRDefault="00A83CB4" w:rsidP="00620964">
      <w:pPr>
        <w:pStyle w:val="ListParagraph"/>
        <w:numPr>
          <w:ilvl w:val="0"/>
          <w:numId w:val="32"/>
        </w:numPr>
        <w:ind w:left="900"/>
      </w:pPr>
      <w:r w:rsidRPr="003B4C96">
        <w:t>Saving the wrong interval report for the wrong experiment</w:t>
      </w:r>
    </w:p>
    <w:p w:rsidR="00A83CB4" w:rsidRPr="003B4C96" w:rsidRDefault="00A83CB4" w:rsidP="00620964">
      <w:pPr>
        <w:pStyle w:val="ListParagraph"/>
        <w:numPr>
          <w:ilvl w:val="0"/>
          <w:numId w:val="32"/>
        </w:numPr>
        <w:ind w:left="900"/>
      </w:pPr>
      <w:r w:rsidRPr="003B4C96">
        <w:t>Importing the wrong file</w:t>
      </w:r>
    </w:p>
    <w:p w:rsidR="00A83CB4" w:rsidRPr="003B4C96" w:rsidRDefault="00A83CB4" w:rsidP="00620964">
      <w:pPr>
        <w:pStyle w:val="ListParagraph"/>
        <w:numPr>
          <w:ilvl w:val="0"/>
          <w:numId w:val="32"/>
        </w:numPr>
        <w:ind w:left="900"/>
      </w:pPr>
      <w:r w:rsidRPr="003B4C96">
        <w:t>Make the wrong selection for each pop-up screen</w:t>
      </w:r>
    </w:p>
    <w:p w:rsidR="00A83CB4" w:rsidRPr="003B4C96" w:rsidRDefault="00A83CB4" w:rsidP="00620964">
      <w:pPr>
        <w:pStyle w:val="ListParagraph"/>
        <w:numPr>
          <w:ilvl w:val="0"/>
          <w:numId w:val="32"/>
        </w:numPr>
        <w:ind w:left="900"/>
      </w:pPr>
      <w:r w:rsidRPr="003B4C96">
        <w:t>Overwrite interval report from previous experiment</w:t>
      </w:r>
    </w:p>
    <w:p w:rsidR="00A83CB4" w:rsidRPr="00620964" w:rsidRDefault="00A83CB4" w:rsidP="0062096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620964">
        <w:rPr>
          <w:rFonts w:ascii="Times New Roman" w:hAnsi="Times New Roman" w:cs="Times New Roman"/>
          <w:sz w:val="24"/>
          <w:szCs w:val="24"/>
        </w:rPr>
        <w:t xml:space="preserve">Part 5:  Loading files into </w:t>
      </w:r>
      <w:proofErr w:type="spellStart"/>
      <w:r w:rsidRPr="00620964">
        <w:rPr>
          <w:rFonts w:ascii="Times New Roman" w:hAnsi="Times New Roman" w:cs="Times New Roman"/>
          <w:sz w:val="24"/>
          <w:szCs w:val="24"/>
        </w:rPr>
        <w:t>Genoglyphix</w:t>
      </w:r>
      <w:proofErr w:type="spellEnd"/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Log into www.genoglyphix.com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Add Subject and enter subject information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Add GGX file and select *.</w:t>
      </w:r>
      <w:proofErr w:type="spellStart"/>
      <w:r w:rsidRPr="003B4C96">
        <w:rPr>
          <w:bCs/>
        </w:rPr>
        <w:t>ggx</w:t>
      </w:r>
      <w:proofErr w:type="spellEnd"/>
      <w:r w:rsidRPr="003B4C96">
        <w:rPr>
          <w:bCs/>
        </w:rPr>
        <w:t xml:space="preserve"> file from Part 3-B and the *.</w:t>
      </w:r>
      <w:proofErr w:type="spellStart"/>
      <w:r w:rsidRPr="003B4C96">
        <w:rPr>
          <w:bCs/>
        </w:rPr>
        <w:t>xls</w:t>
      </w:r>
      <w:proofErr w:type="spellEnd"/>
      <w:r w:rsidRPr="003B4C96">
        <w:rPr>
          <w:bCs/>
        </w:rPr>
        <w:t xml:space="preserve"> file from Part 4-B-5.  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Enter the unique </w:t>
      </w:r>
      <w:proofErr w:type="spellStart"/>
      <w:r w:rsidRPr="003B4C96">
        <w:rPr>
          <w:bCs/>
        </w:rPr>
        <w:t>slideID</w:t>
      </w:r>
      <w:proofErr w:type="spellEnd"/>
      <w:r w:rsidRPr="003B4C96">
        <w:rPr>
          <w:bCs/>
        </w:rPr>
        <w:t xml:space="preserve"> in the </w:t>
      </w:r>
      <w:proofErr w:type="spellStart"/>
      <w:r w:rsidRPr="003B4C96">
        <w:rPr>
          <w:bCs/>
        </w:rPr>
        <w:t>slideID</w:t>
      </w:r>
      <w:proofErr w:type="spellEnd"/>
      <w:r w:rsidRPr="003B4C96">
        <w:rPr>
          <w:bCs/>
        </w:rPr>
        <w:t xml:space="preserve"> box.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 xml:space="preserve">Click on submit data (this will upload the 2 files into the </w:t>
      </w:r>
      <w:proofErr w:type="spellStart"/>
      <w:r w:rsidRPr="003B4C96">
        <w:rPr>
          <w:bCs/>
        </w:rPr>
        <w:t>genoglyphix</w:t>
      </w:r>
      <w:proofErr w:type="spellEnd"/>
      <w:r w:rsidRPr="003B4C96">
        <w:rPr>
          <w:bCs/>
        </w:rPr>
        <w:t xml:space="preserve"> server)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Click on Process GGX files to create dataset once the upload is complete</w:t>
      </w:r>
    </w:p>
    <w:p w:rsidR="00A83CB4" w:rsidRPr="003B4C96" w:rsidRDefault="00A83CB4" w:rsidP="00620964">
      <w:pPr>
        <w:pStyle w:val="ListParagraph"/>
        <w:numPr>
          <w:ilvl w:val="1"/>
          <w:numId w:val="27"/>
        </w:numPr>
        <w:autoSpaceDE w:val="0"/>
        <w:autoSpaceDN w:val="0"/>
        <w:adjustRightInd w:val="0"/>
        <w:ind w:left="1260"/>
        <w:rPr>
          <w:bCs/>
        </w:rPr>
      </w:pPr>
      <w:r w:rsidRPr="003B4C96">
        <w:rPr>
          <w:bCs/>
        </w:rPr>
        <w:t>Repeat step 4-6 to add new dataset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Check and record the standard Deviation.  (Cut off value should be &lt;0.2)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>
        <w:rPr>
          <w:bCs/>
        </w:rPr>
        <w:t>M</w:t>
      </w:r>
      <w:r w:rsidRPr="003B4C96">
        <w:rPr>
          <w:bCs/>
        </w:rPr>
        <w:t xml:space="preserve">ark and initial Data reviewed on </w:t>
      </w:r>
      <w:proofErr w:type="spellStart"/>
      <w:r w:rsidRPr="003B4C96">
        <w:rPr>
          <w:bCs/>
        </w:rPr>
        <w:t>Genoglyphix</w:t>
      </w:r>
      <w:proofErr w:type="spellEnd"/>
      <w:r w:rsidRPr="003B4C96">
        <w:rPr>
          <w:bCs/>
        </w:rPr>
        <w:t>.</w:t>
      </w:r>
    </w:p>
    <w:p w:rsidR="00A83CB4" w:rsidRPr="003B4C96" w:rsidRDefault="00A83CB4" w:rsidP="0062096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900"/>
        <w:rPr>
          <w:bCs/>
        </w:rPr>
      </w:pPr>
      <w:r w:rsidRPr="003B4C96">
        <w:rPr>
          <w:bCs/>
        </w:rPr>
        <w:t>Inform technologists that Data is ready for case review</w:t>
      </w:r>
    </w:p>
    <w:p w:rsidR="00A83CB4" w:rsidRDefault="00A83CB4" w:rsidP="00620964"/>
    <w:p w:rsidR="00A83CB4" w:rsidRPr="003B4C96" w:rsidRDefault="00A83CB4" w:rsidP="00620964"/>
    <w:p w:rsidR="00A83CB4" w:rsidRPr="003B4C96" w:rsidRDefault="00A83CB4" w:rsidP="003B4C96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3B4C96">
        <w:rPr>
          <w:rFonts w:ascii="Arial" w:hAnsi="Arial" w:cs="Arial"/>
          <w:sz w:val="28"/>
          <w:szCs w:val="28"/>
        </w:rPr>
        <w:t>REFERENCES</w:t>
      </w:r>
    </w:p>
    <w:p w:rsidR="00A83CB4" w:rsidRPr="003B4C96" w:rsidRDefault="00A83CB4" w:rsidP="003B4C96">
      <w:pPr>
        <w:numPr>
          <w:ilvl w:val="0"/>
          <w:numId w:val="33"/>
        </w:numPr>
        <w:tabs>
          <w:tab w:val="clear" w:pos="720"/>
          <w:tab w:val="num" w:pos="0"/>
        </w:tabs>
        <w:ind w:left="0" w:hanging="540"/>
      </w:pPr>
      <w:proofErr w:type="spellStart"/>
      <w:r w:rsidRPr="003B4C96">
        <w:t>NimbleGen</w:t>
      </w:r>
      <w:proofErr w:type="spellEnd"/>
      <w:r w:rsidRPr="003B4C96">
        <w:t xml:space="preserve"> Arrays User’s Guild: CGH Analysis v5.1</w:t>
      </w:r>
    </w:p>
    <w:p w:rsidR="00A83CB4" w:rsidRPr="003B4C96" w:rsidRDefault="00A83CB4" w:rsidP="003B4C96">
      <w:pPr>
        <w:numPr>
          <w:ilvl w:val="0"/>
          <w:numId w:val="33"/>
        </w:numPr>
        <w:tabs>
          <w:tab w:val="clear" w:pos="720"/>
          <w:tab w:val="num" w:pos="0"/>
        </w:tabs>
        <w:ind w:left="0" w:hanging="540"/>
      </w:pPr>
      <w:r w:rsidRPr="003B4C96">
        <w:t>Agilent G2565CA Microarray Scanner System User Guide</w:t>
      </w:r>
    </w:p>
    <w:p w:rsidR="00A83CB4" w:rsidRPr="003B4C96" w:rsidRDefault="00A83CB4" w:rsidP="003B4C96">
      <w:pPr>
        <w:numPr>
          <w:ilvl w:val="0"/>
          <w:numId w:val="33"/>
        </w:numPr>
        <w:tabs>
          <w:tab w:val="clear" w:pos="720"/>
          <w:tab w:val="num" w:pos="0"/>
        </w:tabs>
        <w:ind w:left="0" w:hanging="540"/>
      </w:pPr>
      <w:r w:rsidRPr="003B4C96">
        <w:lastRenderedPageBreak/>
        <w:t>Agilent DNA Analytics 4.0 CGH Module User Guide</w:t>
      </w:r>
    </w:p>
    <w:p w:rsidR="00A83CB4" w:rsidRPr="003B4C96" w:rsidRDefault="00A4007E" w:rsidP="003B4C96">
      <w:pPr>
        <w:numPr>
          <w:ilvl w:val="0"/>
          <w:numId w:val="33"/>
        </w:numPr>
        <w:tabs>
          <w:tab w:val="clear" w:pos="720"/>
          <w:tab w:val="num" w:pos="0"/>
        </w:tabs>
        <w:ind w:left="0" w:hanging="540"/>
      </w:pPr>
      <w:hyperlink r:id="rId10" w:history="1">
        <w:r w:rsidR="00A83CB4" w:rsidRPr="003B4C96">
          <w:rPr>
            <w:rStyle w:val="Hyperlink"/>
            <w:bCs/>
          </w:rPr>
          <w:t>www.genoglyphix.com</w:t>
        </w:r>
      </w:hyperlink>
    </w:p>
    <w:p w:rsidR="00A83CB4" w:rsidRDefault="00A83CB4" w:rsidP="00263643">
      <w:pPr>
        <w:ind w:left="-540"/>
        <w:rPr>
          <w:sz w:val="28"/>
          <w:szCs w:val="28"/>
        </w:rPr>
      </w:pPr>
    </w:p>
    <w:p w:rsidR="00A83CB4" w:rsidRDefault="00A83CB4" w:rsidP="00263643">
      <w:pPr>
        <w:ind w:left="-540"/>
        <w:rPr>
          <w:sz w:val="28"/>
          <w:szCs w:val="28"/>
        </w:rPr>
      </w:pPr>
    </w:p>
    <w:p w:rsidR="00A83CB4" w:rsidRDefault="00A83CB4" w:rsidP="000621D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83CB4" w:rsidRPr="008A212E" w:rsidRDefault="00A83CB4" w:rsidP="000621D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83CB4" w:rsidRPr="007A464A" w:rsidRDefault="00A83CB4" w:rsidP="000621D1">
      <w:pPr>
        <w:ind w:left="-540"/>
      </w:pPr>
    </w:p>
    <w:p w:rsidR="00A83CB4" w:rsidRDefault="00A83CB4" w:rsidP="000621D1">
      <w:pPr>
        <w:ind w:left="-540"/>
      </w:pPr>
    </w:p>
    <w:p w:rsidR="00A83CB4" w:rsidRDefault="00A83CB4" w:rsidP="000621D1">
      <w:pPr>
        <w:ind w:left="-540"/>
      </w:pPr>
    </w:p>
    <w:p w:rsidR="00A83CB4" w:rsidRDefault="00A83CB4" w:rsidP="000621D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83CB4" w:rsidRDefault="00A83CB4" w:rsidP="000621D1">
      <w:pPr>
        <w:ind w:left="-540"/>
      </w:pPr>
      <w:r>
        <w:t xml:space="preserve"> </w:t>
      </w:r>
      <w:r>
        <w:tab/>
      </w:r>
    </w:p>
    <w:p w:rsidR="00A83CB4" w:rsidRDefault="00A83CB4" w:rsidP="00263643">
      <w:pPr>
        <w:ind w:left="-540"/>
        <w:rPr>
          <w:sz w:val="28"/>
          <w:szCs w:val="28"/>
        </w:rPr>
      </w:pPr>
    </w:p>
    <w:p w:rsidR="00A83CB4" w:rsidRDefault="00A83CB4" w:rsidP="00263643">
      <w:pPr>
        <w:ind w:left="-540"/>
        <w:rPr>
          <w:sz w:val="28"/>
          <w:szCs w:val="28"/>
        </w:rPr>
      </w:pPr>
    </w:p>
    <w:p w:rsidR="00A83CB4" w:rsidRPr="00330398" w:rsidRDefault="00A83CB4" w:rsidP="00AD7E8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Pr="00330398">
        <w:rPr>
          <w:b/>
          <w:sz w:val="44"/>
          <w:szCs w:val="44"/>
          <w:u w:val="single"/>
        </w:rPr>
        <w:lastRenderedPageBreak/>
        <w:t>UW Medicine - Pathology</w:t>
      </w:r>
    </w:p>
    <w:p w:rsidR="00A83CB4" w:rsidRDefault="00A83CB4" w:rsidP="005A3A44">
      <w:pPr>
        <w:ind w:right="-1260"/>
        <w:rPr>
          <w:b/>
          <w:noProof/>
        </w:rPr>
      </w:pPr>
    </w:p>
    <w:p w:rsidR="00A83CB4" w:rsidRDefault="00A83CB4" w:rsidP="005A3A44">
      <w:pPr>
        <w:ind w:right="-1260"/>
        <w:rPr>
          <w:b/>
          <w:noProof/>
        </w:rPr>
      </w:pPr>
      <w:r>
        <w:rPr>
          <w:b/>
          <w:noProof/>
        </w:rPr>
        <w:t xml:space="preserve"> Cytogenetics - UWMC</w:t>
      </w:r>
    </w:p>
    <w:p w:rsidR="00A83CB4" w:rsidRPr="00BF6474" w:rsidRDefault="00A83CB4" w:rsidP="005A3A44">
      <w:pPr>
        <w:ind w:right="-1260"/>
        <w:rPr>
          <w:b/>
          <w:noProof/>
        </w:rPr>
      </w:pPr>
      <w:r>
        <w:rPr>
          <w:b/>
          <w:noProof/>
        </w:rPr>
        <w:t>SIGNATURE PAGE FOR POLICIES AND PROCEDURES</w:t>
      </w:r>
    </w:p>
    <w:p w:rsidR="00A83CB4" w:rsidRDefault="00A83CB4" w:rsidP="005A3A44">
      <w:pPr>
        <w:ind w:right="-1260"/>
        <w:rPr>
          <w:noProof/>
        </w:rPr>
      </w:pPr>
    </w:p>
    <w:p w:rsidR="00A83CB4" w:rsidRDefault="00A83CB4" w:rsidP="005A3A44">
      <w:pPr>
        <w:ind w:right="-900"/>
        <w:rPr>
          <w:noProof/>
        </w:rPr>
      </w:pPr>
      <w:r>
        <w:rPr>
          <w:noProof/>
        </w:rPr>
        <w:t xml:space="preserve">Procedure / Policy Title: </w:t>
      </w:r>
      <w:r>
        <w:rPr>
          <w:noProof/>
        </w:rPr>
        <w:tab/>
        <w:t>Array Scanning and Processing Procedure</w:t>
      </w:r>
    </w:p>
    <w:p w:rsidR="00A83CB4" w:rsidRDefault="00A83CB4" w:rsidP="005A3A44">
      <w:pPr>
        <w:ind w:right="-900"/>
        <w:rPr>
          <w:noProof/>
        </w:rPr>
      </w:pPr>
      <w:r>
        <w:rPr>
          <w:noProof/>
        </w:rPr>
        <w:t xml:space="preserve">Procedure / Policy Number: </w:t>
      </w:r>
      <w:r>
        <w:rPr>
          <w:noProof/>
        </w:rPr>
        <w:tab/>
        <w:t>400-11-01-03</w:t>
      </w:r>
    </w:p>
    <w:p w:rsidR="00A83CB4" w:rsidRDefault="00A83CB4" w:rsidP="005A3A44">
      <w:pPr>
        <w:ind w:right="-900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36"/>
        <w:gridCol w:w="2304"/>
      </w:tblGrid>
      <w:tr w:rsidR="00A4007E" w:rsidRPr="00710A40" w:rsidTr="0066146E">
        <w:tc>
          <w:tcPr>
            <w:tcW w:w="2700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  <w:r w:rsidRPr="00710A40">
              <w:rPr>
                <w:b/>
              </w:rPr>
              <w:t>STAFF NAME</w:t>
            </w:r>
            <w:r>
              <w:t>: (printed)</w:t>
            </w:r>
          </w:p>
        </w:tc>
        <w:tc>
          <w:tcPr>
            <w:tcW w:w="3636" w:type="dxa"/>
            <w:shd w:val="clear" w:color="auto" w:fill="auto"/>
          </w:tcPr>
          <w:p w:rsidR="00A4007E" w:rsidRPr="00710A40" w:rsidRDefault="00A4007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STAFF SIGNATURE</w:t>
            </w:r>
          </w:p>
        </w:tc>
        <w:tc>
          <w:tcPr>
            <w:tcW w:w="2304" w:type="dxa"/>
            <w:shd w:val="clear" w:color="auto" w:fill="auto"/>
          </w:tcPr>
          <w:p w:rsidR="00A4007E" w:rsidRPr="00710A40" w:rsidRDefault="00A4007E" w:rsidP="0066146E">
            <w:pPr>
              <w:ind w:right="-900"/>
              <w:rPr>
                <w:b/>
              </w:rPr>
            </w:pPr>
            <w:r w:rsidRPr="00710A40">
              <w:rPr>
                <w:b/>
              </w:rPr>
              <w:t>DATE REVIEWED</w:t>
            </w: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 w:rsidRPr="000A33C7">
              <w:rPr>
                <w:sz w:val="22"/>
              </w:rPr>
              <w:t xml:space="preserve">Chen, </w:t>
            </w:r>
            <w:proofErr w:type="spellStart"/>
            <w:r w:rsidRPr="000A33C7">
              <w:rPr>
                <w:sz w:val="22"/>
              </w:rPr>
              <w:t>Xiaoqin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 w:rsidRPr="000A33C7">
              <w:rPr>
                <w:sz w:val="22"/>
              </w:rPr>
              <w:t>Darrin, Delores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proofErr w:type="spellStart"/>
            <w:r w:rsidRPr="000A33C7">
              <w:rPr>
                <w:sz w:val="22"/>
              </w:rPr>
              <w:t>DeHoogh</w:t>
            </w:r>
            <w:proofErr w:type="spellEnd"/>
            <w:r w:rsidRPr="000A33C7">
              <w:rPr>
                <w:sz w:val="22"/>
              </w:rPr>
              <w:t>-Grigsby, Debi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 w:rsidRPr="000A33C7">
              <w:rPr>
                <w:sz w:val="22"/>
              </w:rPr>
              <w:t>Donovan, Chris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 w:rsidRPr="000A33C7">
              <w:rPr>
                <w:sz w:val="22"/>
              </w:rPr>
              <w:t>Kraus, Jean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 xml:space="preserve">Liu, </w:t>
            </w:r>
            <w:proofErr w:type="spellStart"/>
            <w:r>
              <w:rPr>
                <w:sz w:val="22"/>
              </w:rPr>
              <w:t>Yuhua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>McInnis, Donna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proofErr w:type="spellStart"/>
            <w:r>
              <w:rPr>
                <w:sz w:val="22"/>
              </w:rPr>
              <w:t>Mohapatra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Itu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>Morgan, Catherine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proofErr w:type="spellStart"/>
            <w:r>
              <w:rPr>
                <w:sz w:val="22"/>
              </w:rPr>
              <w:t>Pilger</w:t>
            </w:r>
            <w:proofErr w:type="spellEnd"/>
            <w:r>
              <w:rPr>
                <w:sz w:val="22"/>
              </w:rPr>
              <w:t>, Carrie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 xml:space="preserve">Staley, </w:t>
            </w:r>
            <w:proofErr w:type="spellStart"/>
            <w:r>
              <w:rPr>
                <w:sz w:val="22"/>
              </w:rPr>
              <w:t>Rong</w:t>
            </w:r>
            <w:proofErr w:type="spellEnd"/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proofErr w:type="spellStart"/>
            <w:r>
              <w:rPr>
                <w:sz w:val="22"/>
              </w:rPr>
              <w:t>Stampalia</w:t>
            </w:r>
            <w:proofErr w:type="spellEnd"/>
            <w:r>
              <w:rPr>
                <w:sz w:val="22"/>
              </w:rPr>
              <w:t>, Ann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Default="00A4007E" w:rsidP="0066146E">
            <w:pPr>
              <w:ind w:right="-900"/>
            </w:pPr>
            <w:r>
              <w:rPr>
                <w:sz w:val="22"/>
              </w:rPr>
              <w:t>Villiers, Catherine</w:t>
            </w:r>
          </w:p>
          <w:p w:rsidR="00A4007E" w:rsidRPr="000A33C7" w:rsidRDefault="00A4007E" w:rsidP="0066146E">
            <w:pPr>
              <w:ind w:right="-900"/>
            </w:pP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>Vogel, Jared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>Wang, Sharon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proofErr w:type="spellStart"/>
            <w:r>
              <w:rPr>
                <w:sz w:val="22"/>
              </w:rPr>
              <w:t>Waychoff</w:t>
            </w:r>
            <w:proofErr w:type="spellEnd"/>
            <w:r>
              <w:rPr>
                <w:sz w:val="22"/>
              </w:rPr>
              <w:t>, Emma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Pr="000A33C7" w:rsidRDefault="00A4007E" w:rsidP="0066146E">
            <w:pPr>
              <w:ind w:right="-900"/>
            </w:pPr>
            <w:r>
              <w:rPr>
                <w:sz w:val="22"/>
              </w:rPr>
              <w:t>Whalen, Sara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  <w:tr w:rsidR="00A4007E" w:rsidRPr="00710A40" w:rsidTr="0066146E">
        <w:trPr>
          <w:trHeight w:val="495"/>
        </w:trPr>
        <w:tc>
          <w:tcPr>
            <w:tcW w:w="2700" w:type="dxa"/>
            <w:shd w:val="clear" w:color="auto" w:fill="auto"/>
          </w:tcPr>
          <w:p w:rsidR="00A4007E" w:rsidRDefault="00A4007E" w:rsidP="0066146E">
            <w:pPr>
              <w:ind w:right="-900"/>
            </w:pPr>
            <w:r>
              <w:t>Zhou, Yang</w:t>
            </w:r>
          </w:p>
        </w:tc>
        <w:tc>
          <w:tcPr>
            <w:tcW w:w="3636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  <w:tc>
          <w:tcPr>
            <w:tcW w:w="2304" w:type="dxa"/>
            <w:shd w:val="clear" w:color="auto" w:fill="auto"/>
          </w:tcPr>
          <w:p w:rsidR="00A4007E" w:rsidRPr="00C25B42" w:rsidRDefault="00A4007E" w:rsidP="0066146E">
            <w:pPr>
              <w:ind w:right="-900"/>
            </w:pPr>
          </w:p>
        </w:tc>
      </w:tr>
    </w:tbl>
    <w:p w:rsidR="00A83CB4" w:rsidRPr="00263643" w:rsidRDefault="00A83CB4" w:rsidP="00263643">
      <w:pPr>
        <w:ind w:left="-540"/>
        <w:rPr>
          <w:sz w:val="28"/>
          <w:szCs w:val="28"/>
        </w:rPr>
      </w:pPr>
      <w:bookmarkStart w:id="0" w:name="_GoBack"/>
      <w:bookmarkEnd w:id="0"/>
    </w:p>
    <w:sectPr w:rsidR="00A83CB4" w:rsidRPr="00263643" w:rsidSect="005A3A44">
      <w:footerReference w:type="default" r:id="rId11"/>
      <w:pgSz w:w="12240" w:h="15840" w:code="1"/>
      <w:pgMar w:top="10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B4" w:rsidRDefault="00A83CB4">
      <w:r>
        <w:separator/>
      </w:r>
    </w:p>
  </w:endnote>
  <w:endnote w:type="continuationSeparator" w:id="0">
    <w:p w:rsidR="00A83CB4" w:rsidRDefault="00A8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B4" w:rsidRDefault="00A83CB4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Array Scanning and Processing Procedure</w:t>
    </w:r>
  </w:p>
  <w:p w:rsidR="00A83CB4" w:rsidRPr="002D312F" w:rsidRDefault="00A83CB4" w:rsidP="002D312F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Cytogenetics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B4" w:rsidRDefault="00A83CB4">
      <w:r>
        <w:separator/>
      </w:r>
    </w:p>
  </w:footnote>
  <w:footnote w:type="continuationSeparator" w:id="0">
    <w:p w:rsidR="00A83CB4" w:rsidRDefault="00A8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761"/>
    <w:multiLevelType w:val="hybridMultilevel"/>
    <w:tmpl w:val="89E6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0051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72692"/>
    <w:multiLevelType w:val="hybridMultilevel"/>
    <w:tmpl w:val="9D183FF4"/>
    <w:lvl w:ilvl="0" w:tplc="DE5885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2FA650D"/>
    <w:multiLevelType w:val="hybridMultilevel"/>
    <w:tmpl w:val="16CAA17E"/>
    <w:lvl w:ilvl="0" w:tplc="F7EEF6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903BA1"/>
    <w:multiLevelType w:val="multilevel"/>
    <w:tmpl w:val="EEC23E1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417B3C"/>
    <w:multiLevelType w:val="hybridMultilevel"/>
    <w:tmpl w:val="73924D00"/>
    <w:lvl w:ilvl="0" w:tplc="8C2270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4C27841"/>
    <w:multiLevelType w:val="hybridMultilevel"/>
    <w:tmpl w:val="42320616"/>
    <w:lvl w:ilvl="0" w:tplc="45202A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836DAA"/>
    <w:multiLevelType w:val="hybridMultilevel"/>
    <w:tmpl w:val="179AE28E"/>
    <w:lvl w:ilvl="0" w:tplc="0B1A512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CA2DD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0C0E85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544E84"/>
    <w:multiLevelType w:val="hybridMultilevel"/>
    <w:tmpl w:val="6F56C84C"/>
    <w:lvl w:ilvl="0" w:tplc="BFFCC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75B018B"/>
    <w:multiLevelType w:val="hybridMultilevel"/>
    <w:tmpl w:val="526C6170"/>
    <w:lvl w:ilvl="0" w:tplc="5D8404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BBF07DD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034959"/>
    <w:multiLevelType w:val="hybridMultilevel"/>
    <w:tmpl w:val="C53E4F76"/>
    <w:lvl w:ilvl="0" w:tplc="DE2608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112C1A"/>
    <w:multiLevelType w:val="hybridMultilevel"/>
    <w:tmpl w:val="521EA38C"/>
    <w:lvl w:ilvl="0" w:tplc="8E7EEAD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0376C8F"/>
    <w:multiLevelType w:val="hybridMultilevel"/>
    <w:tmpl w:val="1064220E"/>
    <w:lvl w:ilvl="0" w:tplc="352C364C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D8722D"/>
    <w:multiLevelType w:val="hybridMultilevel"/>
    <w:tmpl w:val="C85E5CFC"/>
    <w:lvl w:ilvl="0" w:tplc="593470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C57418"/>
    <w:multiLevelType w:val="hybridMultilevel"/>
    <w:tmpl w:val="2DFEC0A2"/>
    <w:lvl w:ilvl="0" w:tplc="A43AB2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1B45EA2"/>
    <w:multiLevelType w:val="hybridMultilevel"/>
    <w:tmpl w:val="D3E8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9EEBC6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A532F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B83506"/>
    <w:multiLevelType w:val="hybridMultilevel"/>
    <w:tmpl w:val="FCDADA9E"/>
    <w:lvl w:ilvl="0" w:tplc="3CB2CD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4746853"/>
    <w:multiLevelType w:val="hybridMultilevel"/>
    <w:tmpl w:val="DAEC0B9E"/>
    <w:lvl w:ilvl="0" w:tplc="D3B4527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C868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5202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48752D"/>
    <w:multiLevelType w:val="hybridMultilevel"/>
    <w:tmpl w:val="06367E3A"/>
    <w:lvl w:ilvl="0" w:tplc="9AD8B7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FE97155"/>
    <w:multiLevelType w:val="hybridMultilevel"/>
    <w:tmpl w:val="7F8A4D2E"/>
    <w:lvl w:ilvl="0" w:tplc="8CB6AA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5223C69"/>
    <w:multiLevelType w:val="multilevel"/>
    <w:tmpl w:val="5F38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DD7C2F"/>
    <w:multiLevelType w:val="hybridMultilevel"/>
    <w:tmpl w:val="4B381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B4527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1A7ED7"/>
    <w:multiLevelType w:val="hybridMultilevel"/>
    <w:tmpl w:val="C3E6F5EC"/>
    <w:lvl w:ilvl="0" w:tplc="B13A936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15348A"/>
    <w:multiLevelType w:val="hybridMultilevel"/>
    <w:tmpl w:val="FB20BB9C"/>
    <w:lvl w:ilvl="0" w:tplc="CFB4EA1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094E74"/>
    <w:multiLevelType w:val="hybridMultilevel"/>
    <w:tmpl w:val="D8EA400A"/>
    <w:lvl w:ilvl="0" w:tplc="702492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F3C15C1"/>
    <w:multiLevelType w:val="hybridMultilevel"/>
    <w:tmpl w:val="00F4E264"/>
    <w:lvl w:ilvl="0" w:tplc="D1D09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77A4A60"/>
    <w:multiLevelType w:val="multilevel"/>
    <w:tmpl w:val="B0E025C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B5283D"/>
    <w:multiLevelType w:val="hybridMultilevel"/>
    <w:tmpl w:val="65F84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B93BD1"/>
    <w:multiLevelType w:val="hybridMultilevel"/>
    <w:tmpl w:val="9D88E744"/>
    <w:lvl w:ilvl="0" w:tplc="8592B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B105A9A"/>
    <w:multiLevelType w:val="hybridMultilevel"/>
    <w:tmpl w:val="6FCED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7500C"/>
    <w:multiLevelType w:val="hybridMultilevel"/>
    <w:tmpl w:val="E3B65B64"/>
    <w:lvl w:ilvl="0" w:tplc="FC6A1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F605095"/>
    <w:multiLevelType w:val="hybridMultilevel"/>
    <w:tmpl w:val="235039E6"/>
    <w:lvl w:ilvl="0" w:tplc="292607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6"/>
  </w:num>
  <w:num w:numId="5">
    <w:abstractNumId w:val="28"/>
  </w:num>
  <w:num w:numId="6">
    <w:abstractNumId w:val="17"/>
  </w:num>
  <w:num w:numId="7">
    <w:abstractNumId w:val="7"/>
  </w:num>
  <w:num w:numId="8">
    <w:abstractNumId w:val="19"/>
  </w:num>
  <w:num w:numId="9">
    <w:abstractNumId w:val="3"/>
  </w:num>
  <w:num w:numId="10">
    <w:abstractNumId w:val="5"/>
  </w:num>
  <w:num w:numId="11">
    <w:abstractNumId w:val="31"/>
  </w:num>
  <w:num w:numId="12">
    <w:abstractNumId w:val="30"/>
  </w:num>
  <w:num w:numId="13">
    <w:abstractNumId w:val="8"/>
  </w:num>
  <w:num w:numId="14">
    <w:abstractNumId w:val="25"/>
  </w:num>
  <w:num w:numId="15">
    <w:abstractNumId w:val="26"/>
  </w:num>
  <w:num w:numId="16">
    <w:abstractNumId w:val="18"/>
  </w:num>
  <w:num w:numId="17">
    <w:abstractNumId w:val="20"/>
  </w:num>
  <w:num w:numId="18">
    <w:abstractNumId w:val="33"/>
  </w:num>
  <w:num w:numId="19">
    <w:abstractNumId w:val="2"/>
  </w:num>
  <w:num w:numId="20">
    <w:abstractNumId w:val="14"/>
  </w:num>
  <w:num w:numId="21">
    <w:abstractNumId w:val="12"/>
  </w:num>
  <w:num w:numId="22">
    <w:abstractNumId w:val="4"/>
  </w:num>
  <w:num w:numId="23">
    <w:abstractNumId w:val="11"/>
  </w:num>
  <w:num w:numId="24">
    <w:abstractNumId w:val="24"/>
  </w:num>
  <w:num w:numId="25">
    <w:abstractNumId w:val="27"/>
  </w:num>
  <w:num w:numId="26">
    <w:abstractNumId w:val="15"/>
  </w:num>
  <w:num w:numId="27">
    <w:abstractNumId w:val="9"/>
  </w:num>
  <w:num w:numId="28">
    <w:abstractNumId w:val="0"/>
  </w:num>
  <w:num w:numId="29">
    <w:abstractNumId w:val="16"/>
  </w:num>
  <w:num w:numId="30">
    <w:abstractNumId w:val="21"/>
  </w:num>
  <w:num w:numId="31">
    <w:abstractNumId w:val="32"/>
  </w:num>
  <w:num w:numId="32">
    <w:abstractNumId w:val="1"/>
  </w:num>
  <w:num w:numId="33">
    <w:abstractNumId w:val="2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53748"/>
    <w:rsid w:val="000621D1"/>
    <w:rsid w:val="00067F59"/>
    <w:rsid w:val="000841BE"/>
    <w:rsid w:val="000845E7"/>
    <w:rsid w:val="000853FE"/>
    <w:rsid w:val="00085479"/>
    <w:rsid w:val="00090179"/>
    <w:rsid w:val="0009161F"/>
    <w:rsid w:val="00096154"/>
    <w:rsid w:val="000A087A"/>
    <w:rsid w:val="000A3B3F"/>
    <w:rsid w:val="000A452E"/>
    <w:rsid w:val="000A68E9"/>
    <w:rsid w:val="000B600F"/>
    <w:rsid w:val="000B670F"/>
    <w:rsid w:val="000B6731"/>
    <w:rsid w:val="000C32ED"/>
    <w:rsid w:val="000C5904"/>
    <w:rsid w:val="000C74CE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5F83"/>
    <w:rsid w:val="00181DFD"/>
    <w:rsid w:val="0018317A"/>
    <w:rsid w:val="0018508D"/>
    <w:rsid w:val="00186138"/>
    <w:rsid w:val="001927B7"/>
    <w:rsid w:val="0019430B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2DBA"/>
    <w:rsid w:val="001F3440"/>
    <w:rsid w:val="001F4B56"/>
    <w:rsid w:val="001F5AC1"/>
    <w:rsid w:val="001F5C07"/>
    <w:rsid w:val="001F70E9"/>
    <w:rsid w:val="001F7310"/>
    <w:rsid w:val="00200BCC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6143"/>
    <w:rsid w:val="00277421"/>
    <w:rsid w:val="00280074"/>
    <w:rsid w:val="002817E1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312F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789F"/>
    <w:rsid w:val="003109AA"/>
    <w:rsid w:val="0031226C"/>
    <w:rsid w:val="0032144C"/>
    <w:rsid w:val="00324653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50DD"/>
    <w:rsid w:val="003A65A6"/>
    <w:rsid w:val="003B4C96"/>
    <w:rsid w:val="003B5F92"/>
    <w:rsid w:val="003B6715"/>
    <w:rsid w:val="003C4A5F"/>
    <w:rsid w:val="003C537D"/>
    <w:rsid w:val="003C6C19"/>
    <w:rsid w:val="003D1C42"/>
    <w:rsid w:val="003D3A76"/>
    <w:rsid w:val="003E13A3"/>
    <w:rsid w:val="003E5656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9220D"/>
    <w:rsid w:val="005A3A44"/>
    <w:rsid w:val="005A4159"/>
    <w:rsid w:val="005A5C27"/>
    <w:rsid w:val="005B071F"/>
    <w:rsid w:val="005B3660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0964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20989"/>
    <w:rsid w:val="0072298E"/>
    <w:rsid w:val="00727782"/>
    <w:rsid w:val="00732424"/>
    <w:rsid w:val="00732AAF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2691"/>
    <w:rsid w:val="007A358C"/>
    <w:rsid w:val="007A464A"/>
    <w:rsid w:val="007B0554"/>
    <w:rsid w:val="007B11F6"/>
    <w:rsid w:val="007B284A"/>
    <w:rsid w:val="007B617C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222AE"/>
    <w:rsid w:val="008239BB"/>
    <w:rsid w:val="00825243"/>
    <w:rsid w:val="00831ACB"/>
    <w:rsid w:val="008327C3"/>
    <w:rsid w:val="00833A42"/>
    <w:rsid w:val="008368EC"/>
    <w:rsid w:val="008445E1"/>
    <w:rsid w:val="00853310"/>
    <w:rsid w:val="0085425D"/>
    <w:rsid w:val="00861269"/>
    <w:rsid w:val="0086774E"/>
    <w:rsid w:val="0086785E"/>
    <w:rsid w:val="00867EA9"/>
    <w:rsid w:val="00871DC2"/>
    <w:rsid w:val="00875482"/>
    <w:rsid w:val="00883F52"/>
    <w:rsid w:val="00887BAB"/>
    <w:rsid w:val="00894901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07B26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007E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3CB4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D7E81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3919"/>
    <w:rsid w:val="00BA5970"/>
    <w:rsid w:val="00BA7C77"/>
    <w:rsid w:val="00BB43C4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6E21"/>
    <w:rsid w:val="00BF1906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59DD"/>
    <w:rsid w:val="00CE6FE5"/>
    <w:rsid w:val="00CE7E83"/>
    <w:rsid w:val="00CF33F7"/>
    <w:rsid w:val="00CF3678"/>
    <w:rsid w:val="00CF6B3C"/>
    <w:rsid w:val="00D11967"/>
    <w:rsid w:val="00D11CCC"/>
    <w:rsid w:val="00D14D26"/>
    <w:rsid w:val="00D2147E"/>
    <w:rsid w:val="00D30E20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28DD"/>
    <w:rsid w:val="00F768E0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4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12F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F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12F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Address">
    <w:name w:val="Inside Address"/>
    <w:basedOn w:val="Normal"/>
    <w:uiPriority w:val="99"/>
    <w:rsid w:val="002D312F"/>
    <w:pPr>
      <w:ind w:left="432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2D312F"/>
    <w:rPr>
      <w:rFonts w:cs="Times New Roman"/>
      <w:color w:val="0000FF"/>
      <w:u w:val="single"/>
    </w:rPr>
  </w:style>
  <w:style w:type="character" w:customStyle="1" w:styleId="A2">
    <w:name w:val="A2"/>
    <w:uiPriority w:val="99"/>
    <w:rsid w:val="002D312F"/>
    <w:rPr>
      <w:b/>
      <w:color w:val="0011E4"/>
      <w:sz w:val="20"/>
    </w:rPr>
  </w:style>
  <w:style w:type="character" w:customStyle="1" w:styleId="A0">
    <w:name w:val="A0"/>
    <w:uiPriority w:val="99"/>
    <w:rsid w:val="002D312F"/>
    <w:rPr>
      <w:color w:val="221E1F"/>
      <w:sz w:val="16"/>
    </w:rPr>
  </w:style>
  <w:style w:type="paragraph" w:customStyle="1" w:styleId="Pa2">
    <w:name w:val="Pa2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paragraph" w:customStyle="1" w:styleId="Pa3">
    <w:name w:val="Pa3"/>
    <w:basedOn w:val="Normal"/>
    <w:next w:val="Normal"/>
    <w:uiPriority w:val="99"/>
    <w:rsid w:val="002D312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2D312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F4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3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F4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B4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glyphix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noglyphi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oglyph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F3ADD72D.dotm</Template>
  <TotalTime>5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Becky Gaulin</cp:lastModifiedBy>
  <cp:revision>3</cp:revision>
  <cp:lastPrinted>2013-04-16T20:20:00Z</cp:lastPrinted>
  <dcterms:created xsi:type="dcterms:W3CDTF">2011-03-11T22:49:00Z</dcterms:created>
  <dcterms:modified xsi:type="dcterms:W3CDTF">2013-04-16T20:30:00Z</dcterms:modified>
</cp:coreProperties>
</file>