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0141F5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8972550" cy="666750"/>
            <wp:effectExtent l="19050" t="0" r="0" b="0"/>
            <wp:docPr id="1" name="Picture 1" descr="Laboratory Medicine bann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4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4203"/>
        <w:gridCol w:w="4860"/>
      </w:tblGrid>
      <w:tr w:rsidR="00F05BAF" w:rsidRPr="00574A2A" w:rsidTr="005908E6">
        <w:trPr>
          <w:cantSplit/>
          <w:trHeight w:val="480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42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August</w:t>
            </w:r>
            <w:r w:rsidR="00F05BAF" w:rsidRPr="00574A2A">
              <w:rPr>
                <w:b/>
                <w:sz w:val="22"/>
              </w:rPr>
              <w:t xml:space="preserve"> 1</w:t>
            </w:r>
            <w:r w:rsidR="00F05BAF" w:rsidRPr="00574A2A">
              <w:rPr>
                <w:b/>
                <w:sz w:val="22"/>
                <w:vertAlign w:val="superscript"/>
              </w:rPr>
              <w:t>st</w:t>
            </w:r>
            <w:r w:rsidR="00F05BAF" w:rsidRPr="00574A2A">
              <w:rPr>
                <w:b/>
                <w:sz w:val="22"/>
              </w:rPr>
              <w:t xml:space="preserve"> 2011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1706-</w:t>
            </w:r>
            <w:r w:rsidR="00BC50E4" w:rsidRPr="00866C7B">
              <w:rPr>
                <w:b/>
                <w:sz w:val="22"/>
                <w:highlight w:val="yellow"/>
              </w:rPr>
              <w:t>2</w:t>
            </w:r>
          </w:p>
        </w:tc>
      </w:tr>
      <w:tr w:rsidR="00F05BAF" w:rsidRPr="00574A2A" w:rsidTr="005908E6">
        <w:trPr>
          <w:cantSplit/>
          <w:trHeight w:val="132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BC50E4" w:rsidRDefault="00BC50E4" w:rsidP="00F5541A">
            <w:pPr>
              <w:jc w:val="both"/>
            </w:pPr>
            <w:r w:rsidRPr="00BC50E4">
              <w:t>1/15/14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</w:tc>
      </w:tr>
      <w:tr w:rsidR="00F05BAF" w:rsidRPr="00574A2A" w:rsidTr="005908E6">
        <w:trPr>
          <w:cantSplit/>
          <w:trHeight w:val="590"/>
        </w:trPr>
        <w:tc>
          <w:tcPr>
            <w:tcW w:w="14238" w:type="dxa"/>
            <w:gridSpan w:val="3"/>
            <w:tcBorders>
              <w:top w:val="nil"/>
            </w:tcBorders>
            <w:vAlign w:val="center"/>
          </w:tcPr>
          <w:p w:rsidR="00F05BAF" w:rsidRPr="00D62004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>TITLE</w:t>
            </w:r>
            <w:r w:rsidRPr="00866C7B">
              <w:rPr>
                <w:b/>
                <w:sz w:val="22"/>
                <w:highlight w:val="yellow"/>
              </w:rPr>
              <w:t xml:space="preserve">:  </w:t>
            </w:r>
            <w:r w:rsidR="00BC50E4" w:rsidRPr="00866C7B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8A3497">
              <w:rPr>
                <w:b/>
                <w:sz w:val="28"/>
                <w:szCs w:val="28"/>
                <w:highlight w:val="yellow"/>
              </w:rPr>
              <w:t xml:space="preserve">Quality Process:  </w:t>
            </w:r>
            <w:r w:rsidR="00D62004" w:rsidRPr="00866C7B">
              <w:rPr>
                <w:b/>
                <w:sz w:val="28"/>
                <w:szCs w:val="28"/>
                <w:highlight w:val="yellow"/>
              </w:rPr>
              <w:t>Recall</w:t>
            </w:r>
            <w:r w:rsidR="00866C7B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E70F58">
              <w:rPr>
                <w:b/>
                <w:sz w:val="28"/>
                <w:szCs w:val="28"/>
                <w:highlight w:val="yellow"/>
              </w:rPr>
              <w:t xml:space="preserve">and Retrieval </w:t>
            </w:r>
            <w:r w:rsidR="00866C7B">
              <w:rPr>
                <w:b/>
                <w:sz w:val="28"/>
                <w:szCs w:val="28"/>
                <w:highlight w:val="yellow"/>
              </w:rPr>
              <w:t xml:space="preserve">of </w:t>
            </w:r>
            <w:r w:rsidR="001040CA" w:rsidRPr="00866C7B">
              <w:rPr>
                <w:b/>
                <w:sz w:val="28"/>
                <w:szCs w:val="28"/>
                <w:highlight w:val="yellow"/>
              </w:rPr>
              <w:t>Nonconforming Products</w:t>
            </w:r>
            <w:r w:rsidR="00D62004">
              <w:rPr>
                <w:b/>
                <w:sz w:val="22"/>
              </w:rPr>
              <w:t xml:space="preserve"> </w:t>
            </w:r>
          </w:p>
        </w:tc>
      </w:tr>
    </w:tbl>
    <w:p w:rsidR="00574A2A" w:rsidRDefault="00574A2A">
      <w:pPr>
        <w:rPr>
          <w:sz w:val="22"/>
        </w:rPr>
      </w:pPr>
    </w:p>
    <w:p w:rsidR="00D62004" w:rsidRPr="00D62004" w:rsidRDefault="00D62004">
      <w:pPr>
        <w:rPr>
          <w:b/>
          <w:sz w:val="22"/>
        </w:rPr>
      </w:pPr>
      <w:r w:rsidRPr="00D62004">
        <w:rPr>
          <w:b/>
          <w:sz w:val="22"/>
        </w:rPr>
        <w:t>Purpose:</w:t>
      </w:r>
    </w:p>
    <w:p w:rsidR="00574A2A" w:rsidRPr="00574A2A" w:rsidRDefault="00574A2A" w:rsidP="00574A2A"/>
    <w:p w:rsidR="001040CA" w:rsidRDefault="00D62004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directions for the identification, quarantine, retrieval, and recall of nonconforming products, and the notification of recipients, users, and outside agencies as required.</w:t>
      </w:r>
    </w:p>
    <w:p w:rsidR="001040CA" w:rsidRDefault="001040CA" w:rsidP="00574A2A">
      <w:pPr>
        <w:tabs>
          <w:tab w:val="left" w:pos="93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4700"/>
        <w:gridCol w:w="5957"/>
        <w:gridCol w:w="2251"/>
      </w:tblGrid>
      <w:tr w:rsidR="00F95781" w:rsidRPr="00244D51" w:rsidTr="00866C7B">
        <w:tc>
          <w:tcPr>
            <w:tcW w:w="1708" w:type="dxa"/>
          </w:tcPr>
          <w:p w:rsidR="00F95781" w:rsidRPr="00244D51" w:rsidRDefault="00F95781" w:rsidP="00F95781">
            <w:p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>Type of Recall</w:t>
            </w:r>
          </w:p>
        </w:tc>
        <w:tc>
          <w:tcPr>
            <w:tcW w:w="4700" w:type="dxa"/>
          </w:tcPr>
          <w:p w:rsidR="00F95781" w:rsidRPr="00244D51" w:rsidRDefault="00F9578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 xml:space="preserve">Recall </w:t>
            </w:r>
            <w:r w:rsidR="00244D51">
              <w:rPr>
                <w:b/>
                <w:sz w:val="22"/>
              </w:rPr>
              <w:t>Reason</w:t>
            </w:r>
          </w:p>
        </w:tc>
        <w:tc>
          <w:tcPr>
            <w:tcW w:w="5957" w:type="dxa"/>
          </w:tcPr>
          <w:p w:rsidR="00F95781" w:rsidRPr="00244D51" w:rsidRDefault="00F9578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>TSL Response</w:t>
            </w:r>
          </w:p>
        </w:tc>
        <w:tc>
          <w:tcPr>
            <w:tcW w:w="2251" w:type="dxa"/>
          </w:tcPr>
          <w:p w:rsidR="00F95781" w:rsidRPr="00244D51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Related</w:t>
            </w:r>
            <w:r w:rsidR="00F95781" w:rsidRPr="00244D51">
              <w:rPr>
                <w:b/>
                <w:sz w:val="22"/>
              </w:rPr>
              <w:t xml:space="preserve"> Documents</w:t>
            </w:r>
          </w:p>
        </w:tc>
      </w:tr>
      <w:tr w:rsidR="00244D51" w:rsidRPr="00244D51" w:rsidTr="00866C7B">
        <w:tc>
          <w:tcPr>
            <w:tcW w:w="1708" w:type="dxa"/>
          </w:tcPr>
          <w:p w:rsidR="00244D51" w:rsidRPr="00244D51" w:rsidRDefault="00244D51" w:rsidP="00574A2A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FDA notification by mail/phone</w:t>
            </w:r>
          </w:p>
        </w:tc>
        <w:tc>
          <w:tcPr>
            <w:tcW w:w="4700" w:type="dxa"/>
          </w:tcPr>
          <w:p w:rsidR="00244D51" w:rsidRPr="00244D51" w:rsidRDefault="00244D51" w:rsidP="000141F5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The Commissioner of the Food and Drug Administration or his designee may request initiation of a recall when the following determinations have been made:</w:t>
            </w:r>
          </w:p>
          <w:p w:rsidR="00244D51" w:rsidRPr="00244D51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A product has been distributed that presents a risk of illness, injury, or gross consumer deception</w:t>
            </w:r>
          </w:p>
          <w:p w:rsidR="00244D51" w:rsidRPr="00244D51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A recall of such a product has not been initiated by the manufacturer</w:t>
            </w:r>
          </w:p>
          <w:p w:rsidR="00244D51" w:rsidRPr="00244D51" w:rsidRDefault="00244D51" w:rsidP="000141F5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FDA agency action is necessary to protect the public health and welfare.</w:t>
            </w:r>
          </w:p>
          <w:p w:rsidR="00244D51" w:rsidRPr="00244D51" w:rsidRDefault="00244D51" w:rsidP="000141F5">
            <w:pPr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5957" w:type="dxa"/>
          </w:tcPr>
          <w:p w:rsidR="00244D51" w:rsidRPr="00244D51" w:rsidRDefault="00244D51" w:rsidP="00482922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Immediately determine the status of any recalled product.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Call the patient locations to stop transfusions of any issued products that may have transfusions pending.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Call the Medical Director if any product(s) have been transfused.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Remove and quarantine any product left in inventory.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Complete the Recall Notification Form, and QIM form.</w:t>
            </w:r>
          </w:p>
          <w:p w:rsidR="00244D51" w:rsidRPr="00244D51" w:rsidRDefault="00244D51" w:rsidP="00482922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Provide the following to the FDA: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Total amount of the product in TSL inventory.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Total amount of the product that has been distributed, if any.</w:t>
            </w:r>
          </w:p>
          <w:p w:rsidR="00244D51" w:rsidRPr="00244D51" w:rsidRDefault="00244D5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Distribution information</w:t>
            </w:r>
          </w:p>
          <w:p w:rsidR="00244D51" w:rsidRPr="00244D51" w:rsidRDefault="00244D51" w:rsidP="005908E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Name and phone number of the Medical Director and Manager of the TSL.</w:t>
            </w:r>
          </w:p>
          <w:p w:rsidR="00244D51" w:rsidRPr="00244D51" w:rsidRDefault="00244D51" w:rsidP="00B32BCA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2251" w:type="dxa"/>
            <w:vMerge w:val="restart"/>
          </w:tcPr>
          <w:p w:rsidR="00244D51" w:rsidRPr="00866C7B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Recall Notification Form</w:t>
            </w:r>
          </w:p>
          <w:p w:rsidR="00244D51" w:rsidRPr="00866C7B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Quality Improvement Monitor Form</w:t>
            </w:r>
          </w:p>
          <w:p w:rsidR="00244D51" w:rsidRPr="00866C7B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Using the Quality Improvement Monitor Form</w:t>
            </w:r>
          </w:p>
          <w:p w:rsidR="00244D51" w:rsidRPr="00244D51" w:rsidRDefault="00244D51" w:rsidP="00244D51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sz w:val="22"/>
              </w:rPr>
            </w:pPr>
            <w:r w:rsidRPr="00866C7B">
              <w:rPr>
                <w:sz w:val="22"/>
                <w:highlight w:val="yellow"/>
              </w:rPr>
              <w:t>Patient Safety Network</w:t>
            </w:r>
            <w:r w:rsidR="00866C7B" w:rsidRPr="00866C7B">
              <w:rPr>
                <w:sz w:val="22"/>
                <w:highlight w:val="yellow"/>
              </w:rPr>
              <w:t xml:space="preserve"> (PSN)</w:t>
            </w:r>
          </w:p>
        </w:tc>
      </w:tr>
      <w:tr w:rsidR="00244D51" w:rsidRPr="00244D51" w:rsidTr="00866C7B">
        <w:tc>
          <w:tcPr>
            <w:tcW w:w="1708" w:type="dxa"/>
          </w:tcPr>
          <w:p w:rsidR="00244D51" w:rsidRPr="00244D51" w:rsidRDefault="00244D51" w:rsidP="00574A2A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Manufa</w:t>
            </w:r>
            <w:r>
              <w:rPr>
                <w:sz w:val="22"/>
              </w:rPr>
              <w:t>cturer</w:t>
            </w:r>
          </w:p>
        </w:tc>
        <w:tc>
          <w:tcPr>
            <w:tcW w:w="4700" w:type="dxa"/>
          </w:tcPr>
          <w:p w:rsidR="00244D51" w:rsidRPr="00244D51" w:rsidRDefault="00244D51" w:rsidP="00244D51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b/>
                <w:sz w:val="22"/>
              </w:rPr>
            </w:pPr>
            <w:r>
              <w:rPr>
                <w:sz w:val="22"/>
              </w:rPr>
              <w:t>Manufacturers of critical supplies and products may recall a product when they have determined that the product poses a risk to the health and welfare of patients or employees.</w:t>
            </w:r>
          </w:p>
        </w:tc>
        <w:tc>
          <w:tcPr>
            <w:tcW w:w="5957" w:type="dxa"/>
          </w:tcPr>
          <w:p w:rsidR="00244D51" w:rsidRPr="00244D51" w:rsidRDefault="00244D51" w:rsidP="00244D51">
            <w:pPr>
              <w:pStyle w:val="ListParagraph"/>
              <w:tabs>
                <w:tab w:val="left" w:pos="930"/>
              </w:tabs>
              <w:ind w:left="0"/>
              <w:rPr>
                <w:sz w:val="22"/>
              </w:rPr>
            </w:pPr>
            <w:r w:rsidRPr="00244D51">
              <w:rPr>
                <w:sz w:val="22"/>
              </w:rPr>
              <w:t>Remove the product from inventory immediately.</w:t>
            </w:r>
          </w:p>
          <w:p w:rsidR="00244D51" w:rsidRPr="00244D51" w:rsidRDefault="00244D51" w:rsidP="00244D51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Label the product as Recalled.</w:t>
            </w:r>
          </w:p>
          <w:p w:rsidR="00244D51" w:rsidRPr="00244D51" w:rsidRDefault="00244D51" w:rsidP="00244D51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Package for return, as instructed by Manufacturer.</w:t>
            </w:r>
          </w:p>
          <w:p w:rsidR="00244D51" w:rsidRPr="00244D51" w:rsidRDefault="00244D51" w:rsidP="00244D51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sz w:val="22"/>
              </w:rPr>
              <w:t>Document on QIM Form</w:t>
            </w:r>
          </w:p>
        </w:tc>
        <w:tc>
          <w:tcPr>
            <w:tcW w:w="2251" w:type="dxa"/>
            <w:vMerge/>
          </w:tcPr>
          <w:p w:rsidR="00244D51" w:rsidRPr="00244D51" w:rsidRDefault="00244D51" w:rsidP="00244D51">
            <w:pPr>
              <w:pStyle w:val="ListParagraph"/>
              <w:tabs>
                <w:tab w:val="left" w:pos="930"/>
              </w:tabs>
              <w:ind w:left="360"/>
              <w:rPr>
                <w:b/>
                <w:sz w:val="22"/>
              </w:rPr>
            </w:pPr>
          </w:p>
        </w:tc>
      </w:tr>
      <w:tr w:rsidR="00244D51" w:rsidRPr="00244D51" w:rsidTr="00866C7B">
        <w:tc>
          <w:tcPr>
            <w:tcW w:w="1708" w:type="dxa"/>
          </w:tcPr>
          <w:p w:rsidR="00244D51" w:rsidRPr="00244D51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lastRenderedPageBreak/>
              <w:t>Type of Recall</w:t>
            </w:r>
          </w:p>
        </w:tc>
        <w:tc>
          <w:tcPr>
            <w:tcW w:w="4700" w:type="dxa"/>
          </w:tcPr>
          <w:p w:rsidR="00244D51" w:rsidRPr="00244D51" w:rsidRDefault="00244D5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>Recall Reason</w:t>
            </w:r>
          </w:p>
        </w:tc>
        <w:tc>
          <w:tcPr>
            <w:tcW w:w="5957" w:type="dxa"/>
          </w:tcPr>
          <w:p w:rsidR="00244D51" w:rsidRPr="00244D51" w:rsidRDefault="00244D51" w:rsidP="00482922">
            <w:pPr>
              <w:pStyle w:val="ListParagraph"/>
              <w:tabs>
                <w:tab w:val="left" w:pos="930"/>
              </w:tabs>
              <w:ind w:left="0"/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>TSL Response</w:t>
            </w:r>
          </w:p>
        </w:tc>
        <w:tc>
          <w:tcPr>
            <w:tcW w:w="2251" w:type="dxa"/>
          </w:tcPr>
          <w:p w:rsidR="00244D51" w:rsidRPr="00244D51" w:rsidRDefault="00244D51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244D51">
              <w:rPr>
                <w:b/>
                <w:sz w:val="22"/>
              </w:rPr>
              <w:t>Related Documents</w:t>
            </w:r>
          </w:p>
        </w:tc>
      </w:tr>
      <w:tr w:rsidR="007B60C5" w:rsidRPr="00244D51" w:rsidTr="00866C7B">
        <w:tc>
          <w:tcPr>
            <w:tcW w:w="1708" w:type="dxa"/>
          </w:tcPr>
          <w:p w:rsidR="007B60C5" w:rsidRPr="00244D51" w:rsidRDefault="007B60C5" w:rsidP="00574A2A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Manufacturer</w:t>
            </w:r>
          </w:p>
        </w:tc>
        <w:tc>
          <w:tcPr>
            <w:tcW w:w="4700" w:type="dxa"/>
          </w:tcPr>
          <w:p w:rsidR="007B60C5" w:rsidRPr="00244D51" w:rsidRDefault="007B60C5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Manufacturers of critical supplies and products may recall a product when they have determined that the product poses a risk to the health and welfare of patients or employees.</w:t>
            </w:r>
          </w:p>
          <w:p w:rsidR="007B60C5" w:rsidRPr="00757EEC" w:rsidRDefault="007B60C5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757EEC">
              <w:rPr>
                <w:sz w:val="22"/>
                <w:highlight w:val="yellow"/>
              </w:rPr>
              <w:t xml:space="preserve">UWMC subscribes to a national list serve for product recalls.  The </w:t>
            </w:r>
            <w:r w:rsidR="00757EEC" w:rsidRPr="00757EEC">
              <w:rPr>
                <w:sz w:val="22"/>
                <w:highlight w:val="yellow"/>
              </w:rPr>
              <w:t xml:space="preserve">Lab Med Compliance section </w:t>
            </w:r>
            <w:r w:rsidRPr="00757EEC">
              <w:rPr>
                <w:sz w:val="22"/>
                <w:highlight w:val="yellow"/>
              </w:rPr>
              <w:t>monitors the recalls, and notifies the appropriate labs.</w:t>
            </w:r>
          </w:p>
          <w:p w:rsidR="007B60C5" w:rsidRPr="00244D51" w:rsidRDefault="007B60C5" w:rsidP="00574A2A">
            <w:pPr>
              <w:tabs>
                <w:tab w:val="left" w:pos="930"/>
              </w:tabs>
              <w:rPr>
                <w:sz w:val="22"/>
              </w:rPr>
            </w:pPr>
          </w:p>
        </w:tc>
        <w:tc>
          <w:tcPr>
            <w:tcW w:w="5957" w:type="dxa"/>
          </w:tcPr>
          <w:p w:rsidR="007B60C5" w:rsidRPr="00244D51" w:rsidRDefault="007B60C5" w:rsidP="00482922">
            <w:pPr>
              <w:pStyle w:val="ListParagraph"/>
              <w:tabs>
                <w:tab w:val="left" w:pos="930"/>
              </w:tabs>
              <w:ind w:left="0"/>
              <w:rPr>
                <w:sz w:val="22"/>
              </w:rPr>
            </w:pPr>
            <w:r w:rsidRPr="00244D51">
              <w:rPr>
                <w:sz w:val="22"/>
              </w:rPr>
              <w:t>Remove the product from inventory immediately.</w:t>
            </w:r>
          </w:p>
          <w:p w:rsidR="007B60C5" w:rsidRPr="00244D51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Label the product as Recalled.</w:t>
            </w:r>
          </w:p>
          <w:p w:rsidR="007B60C5" w:rsidRPr="00244D51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Package for return, as instructed by Manufacturer.</w:t>
            </w:r>
          </w:p>
          <w:p w:rsidR="007B60C5" w:rsidRDefault="007B60C5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Document on QIM Form</w:t>
            </w:r>
          </w:p>
          <w:p w:rsidR="00757EEC" w:rsidRDefault="00757EEC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File documentation </w:t>
            </w:r>
          </w:p>
          <w:p w:rsidR="00757EEC" w:rsidRPr="00244D51" w:rsidRDefault="00757EEC" w:rsidP="00757EEC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2251" w:type="dxa"/>
            <w:vMerge w:val="restart"/>
          </w:tcPr>
          <w:p w:rsidR="00757EEC" w:rsidRDefault="00757EEC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Lab Med Recall Policy, Process, and Procedure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Recall Notification Form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 xml:space="preserve">Quality Improvement </w:t>
            </w:r>
          </w:p>
          <w:p w:rsidR="007B60C5" w:rsidRPr="00866C7B" w:rsidRDefault="007B60C5" w:rsidP="007B60C5">
            <w:pPr>
              <w:pStyle w:val="ListParagraph"/>
              <w:tabs>
                <w:tab w:val="left" w:pos="930"/>
              </w:tabs>
              <w:ind w:left="360"/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Monitor Form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Using the Quality Improvement Monitor Form</w:t>
            </w:r>
          </w:p>
          <w:p w:rsidR="007B60C5" w:rsidRPr="007B60C5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</w:rPr>
            </w:pPr>
            <w:r w:rsidRPr="00866C7B">
              <w:rPr>
                <w:sz w:val="22"/>
                <w:highlight w:val="yellow"/>
              </w:rPr>
              <w:t>Patient Safety Network (PSN</w:t>
            </w:r>
            <w:r>
              <w:rPr>
                <w:sz w:val="22"/>
              </w:rPr>
              <w:t>)</w:t>
            </w:r>
          </w:p>
        </w:tc>
      </w:tr>
      <w:tr w:rsidR="007B60C5" w:rsidRPr="00244D51" w:rsidTr="00866C7B">
        <w:tc>
          <w:tcPr>
            <w:tcW w:w="1708" w:type="dxa"/>
          </w:tcPr>
          <w:p w:rsidR="007B60C5" w:rsidRPr="00244D51" w:rsidRDefault="007B60C5" w:rsidP="00574A2A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Blood Supplier</w:t>
            </w:r>
          </w:p>
        </w:tc>
        <w:tc>
          <w:tcPr>
            <w:tcW w:w="4700" w:type="dxa"/>
          </w:tcPr>
          <w:p w:rsidR="007B60C5" w:rsidRPr="00244D51" w:rsidRDefault="007B60C5" w:rsidP="009509A8">
            <w:p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Blood suppliers are required to recall blood products, tissues, or derivatives that are determined after release/distribution, not to conform to specified requirements, when that nonconformance may have affected the quality of the product.</w:t>
            </w:r>
          </w:p>
          <w:p w:rsidR="007B60C5" w:rsidRPr="00244D51" w:rsidRDefault="007B60C5" w:rsidP="009D529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Supplier will call and fax recall information to TSL.</w:t>
            </w:r>
          </w:p>
          <w:p w:rsidR="007B60C5" w:rsidRPr="00244D51" w:rsidRDefault="007B60C5" w:rsidP="00F9578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Supplier will not supply reason for recall.</w:t>
            </w:r>
          </w:p>
        </w:tc>
        <w:tc>
          <w:tcPr>
            <w:tcW w:w="5957" w:type="dxa"/>
          </w:tcPr>
          <w:p w:rsidR="007B60C5" w:rsidRPr="00244D51" w:rsidRDefault="00866C7B" w:rsidP="00574A2A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Immediately determine</w:t>
            </w:r>
            <w:r w:rsidR="007B60C5" w:rsidRPr="00244D51">
              <w:rPr>
                <w:sz w:val="22"/>
              </w:rPr>
              <w:t xml:space="preserve"> the status of the </w:t>
            </w:r>
            <w:r>
              <w:rPr>
                <w:sz w:val="22"/>
              </w:rPr>
              <w:t>recalled product(s)</w:t>
            </w:r>
          </w:p>
          <w:p w:rsidR="007B60C5" w:rsidRPr="00244D51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Call the patient locations to stop transfusions of any issued products that may have transfusions pending.</w:t>
            </w:r>
          </w:p>
          <w:p w:rsidR="007B60C5" w:rsidRPr="00244D51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Call the TSL Medical Director if any product(s) have been transfused.</w:t>
            </w:r>
          </w:p>
          <w:p w:rsidR="007B60C5" w:rsidRPr="00244D51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Remove and quarantine any product left in inventory, for shipment back to the supplier on the first scheduled shipment.</w:t>
            </w:r>
          </w:p>
          <w:p w:rsidR="007B60C5" w:rsidRPr="00244D51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Complete the Recall Notification Form and leave for the TSL Medical Director and Manager.</w:t>
            </w:r>
          </w:p>
          <w:p w:rsidR="007B60C5" w:rsidRPr="00244D51" w:rsidRDefault="007B60C5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</w:rPr>
            </w:pPr>
            <w:r w:rsidRPr="00244D51">
              <w:rPr>
                <w:sz w:val="22"/>
              </w:rPr>
              <w:t>Complete QIM form</w:t>
            </w:r>
          </w:p>
          <w:p w:rsidR="007B60C5" w:rsidRPr="00244D51" w:rsidRDefault="007B60C5" w:rsidP="00574A2A">
            <w:pPr>
              <w:tabs>
                <w:tab w:val="left" w:pos="930"/>
              </w:tabs>
              <w:rPr>
                <w:sz w:val="22"/>
              </w:rPr>
            </w:pPr>
          </w:p>
        </w:tc>
        <w:tc>
          <w:tcPr>
            <w:tcW w:w="2251" w:type="dxa"/>
            <w:vMerge/>
          </w:tcPr>
          <w:p w:rsidR="007B60C5" w:rsidRPr="00244D51" w:rsidRDefault="007B60C5" w:rsidP="00574A2A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BC50E4" w:rsidRPr="00244D51" w:rsidTr="00866C7B">
        <w:tc>
          <w:tcPr>
            <w:tcW w:w="1708" w:type="dxa"/>
          </w:tcPr>
          <w:p w:rsidR="00BC50E4" w:rsidRPr="00866C7B" w:rsidRDefault="00BC50E4" w:rsidP="00574A2A">
            <w:p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Internal Nonconforming Event</w:t>
            </w:r>
          </w:p>
        </w:tc>
        <w:tc>
          <w:tcPr>
            <w:tcW w:w="4700" w:type="dxa"/>
          </w:tcPr>
          <w:p w:rsidR="00E70F58" w:rsidRPr="00E70F58" w:rsidRDefault="00E70F58" w:rsidP="008B53C0">
            <w:pPr>
              <w:tabs>
                <w:tab w:val="left" w:pos="930"/>
              </w:tabs>
              <w:rPr>
                <w:b/>
                <w:sz w:val="22"/>
                <w:highlight w:val="yellow"/>
              </w:rPr>
            </w:pPr>
            <w:r w:rsidRPr="00E70F58">
              <w:rPr>
                <w:b/>
                <w:sz w:val="22"/>
                <w:highlight w:val="yellow"/>
              </w:rPr>
              <w:t>Retrieval</w:t>
            </w:r>
            <w:r>
              <w:rPr>
                <w:b/>
                <w:sz w:val="22"/>
                <w:highlight w:val="yellow"/>
              </w:rPr>
              <w:t>:</w:t>
            </w:r>
            <w:bookmarkStart w:id="0" w:name="_GoBack"/>
            <w:bookmarkEnd w:id="0"/>
          </w:p>
          <w:p w:rsidR="00BC50E4" w:rsidRPr="00866C7B" w:rsidRDefault="00BC50E4" w:rsidP="008B53C0">
            <w:p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 xml:space="preserve">In the event that a testing error, or instrument malfunction that may affect the purity, potency, or </w:t>
            </w:r>
            <w:r w:rsidR="008B53C0" w:rsidRPr="00866C7B">
              <w:rPr>
                <w:sz w:val="22"/>
                <w:highlight w:val="yellow"/>
              </w:rPr>
              <w:t xml:space="preserve">safety of a product </w:t>
            </w:r>
            <w:r w:rsidRPr="00866C7B">
              <w:rPr>
                <w:sz w:val="22"/>
                <w:highlight w:val="yellow"/>
              </w:rPr>
              <w:t xml:space="preserve">is discovered </w:t>
            </w:r>
            <w:r w:rsidR="008B53C0" w:rsidRPr="00866C7B">
              <w:rPr>
                <w:sz w:val="22"/>
                <w:highlight w:val="yellow"/>
              </w:rPr>
              <w:t>after that product has been issued</w:t>
            </w:r>
            <w:r w:rsidR="007B60C5" w:rsidRPr="00866C7B">
              <w:rPr>
                <w:sz w:val="22"/>
                <w:highlight w:val="yellow"/>
              </w:rPr>
              <w:t xml:space="preserve">, all un-transfused </w:t>
            </w:r>
            <w:r w:rsidR="008B53C0" w:rsidRPr="00866C7B">
              <w:rPr>
                <w:sz w:val="22"/>
                <w:highlight w:val="yellow"/>
              </w:rPr>
              <w:t>products must be retrieved.</w:t>
            </w:r>
            <w:r w:rsidR="007B60C5" w:rsidRPr="00866C7B">
              <w:rPr>
                <w:sz w:val="22"/>
                <w:highlight w:val="yellow"/>
              </w:rPr>
              <w:t xml:space="preserve">  Partially Tra</w:t>
            </w:r>
            <w:r w:rsidR="001C1D49">
              <w:rPr>
                <w:sz w:val="22"/>
                <w:highlight w:val="yellow"/>
              </w:rPr>
              <w:t>nsfused products may be retrieved</w:t>
            </w:r>
            <w:r w:rsidR="007B60C5" w:rsidRPr="00866C7B">
              <w:rPr>
                <w:sz w:val="22"/>
                <w:highlight w:val="yellow"/>
              </w:rPr>
              <w:t xml:space="preserve"> if specified by the Medical Director.</w:t>
            </w:r>
          </w:p>
        </w:tc>
        <w:tc>
          <w:tcPr>
            <w:tcW w:w="5957" w:type="dxa"/>
          </w:tcPr>
          <w:p w:rsidR="008B53C0" w:rsidRPr="00866C7B" w:rsidRDefault="008B53C0" w:rsidP="008B53C0">
            <w:p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Immediat</w:t>
            </w:r>
            <w:r w:rsidR="00866C7B" w:rsidRPr="00866C7B">
              <w:rPr>
                <w:sz w:val="22"/>
                <w:highlight w:val="yellow"/>
              </w:rPr>
              <w:t xml:space="preserve">ely determine the status of the </w:t>
            </w:r>
            <w:r w:rsidRPr="00866C7B">
              <w:rPr>
                <w:sz w:val="22"/>
                <w:highlight w:val="yellow"/>
              </w:rPr>
              <w:t>product(s) involved.</w:t>
            </w:r>
          </w:p>
          <w:p w:rsidR="008B53C0" w:rsidRPr="00866C7B" w:rsidRDefault="008B53C0" w:rsidP="008B53C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Call the patient locations to stop transfusions of any issued products that may have transfusions pending</w:t>
            </w:r>
            <w:r w:rsidR="00244D51" w:rsidRPr="00866C7B">
              <w:rPr>
                <w:sz w:val="22"/>
                <w:highlight w:val="yellow"/>
              </w:rPr>
              <w:t>.</w:t>
            </w:r>
          </w:p>
          <w:p w:rsidR="008B53C0" w:rsidRPr="00866C7B" w:rsidRDefault="008B53C0" w:rsidP="008B53C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Call the TSL Medical Director if any product(s) have been transfused.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 xml:space="preserve">Get Medical Director </w:t>
            </w:r>
            <w:proofErr w:type="gramStart"/>
            <w:r w:rsidRPr="00866C7B">
              <w:rPr>
                <w:sz w:val="22"/>
                <w:highlight w:val="yellow"/>
              </w:rPr>
              <w:t>consult</w:t>
            </w:r>
            <w:proofErr w:type="gramEnd"/>
            <w:r w:rsidRPr="00866C7B">
              <w:rPr>
                <w:sz w:val="22"/>
                <w:highlight w:val="yellow"/>
              </w:rPr>
              <w:t xml:space="preserve"> for units in process of transfusion.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Complete QIM form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Manager will follow BPDR process</w:t>
            </w:r>
          </w:p>
          <w:p w:rsidR="00BC50E4" w:rsidRPr="00866C7B" w:rsidRDefault="00BC50E4" w:rsidP="00244D51">
            <w:pPr>
              <w:pStyle w:val="ListParagraph"/>
              <w:tabs>
                <w:tab w:val="left" w:pos="930"/>
              </w:tabs>
              <w:ind w:left="360"/>
              <w:rPr>
                <w:sz w:val="22"/>
                <w:highlight w:val="yellow"/>
              </w:rPr>
            </w:pPr>
          </w:p>
        </w:tc>
        <w:tc>
          <w:tcPr>
            <w:tcW w:w="2251" w:type="dxa"/>
          </w:tcPr>
          <w:p w:rsidR="007B60C5" w:rsidRPr="00866C7B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 xml:space="preserve">Quality Improvement </w:t>
            </w:r>
          </w:p>
          <w:p w:rsidR="007B60C5" w:rsidRPr="00866C7B" w:rsidRDefault="007B60C5" w:rsidP="007B60C5">
            <w:pPr>
              <w:pStyle w:val="ListParagraph"/>
              <w:tabs>
                <w:tab w:val="left" w:pos="930"/>
              </w:tabs>
              <w:ind w:left="360"/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Monitor Form</w:t>
            </w:r>
          </w:p>
          <w:p w:rsidR="007B60C5" w:rsidRPr="00866C7B" w:rsidRDefault="007B60C5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Using the Quality Improvement Monitor Form</w:t>
            </w:r>
          </w:p>
          <w:p w:rsidR="00BC50E4" w:rsidRPr="00866C7B" w:rsidRDefault="00866C7B" w:rsidP="007B60C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sz w:val="22"/>
                <w:highlight w:val="yellow"/>
              </w:rPr>
            </w:pPr>
            <w:r w:rsidRPr="00866C7B">
              <w:rPr>
                <w:sz w:val="22"/>
                <w:highlight w:val="yellow"/>
              </w:rPr>
              <w:t>FDA-CBER Biological Deviation Reporting</w:t>
            </w:r>
          </w:p>
        </w:tc>
      </w:tr>
    </w:tbl>
    <w:p w:rsidR="00866C7B" w:rsidRDefault="005908E6" w:rsidP="00574A2A">
      <w:pPr>
        <w:tabs>
          <w:tab w:val="left" w:pos="930"/>
        </w:tabs>
        <w:rPr>
          <w:b/>
          <w:sz w:val="22"/>
        </w:rPr>
      </w:pPr>
      <w:r w:rsidRPr="005908E6">
        <w:rPr>
          <w:b/>
          <w:sz w:val="22"/>
        </w:rPr>
        <w:t>References</w:t>
      </w:r>
    </w:p>
    <w:p w:rsidR="005908E6" w:rsidRPr="00D62004" w:rsidRDefault="005908E6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Standards for Blood Banks and Transfusion Services, Current Edition</w:t>
      </w:r>
      <w:proofErr w:type="gramStart"/>
      <w:r>
        <w:rPr>
          <w:sz w:val="22"/>
        </w:rPr>
        <w:t>..</w:t>
      </w:r>
      <w:proofErr w:type="gramEnd"/>
    </w:p>
    <w:sectPr w:rsidR="005908E6" w:rsidRPr="00D62004" w:rsidSect="005908E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41" w:rsidRDefault="00E22741" w:rsidP="009D5290">
      <w:r>
        <w:separator/>
      </w:r>
    </w:p>
  </w:endnote>
  <w:endnote w:type="continuationSeparator" w:id="0">
    <w:p w:rsidR="00E22741" w:rsidRDefault="00E22741" w:rsidP="009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65975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908E6" w:rsidRDefault="005908E6">
            <w:pPr>
              <w:pStyle w:val="Footer"/>
              <w:jc w:val="right"/>
            </w:pPr>
            <w:r>
              <w:t xml:space="preserve">Page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2A39">
              <w:rPr>
                <w:b/>
                <w:szCs w:val="24"/>
              </w:rPr>
              <w:fldChar w:fldCharType="separate"/>
            </w:r>
            <w:r w:rsidR="00E70F58">
              <w:rPr>
                <w:b/>
                <w:noProof/>
              </w:rPr>
              <w:t>2</w:t>
            </w:r>
            <w:r w:rsidR="00552A3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2A39">
              <w:rPr>
                <w:b/>
                <w:szCs w:val="24"/>
              </w:rPr>
              <w:fldChar w:fldCharType="separate"/>
            </w:r>
            <w:r w:rsidR="00E70F58">
              <w:rPr>
                <w:b/>
                <w:noProof/>
              </w:rPr>
              <w:t>2</w:t>
            </w:r>
            <w:r w:rsidR="00552A3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908E6" w:rsidRDefault="005908E6">
    <w:pPr>
      <w:pStyle w:val="Footer"/>
      <w:rPr>
        <w:sz w:val="22"/>
      </w:rPr>
    </w:pPr>
    <w:r>
      <w:rPr>
        <w:sz w:val="22"/>
      </w:rPr>
      <w:t>Transfusion Service Laboratory</w:t>
    </w:r>
  </w:p>
  <w:p w:rsidR="005908E6" w:rsidRPr="005908E6" w:rsidRDefault="005908E6">
    <w:pPr>
      <w:pStyle w:val="Footer"/>
      <w:rPr>
        <w:sz w:val="22"/>
      </w:rPr>
    </w:pPr>
    <w:r>
      <w:rPr>
        <w:sz w:val="22"/>
      </w:rPr>
      <w:t>Harborview Medical Center, 325 Ninth Ave. 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41" w:rsidRDefault="00E22741" w:rsidP="009D5290">
      <w:r>
        <w:separator/>
      </w:r>
    </w:p>
  </w:footnote>
  <w:footnote w:type="continuationSeparator" w:id="0">
    <w:p w:rsidR="00E22741" w:rsidRDefault="00E22741" w:rsidP="009D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90" w:rsidRDefault="009D5290">
    <w:pPr>
      <w:pStyle w:val="Header"/>
    </w:pPr>
    <w:r>
      <w:t xml:space="preserve"> </w:t>
    </w:r>
    <w:r w:rsidRPr="009D5290">
      <w:rPr>
        <w:sz w:val="22"/>
      </w:rPr>
      <w:t>Recall</w:t>
    </w:r>
    <w:r>
      <w:t xml:space="preserve"> </w:t>
    </w:r>
    <w:r w:rsidR="00866C7B">
      <w:rPr>
        <w:sz w:val="22"/>
      </w:rPr>
      <w:t xml:space="preserve">of </w:t>
    </w:r>
    <w:r w:rsidRPr="009D5290">
      <w:rPr>
        <w:sz w:val="22"/>
      </w:rPr>
      <w:t>Nonconforming Products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411"/>
    <w:multiLevelType w:val="hybridMultilevel"/>
    <w:tmpl w:val="1B88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4287A"/>
    <w:multiLevelType w:val="hybridMultilevel"/>
    <w:tmpl w:val="F54AA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94A38"/>
    <w:multiLevelType w:val="hybridMultilevel"/>
    <w:tmpl w:val="285CA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B61FB"/>
    <w:multiLevelType w:val="hybridMultilevel"/>
    <w:tmpl w:val="EE389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03450"/>
    <w:multiLevelType w:val="hybridMultilevel"/>
    <w:tmpl w:val="1A1E5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779E2"/>
    <w:multiLevelType w:val="hybridMultilevel"/>
    <w:tmpl w:val="26F4D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3720F1"/>
    <w:multiLevelType w:val="hybridMultilevel"/>
    <w:tmpl w:val="D3866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1738A"/>
    <w:multiLevelType w:val="hybridMultilevel"/>
    <w:tmpl w:val="216CB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CC56D5"/>
    <w:multiLevelType w:val="hybridMultilevel"/>
    <w:tmpl w:val="2320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41F5"/>
    <w:rsid w:val="001040CA"/>
    <w:rsid w:val="001C1D49"/>
    <w:rsid w:val="00244D51"/>
    <w:rsid w:val="003C0E43"/>
    <w:rsid w:val="003C4983"/>
    <w:rsid w:val="003F2B28"/>
    <w:rsid w:val="00523D8C"/>
    <w:rsid w:val="00552A39"/>
    <w:rsid w:val="00574A2A"/>
    <w:rsid w:val="005908E6"/>
    <w:rsid w:val="005E4CAC"/>
    <w:rsid w:val="0064249A"/>
    <w:rsid w:val="00757EEC"/>
    <w:rsid w:val="007B60C5"/>
    <w:rsid w:val="007D32B1"/>
    <w:rsid w:val="007E1E89"/>
    <w:rsid w:val="00866C7B"/>
    <w:rsid w:val="008A3497"/>
    <w:rsid w:val="008B53C0"/>
    <w:rsid w:val="009509A8"/>
    <w:rsid w:val="009D5290"/>
    <w:rsid w:val="00AE7237"/>
    <w:rsid w:val="00B32BCA"/>
    <w:rsid w:val="00BC50E4"/>
    <w:rsid w:val="00C82C04"/>
    <w:rsid w:val="00C854C8"/>
    <w:rsid w:val="00CA6D90"/>
    <w:rsid w:val="00D62004"/>
    <w:rsid w:val="00E22741"/>
    <w:rsid w:val="00E70F58"/>
    <w:rsid w:val="00F05BAF"/>
    <w:rsid w:val="00F5541A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  <w:style w:type="paragraph" w:styleId="BalloonText">
    <w:name w:val="Balloon Text"/>
    <w:basedOn w:val="Normal"/>
    <w:link w:val="BalloonTextChar"/>
    <w:rsid w:val="00AE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  <w:style w:type="paragraph" w:styleId="BalloonText">
    <w:name w:val="Balloon Text"/>
    <w:basedOn w:val="Normal"/>
    <w:link w:val="BalloonTextChar"/>
    <w:rsid w:val="00AE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epts.washington.edu/labweb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D8A0-91DC-4762-AB6E-439F31A1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4532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6</cp:revision>
  <cp:lastPrinted>2013-12-27T22:45:00Z</cp:lastPrinted>
  <dcterms:created xsi:type="dcterms:W3CDTF">2013-12-27T22:46:00Z</dcterms:created>
  <dcterms:modified xsi:type="dcterms:W3CDTF">2014-01-03T00:49:00Z</dcterms:modified>
</cp:coreProperties>
</file>