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F05BAF" w:rsidP="00F05BAF">
      <w:pPr>
        <w:jc w:val="both"/>
      </w:pPr>
    </w:p>
    <w:p w:rsidR="00574A2A" w:rsidRPr="008B5EA9" w:rsidRDefault="008B5EA9" w:rsidP="00574A2A">
      <w:pPr>
        <w:rPr>
          <w:b/>
          <w:sz w:val="22"/>
          <w:szCs w:val="22"/>
        </w:rPr>
      </w:pPr>
      <w:r w:rsidRPr="008B5EA9">
        <w:rPr>
          <w:b/>
          <w:sz w:val="22"/>
          <w:szCs w:val="22"/>
        </w:rPr>
        <w:t>Policy:</w:t>
      </w:r>
    </w:p>
    <w:p w:rsidR="008B5EA9" w:rsidRPr="008B5EA9" w:rsidRDefault="008B5EA9" w:rsidP="00574A2A">
      <w:pPr>
        <w:rPr>
          <w:sz w:val="22"/>
          <w:szCs w:val="22"/>
        </w:rPr>
      </w:pPr>
      <w:r w:rsidRPr="008B5EA9">
        <w:rPr>
          <w:sz w:val="22"/>
          <w:szCs w:val="22"/>
        </w:rPr>
        <w:t>The Harborview Medical Center Transfusion Service</w:t>
      </w:r>
      <w:r>
        <w:rPr>
          <w:sz w:val="22"/>
          <w:szCs w:val="22"/>
        </w:rPr>
        <w:t xml:space="preserve"> has established processes and procedures for result reporting and other post-analytical practices that support clinical requirements, and comply with regulatory requirements and good laboratory practice.</w:t>
      </w:r>
    </w:p>
    <w:p w:rsidR="00574A2A" w:rsidRDefault="00574A2A" w:rsidP="00574A2A">
      <w:pPr>
        <w:tabs>
          <w:tab w:val="left" w:pos="930"/>
        </w:tabs>
        <w:rPr>
          <w:rFonts w:cs="Arial"/>
          <w:b/>
        </w:rPr>
      </w:pPr>
    </w:p>
    <w:p w:rsidR="008B5EA9" w:rsidRDefault="008B5EA9" w:rsidP="00574A2A">
      <w:pPr>
        <w:tabs>
          <w:tab w:val="left" w:pos="930"/>
        </w:tabs>
        <w:rPr>
          <w:rFonts w:cs="Arial"/>
          <w:b/>
          <w:sz w:val="22"/>
          <w:szCs w:val="22"/>
        </w:rPr>
      </w:pPr>
      <w:r w:rsidRPr="008B5EA9">
        <w:rPr>
          <w:rFonts w:cs="Arial"/>
          <w:b/>
          <w:sz w:val="22"/>
          <w:szCs w:val="22"/>
        </w:rPr>
        <w:t>Purpose</w:t>
      </w:r>
      <w:r>
        <w:rPr>
          <w:rFonts w:cs="Arial"/>
          <w:b/>
          <w:sz w:val="22"/>
          <w:szCs w:val="22"/>
        </w:rPr>
        <w:t>:</w:t>
      </w:r>
    </w:p>
    <w:p w:rsidR="008B5EA9" w:rsidRDefault="008B5EA9" w:rsidP="00574A2A">
      <w:pPr>
        <w:tabs>
          <w:tab w:val="left" w:pos="93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provide direction for the processes and procedures to ensure that laboratory results are reported in a manner that supports good patient </w:t>
      </w:r>
      <w:proofErr w:type="gramStart"/>
      <w:r>
        <w:rPr>
          <w:rFonts w:cs="Arial"/>
          <w:sz w:val="22"/>
          <w:szCs w:val="22"/>
        </w:rPr>
        <w:t>care,</w:t>
      </w:r>
      <w:proofErr w:type="gramEnd"/>
      <w:r>
        <w:rPr>
          <w:rFonts w:cs="Arial"/>
          <w:sz w:val="22"/>
          <w:szCs w:val="22"/>
        </w:rPr>
        <w:t xml:space="preserve"> and that complies with regulatory requirements.</w:t>
      </w:r>
    </w:p>
    <w:p w:rsidR="008B5EA9" w:rsidRDefault="008B5EA9" w:rsidP="00574A2A">
      <w:pPr>
        <w:tabs>
          <w:tab w:val="left" w:pos="930"/>
        </w:tabs>
        <w:rPr>
          <w:rFonts w:cs="Arial"/>
          <w:sz w:val="22"/>
          <w:szCs w:val="22"/>
        </w:rPr>
      </w:pPr>
    </w:p>
    <w:p w:rsidR="00471521" w:rsidRDefault="00471521" w:rsidP="00574A2A">
      <w:pPr>
        <w:tabs>
          <w:tab w:val="left" w:pos="930"/>
        </w:tabs>
        <w:rPr>
          <w:rFonts w:cs="Arial"/>
          <w:sz w:val="22"/>
          <w:szCs w:val="22"/>
        </w:rPr>
      </w:pPr>
    </w:p>
    <w:p w:rsidR="00471521" w:rsidRDefault="00471521" w:rsidP="00574A2A">
      <w:pPr>
        <w:tabs>
          <w:tab w:val="left" w:pos="930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8190"/>
      </w:tblGrid>
      <w:tr w:rsidR="008B5EA9" w:rsidRPr="005C6BE3" w:rsidTr="00471521">
        <w:trPr>
          <w:trHeight w:val="388"/>
        </w:trPr>
        <w:tc>
          <w:tcPr>
            <w:tcW w:w="1818" w:type="dxa"/>
            <w:vAlign w:val="center"/>
          </w:tcPr>
          <w:p w:rsidR="008B5EA9" w:rsidRPr="005C6BE3" w:rsidRDefault="008B5EA9" w:rsidP="0047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Role</w:t>
            </w:r>
          </w:p>
        </w:tc>
        <w:tc>
          <w:tcPr>
            <w:tcW w:w="8190" w:type="dxa"/>
            <w:vAlign w:val="center"/>
          </w:tcPr>
          <w:p w:rsidR="008B5EA9" w:rsidRPr="005C6BE3" w:rsidRDefault="00240329" w:rsidP="0047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Responsibilities</w:t>
            </w:r>
          </w:p>
        </w:tc>
      </w:tr>
      <w:tr w:rsidR="008B5EA9" w:rsidRPr="005C6BE3" w:rsidTr="00471521">
        <w:trPr>
          <w:trHeight w:val="1783"/>
        </w:trPr>
        <w:tc>
          <w:tcPr>
            <w:tcW w:w="1818" w:type="dxa"/>
            <w:vAlign w:val="center"/>
          </w:tcPr>
          <w:p w:rsidR="008B5EA9" w:rsidRPr="005C6BE3" w:rsidRDefault="008B5EA9" w:rsidP="00471521">
            <w:pPr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8190" w:type="dxa"/>
            <w:vAlign w:val="center"/>
          </w:tcPr>
          <w:p w:rsidR="008B5EA9" w:rsidRPr="005C6BE3" w:rsidRDefault="008B5EA9" w:rsidP="0047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Select report format.</w:t>
            </w:r>
          </w:p>
          <w:p w:rsidR="008B5EA9" w:rsidRPr="005C6BE3" w:rsidRDefault="008B5EA9" w:rsidP="0047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Determine report mechanisms (e.g. paper, electronic, telephone).</w:t>
            </w:r>
          </w:p>
          <w:p w:rsidR="008B5EA9" w:rsidRPr="005C6BE3" w:rsidRDefault="008B5EA9" w:rsidP="0047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Ensure the interpretation, correlation, and effective communication of laboratory information.</w:t>
            </w:r>
          </w:p>
          <w:p w:rsidR="008B5EA9" w:rsidRDefault="008B5EA9" w:rsidP="0047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Provide direct notification and consultation to clinicians and/or patients on selected cases.</w:t>
            </w:r>
          </w:p>
          <w:p w:rsidR="00B02055" w:rsidRDefault="00B02055" w:rsidP="0047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notification to Patient Physician and Blood Supplier where applicable, of adverse effects of transfusion, including follow-up for transfusion-transmitted diseases and delayed transfusion reactions.</w:t>
            </w:r>
          </w:p>
          <w:p w:rsidR="00B02055" w:rsidRPr="005C6BE3" w:rsidRDefault="00B02055" w:rsidP="00B02055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8B5EA9" w:rsidRPr="005C6BE3" w:rsidTr="00471521">
        <w:trPr>
          <w:trHeight w:val="388"/>
        </w:trPr>
        <w:tc>
          <w:tcPr>
            <w:tcW w:w="1818" w:type="dxa"/>
            <w:vAlign w:val="center"/>
          </w:tcPr>
          <w:p w:rsidR="008B5EA9" w:rsidRPr="005C6BE3" w:rsidRDefault="008B5EA9" w:rsidP="00471521">
            <w:pPr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Manager</w:t>
            </w:r>
          </w:p>
        </w:tc>
        <w:tc>
          <w:tcPr>
            <w:tcW w:w="8190" w:type="dxa"/>
            <w:vAlign w:val="center"/>
          </w:tcPr>
          <w:p w:rsidR="008B5EA9" w:rsidRPr="005C6BE3" w:rsidRDefault="008B5EA9" w:rsidP="00471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Develop and update the report mechanisms.</w:t>
            </w:r>
          </w:p>
        </w:tc>
      </w:tr>
      <w:tr w:rsidR="008B5EA9" w:rsidRPr="005C6BE3" w:rsidTr="00471521">
        <w:trPr>
          <w:trHeight w:val="1036"/>
        </w:trPr>
        <w:tc>
          <w:tcPr>
            <w:tcW w:w="1818" w:type="dxa"/>
            <w:vAlign w:val="center"/>
          </w:tcPr>
          <w:p w:rsidR="008B5EA9" w:rsidRPr="005C6BE3" w:rsidRDefault="008B5EA9" w:rsidP="00471521">
            <w:pPr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Laboratory Personnel</w:t>
            </w:r>
          </w:p>
        </w:tc>
        <w:tc>
          <w:tcPr>
            <w:tcW w:w="8190" w:type="dxa"/>
            <w:vAlign w:val="center"/>
          </w:tcPr>
          <w:p w:rsidR="008B5EA9" w:rsidRPr="00E60BC3" w:rsidRDefault="00E60BC3" w:rsidP="00471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60BC3">
              <w:rPr>
                <w:rFonts w:ascii="Arial" w:hAnsi="Arial" w:cs="Arial"/>
                <w:highlight w:val="yellow"/>
              </w:rPr>
              <w:t>Review and accept all results</w:t>
            </w:r>
            <w:r w:rsidR="00766C3E">
              <w:rPr>
                <w:rFonts w:ascii="Arial" w:hAnsi="Arial" w:cs="Arial"/>
                <w:highlight w:val="yellow"/>
              </w:rPr>
              <w:t xml:space="preserve"> or product information</w:t>
            </w:r>
            <w:bookmarkStart w:id="0" w:name="_GoBack"/>
            <w:bookmarkEnd w:id="0"/>
            <w:r w:rsidRPr="00E60BC3">
              <w:rPr>
                <w:rFonts w:ascii="Arial" w:hAnsi="Arial" w:cs="Arial"/>
                <w:highlight w:val="yellow"/>
              </w:rPr>
              <w:t xml:space="preserve"> recorded in Sunquest LIS, prior to saving them to the permanent database.</w:t>
            </w:r>
          </w:p>
          <w:p w:rsidR="008B5EA9" w:rsidRPr="005C6BE3" w:rsidRDefault="008B5EA9" w:rsidP="00471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Provide results by telephone where indicated.</w:t>
            </w:r>
          </w:p>
          <w:p w:rsidR="008B5EA9" w:rsidRPr="005C6BE3" w:rsidRDefault="008B5EA9" w:rsidP="004715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Notify appropriate individuals of critically abnormal results</w:t>
            </w:r>
            <w:r w:rsidR="00320D4A" w:rsidRPr="005C6BE3">
              <w:rPr>
                <w:rFonts w:ascii="Arial" w:hAnsi="Arial" w:cs="Arial"/>
              </w:rPr>
              <w:t>.</w:t>
            </w:r>
          </w:p>
        </w:tc>
      </w:tr>
    </w:tbl>
    <w:p w:rsidR="008B5EA9" w:rsidRDefault="008B5EA9" w:rsidP="00471521">
      <w:pPr>
        <w:tabs>
          <w:tab w:val="left" w:pos="930"/>
        </w:tabs>
        <w:rPr>
          <w:rFonts w:cs="Arial"/>
        </w:rPr>
      </w:pPr>
    </w:p>
    <w:p w:rsidR="00320D4A" w:rsidRDefault="00320D4A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471521" w:rsidRDefault="00471521" w:rsidP="00471521">
      <w:pPr>
        <w:tabs>
          <w:tab w:val="left" w:pos="930"/>
        </w:tabs>
        <w:rPr>
          <w:rFonts w:cs="Arial"/>
        </w:rPr>
      </w:pPr>
    </w:p>
    <w:p w:rsidR="00320D4A" w:rsidRDefault="00320D4A" w:rsidP="00471521">
      <w:pPr>
        <w:tabs>
          <w:tab w:val="left" w:pos="930"/>
        </w:tabs>
        <w:rPr>
          <w:rFonts w:cs="Arial"/>
        </w:rPr>
      </w:pPr>
    </w:p>
    <w:tbl>
      <w:tblPr>
        <w:tblW w:w="10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636"/>
        <w:gridCol w:w="2880"/>
      </w:tblGrid>
      <w:tr w:rsidR="00320D4A" w:rsidRPr="00132DCC" w:rsidTr="002368A9">
        <w:trPr>
          <w:trHeight w:val="523"/>
        </w:trPr>
        <w:tc>
          <w:tcPr>
            <w:tcW w:w="2088" w:type="dxa"/>
            <w:vAlign w:val="center"/>
          </w:tcPr>
          <w:p w:rsidR="00320D4A" w:rsidRPr="00B40E81" w:rsidRDefault="00B40E81" w:rsidP="0047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Process Element</w:t>
            </w:r>
          </w:p>
        </w:tc>
        <w:tc>
          <w:tcPr>
            <w:tcW w:w="5636" w:type="dxa"/>
            <w:vAlign w:val="center"/>
          </w:tcPr>
          <w:p w:rsidR="00320D4A" w:rsidRPr="00132DCC" w:rsidRDefault="00B40E81" w:rsidP="0047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Process Control</w:t>
            </w:r>
          </w:p>
        </w:tc>
        <w:tc>
          <w:tcPr>
            <w:tcW w:w="2880" w:type="dxa"/>
            <w:vAlign w:val="center"/>
          </w:tcPr>
          <w:p w:rsidR="00320D4A" w:rsidRPr="00132DCC" w:rsidRDefault="00320D4A" w:rsidP="0047152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32DCC">
              <w:rPr>
                <w:rFonts w:cs="Arial"/>
                <w:b/>
                <w:sz w:val="22"/>
                <w:szCs w:val="22"/>
              </w:rPr>
              <w:t>Supporting Documents</w:t>
            </w:r>
          </w:p>
        </w:tc>
      </w:tr>
      <w:tr w:rsidR="00320D4A" w:rsidRPr="00132DCC" w:rsidTr="002368A9">
        <w:trPr>
          <w:trHeight w:val="1243"/>
        </w:trPr>
        <w:tc>
          <w:tcPr>
            <w:tcW w:w="2088" w:type="dxa"/>
            <w:vAlign w:val="center"/>
          </w:tcPr>
          <w:p w:rsidR="00320D4A" w:rsidRPr="00B40E81" w:rsidRDefault="00320D4A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 xml:space="preserve">Release </w:t>
            </w:r>
            <w:r w:rsidR="00780079" w:rsidRPr="00B40E81">
              <w:rPr>
                <w:rFonts w:cs="Arial"/>
                <w:b/>
                <w:sz w:val="22"/>
                <w:szCs w:val="22"/>
              </w:rPr>
              <w:t>of results</w:t>
            </w:r>
          </w:p>
        </w:tc>
        <w:tc>
          <w:tcPr>
            <w:tcW w:w="5636" w:type="dxa"/>
            <w:vAlign w:val="center"/>
          </w:tcPr>
          <w:p w:rsidR="00320D4A" w:rsidRPr="005C6BE3" w:rsidRDefault="00320D4A" w:rsidP="004715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Review and authorization</w:t>
            </w:r>
          </w:p>
          <w:p w:rsidR="00320D4A" w:rsidRPr="005C6BE3" w:rsidRDefault="00780079" w:rsidP="004715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Verbal release of results via read</w:t>
            </w:r>
            <w:r w:rsidR="00132DCC" w:rsidRPr="005C6BE3">
              <w:rPr>
                <w:rFonts w:ascii="Arial" w:hAnsi="Arial" w:cs="Arial"/>
              </w:rPr>
              <w:t>-</w:t>
            </w:r>
            <w:r w:rsidRPr="005C6BE3">
              <w:rPr>
                <w:rFonts w:ascii="Arial" w:hAnsi="Arial" w:cs="Arial"/>
              </w:rPr>
              <w:t>back and documentation.</w:t>
            </w:r>
          </w:p>
          <w:p w:rsidR="00320D4A" w:rsidRPr="005C6BE3" w:rsidRDefault="00780079" w:rsidP="004715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Electronic release of results</w:t>
            </w:r>
          </w:p>
        </w:tc>
        <w:tc>
          <w:tcPr>
            <w:tcW w:w="2880" w:type="dxa"/>
          </w:tcPr>
          <w:p w:rsidR="00320D4A" w:rsidRPr="005C6BE3" w:rsidRDefault="00B40E81" w:rsidP="0047152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Reporting Laboratory Results by Verbal Notification</w:t>
            </w:r>
          </w:p>
        </w:tc>
      </w:tr>
      <w:tr w:rsidR="00320D4A" w:rsidRPr="00132DCC" w:rsidTr="002368A9">
        <w:trPr>
          <w:trHeight w:val="1441"/>
        </w:trPr>
        <w:tc>
          <w:tcPr>
            <w:tcW w:w="2088" w:type="dxa"/>
            <w:vAlign w:val="center"/>
          </w:tcPr>
          <w:p w:rsidR="00320D4A" w:rsidRPr="00B40E81" w:rsidRDefault="00780079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Scope of reporting</w:t>
            </w:r>
          </w:p>
        </w:tc>
        <w:tc>
          <w:tcPr>
            <w:tcW w:w="5636" w:type="dxa"/>
            <w:vAlign w:val="center"/>
          </w:tcPr>
          <w:p w:rsidR="00320D4A" w:rsidRPr="005C6BE3" w:rsidRDefault="00780079" w:rsidP="00471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Normal, abnormal, and critical results</w:t>
            </w:r>
          </w:p>
          <w:p w:rsidR="00780079" w:rsidRPr="005C6BE3" w:rsidRDefault="00780079" w:rsidP="00471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Entering interpretive comments</w:t>
            </w:r>
          </w:p>
          <w:p w:rsidR="00780079" w:rsidRPr="005C6BE3" w:rsidRDefault="00780079" w:rsidP="00471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Entering data into Sunquest LIS</w:t>
            </w:r>
          </w:p>
          <w:p w:rsidR="00780079" w:rsidRPr="005C6BE3" w:rsidRDefault="00780079" w:rsidP="00471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Issuing Corrected results</w:t>
            </w:r>
          </w:p>
          <w:p w:rsidR="00780079" w:rsidRPr="005C6BE3" w:rsidRDefault="00780079" w:rsidP="004715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Identifying criteria for results that are not reported.</w:t>
            </w:r>
          </w:p>
        </w:tc>
        <w:tc>
          <w:tcPr>
            <w:tcW w:w="2880" w:type="dxa"/>
          </w:tcPr>
          <w:p w:rsidR="00320D4A" w:rsidRDefault="002A21C4" w:rsidP="002A21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Results by Verbal Notification</w:t>
            </w:r>
          </w:p>
          <w:p w:rsidR="002A21C4" w:rsidRPr="005C6BE3" w:rsidRDefault="002A21C4" w:rsidP="002368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 Lab Medicine Policy:  Calling Critical Values</w:t>
            </w:r>
          </w:p>
          <w:p w:rsidR="00780079" w:rsidRPr="005C6BE3" w:rsidRDefault="00780079" w:rsidP="002368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SQ Blood Order Processing Overview</w:t>
            </w:r>
          </w:p>
        </w:tc>
      </w:tr>
      <w:tr w:rsidR="00320D4A" w:rsidRPr="00132DCC" w:rsidTr="002368A9">
        <w:trPr>
          <w:trHeight w:val="703"/>
        </w:trPr>
        <w:tc>
          <w:tcPr>
            <w:tcW w:w="2088" w:type="dxa"/>
            <w:vAlign w:val="center"/>
          </w:tcPr>
          <w:p w:rsidR="00320D4A" w:rsidRPr="00B40E81" w:rsidRDefault="00780079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Retention of patient samples</w:t>
            </w:r>
          </w:p>
        </w:tc>
        <w:tc>
          <w:tcPr>
            <w:tcW w:w="5636" w:type="dxa"/>
            <w:vAlign w:val="center"/>
          </w:tcPr>
          <w:p w:rsidR="00320D4A" w:rsidRPr="005C6BE3" w:rsidRDefault="00780079" w:rsidP="004715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All p</w:t>
            </w:r>
            <w:r w:rsidR="00132DCC" w:rsidRPr="005C6BE3">
              <w:rPr>
                <w:rFonts w:ascii="Arial" w:hAnsi="Arial" w:cs="Arial"/>
              </w:rPr>
              <w:t xml:space="preserve">atient samples are retained ≥ </w:t>
            </w:r>
            <w:r w:rsidR="00574D84">
              <w:rPr>
                <w:rFonts w:ascii="Arial" w:hAnsi="Arial" w:cs="Arial"/>
              </w:rPr>
              <w:t>3</w:t>
            </w:r>
            <w:r w:rsidR="008570F9">
              <w:rPr>
                <w:rFonts w:ascii="Arial" w:hAnsi="Arial" w:cs="Arial"/>
              </w:rPr>
              <w:t>0</w:t>
            </w:r>
            <w:r w:rsidR="00132DCC" w:rsidRPr="005C6BE3">
              <w:rPr>
                <w:rFonts w:ascii="Arial" w:hAnsi="Arial" w:cs="Arial"/>
              </w:rPr>
              <w:t xml:space="preserve"> days</w:t>
            </w:r>
            <w:r w:rsidRPr="005C6BE3">
              <w:rPr>
                <w:rFonts w:ascii="Arial" w:hAnsi="Arial" w:cs="Arial"/>
              </w:rPr>
              <w:t xml:space="preserve"> post transfusion.</w:t>
            </w:r>
          </w:p>
        </w:tc>
        <w:tc>
          <w:tcPr>
            <w:tcW w:w="2880" w:type="dxa"/>
          </w:tcPr>
          <w:p w:rsidR="00320D4A" w:rsidRPr="005C6BE3" w:rsidRDefault="00132DCC" w:rsidP="0047152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Sample Management Process</w:t>
            </w:r>
          </w:p>
        </w:tc>
      </w:tr>
      <w:tr w:rsidR="00132DCC" w:rsidRPr="00132DCC" w:rsidTr="002368A9">
        <w:trPr>
          <w:trHeight w:val="901"/>
        </w:trPr>
        <w:tc>
          <w:tcPr>
            <w:tcW w:w="2088" w:type="dxa"/>
            <w:vAlign w:val="center"/>
          </w:tcPr>
          <w:p w:rsidR="00132DCC" w:rsidRPr="00B40E81" w:rsidRDefault="00132DCC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Report format</w:t>
            </w:r>
          </w:p>
        </w:tc>
        <w:tc>
          <w:tcPr>
            <w:tcW w:w="5636" w:type="dxa"/>
            <w:vAlign w:val="center"/>
          </w:tcPr>
          <w:p w:rsidR="00132DCC" w:rsidRPr="005C6BE3" w:rsidRDefault="00132DCC" w:rsidP="004715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The content and format of laboratory reports are developed in consultation with customer to ensure that reports support patient care needs.</w:t>
            </w:r>
          </w:p>
        </w:tc>
        <w:tc>
          <w:tcPr>
            <w:tcW w:w="2880" w:type="dxa"/>
          </w:tcPr>
          <w:p w:rsidR="00132DCC" w:rsidRPr="005C6BE3" w:rsidRDefault="00132DCC" w:rsidP="0047152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32DCC" w:rsidRPr="00132DCC" w:rsidTr="002368A9">
        <w:tc>
          <w:tcPr>
            <w:tcW w:w="2088" w:type="dxa"/>
            <w:vAlign w:val="center"/>
          </w:tcPr>
          <w:p w:rsidR="00132DCC" w:rsidRPr="00B40E81" w:rsidRDefault="00132DCC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Access to results</w:t>
            </w:r>
          </w:p>
        </w:tc>
        <w:tc>
          <w:tcPr>
            <w:tcW w:w="5636" w:type="dxa"/>
            <w:vAlign w:val="center"/>
          </w:tcPr>
          <w:p w:rsidR="00132DCC" w:rsidRPr="00471521" w:rsidRDefault="00471521" w:rsidP="0047152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71521">
              <w:rPr>
                <w:rFonts w:ascii="Arial" w:hAnsi="Arial" w:cs="Arial"/>
                <w:b/>
                <w:i/>
              </w:rPr>
              <w:t>Note</w:t>
            </w:r>
            <w:r w:rsidRPr="00471521">
              <w:rPr>
                <w:rFonts w:ascii="Arial" w:hAnsi="Arial" w:cs="Arial"/>
                <w:i/>
              </w:rPr>
              <w:t xml:space="preserve">: </w:t>
            </w:r>
            <w:r w:rsidR="00132DCC" w:rsidRPr="00471521">
              <w:rPr>
                <w:rFonts w:ascii="Arial" w:hAnsi="Arial" w:cs="Arial"/>
                <w:i/>
              </w:rPr>
              <w:t>See QSE Information Management</w:t>
            </w:r>
          </w:p>
        </w:tc>
        <w:tc>
          <w:tcPr>
            <w:tcW w:w="2880" w:type="dxa"/>
          </w:tcPr>
          <w:p w:rsidR="00132DCC" w:rsidRPr="005C6BE3" w:rsidRDefault="00132DCC" w:rsidP="002368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QSE:  Information Management</w:t>
            </w:r>
          </w:p>
        </w:tc>
      </w:tr>
      <w:tr w:rsidR="00132DCC" w:rsidRPr="00132DCC" w:rsidTr="002368A9">
        <w:tc>
          <w:tcPr>
            <w:tcW w:w="2088" w:type="dxa"/>
            <w:vAlign w:val="center"/>
          </w:tcPr>
          <w:p w:rsidR="00132DCC" w:rsidRPr="00B40E81" w:rsidRDefault="00132DCC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Retention of reports</w:t>
            </w:r>
          </w:p>
        </w:tc>
        <w:tc>
          <w:tcPr>
            <w:tcW w:w="5636" w:type="dxa"/>
            <w:vAlign w:val="center"/>
          </w:tcPr>
          <w:p w:rsidR="00132DCC" w:rsidRPr="005C6BE3" w:rsidRDefault="00132DCC" w:rsidP="004715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 xml:space="preserve">Copies of results are maintained in accordance with regulatory requirements, either electronically or in hard copy.  </w:t>
            </w:r>
          </w:p>
        </w:tc>
        <w:tc>
          <w:tcPr>
            <w:tcW w:w="2880" w:type="dxa"/>
          </w:tcPr>
          <w:p w:rsidR="00132DCC" w:rsidRPr="005C6BE3" w:rsidRDefault="00132DCC" w:rsidP="002368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QSE: Documents and Records</w:t>
            </w:r>
          </w:p>
        </w:tc>
      </w:tr>
      <w:tr w:rsidR="00132DCC" w:rsidRPr="00132DCC" w:rsidTr="002368A9">
        <w:tc>
          <w:tcPr>
            <w:tcW w:w="2088" w:type="dxa"/>
            <w:vAlign w:val="center"/>
          </w:tcPr>
          <w:p w:rsidR="00132DCC" w:rsidRPr="00B40E81" w:rsidRDefault="00132DCC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Critical results</w:t>
            </w:r>
          </w:p>
        </w:tc>
        <w:tc>
          <w:tcPr>
            <w:tcW w:w="5636" w:type="dxa"/>
            <w:vAlign w:val="center"/>
          </w:tcPr>
          <w:p w:rsidR="00132DCC" w:rsidRPr="005C6BE3" w:rsidRDefault="00132DCC" w:rsidP="004715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Critical value intervals have been established in accordance with published information and good laboratory practices.</w:t>
            </w:r>
          </w:p>
        </w:tc>
        <w:tc>
          <w:tcPr>
            <w:tcW w:w="2880" w:type="dxa"/>
          </w:tcPr>
          <w:p w:rsidR="00B40E81" w:rsidRPr="005C6BE3" w:rsidRDefault="00132DCC" w:rsidP="002368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 xml:space="preserve">Reporting </w:t>
            </w:r>
            <w:r w:rsidR="00B40E81" w:rsidRPr="005C6BE3">
              <w:rPr>
                <w:rFonts w:ascii="Arial" w:hAnsi="Arial" w:cs="Arial"/>
              </w:rPr>
              <w:t>Laboratory Results by Verbal notification.</w:t>
            </w:r>
          </w:p>
          <w:p w:rsidR="00132DCC" w:rsidRPr="005C6BE3" w:rsidRDefault="00B40E81" w:rsidP="002368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 xml:space="preserve">Table A:  Critical Values </w:t>
            </w:r>
            <w:r w:rsidR="00132DCC" w:rsidRPr="005C6BE3">
              <w:rPr>
                <w:rFonts w:ascii="Arial" w:hAnsi="Arial" w:cs="Arial"/>
              </w:rPr>
              <w:t xml:space="preserve"> </w:t>
            </w:r>
          </w:p>
        </w:tc>
      </w:tr>
      <w:tr w:rsidR="00132DCC" w:rsidRPr="00132DCC" w:rsidTr="002368A9">
        <w:trPr>
          <w:trHeight w:val="1441"/>
        </w:trPr>
        <w:tc>
          <w:tcPr>
            <w:tcW w:w="2088" w:type="dxa"/>
            <w:vAlign w:val="center"/>
          </w:tcPr>
          <w:p w:rsidR="00132DCC" w:rsidRPr="00B40E81" w:rsidRDefault="00B40E81" w:rsidP="00471521">
            <w:pPr>
              <w:rPr>
                <w:rFonts w:cs="Arial"/>
                <w:b/>
                <w:sz w:val="22"/>
                <w:szCs w:val="22"/>
              </w:rPr>
            </w:pPr>
            <w:r w:rsidRPr="00B40E81">
              <w:rPr>
                <w:rFonts w:cs="Arial"/>
                <w:b/>
                <w:sz w:val="22"/>
                <w:szCs w:val="22"/>
              </w:rPr>
              <w:t>Turnaround Times</w:t>
            </w:r>
          </w:p>
        </w:tc>
        <w:tc>
          <w:tcPr>
            <w:tcW w:w="5636" w:type="dxa"/>
            <w:vAlign w:val="center"/>
          </w:tcPr>
          <w:p w:rsidR="00132DCC" w:rsidRPr="005C6BE3" w:rsidRDefault="00B40E81" w:rsidP="004715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TSL has established acceptable turnaround times for each laboratory test priority, in consultation with physicians, customers, and other stakeholders.</w:t>
            </w:r>
          </w:p>
          <w:p w:rsidR="00B40E81" w:rsidRPr="005C6BE3" w:rsidRDefault="00B40E81" w:rsidP="0047152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Customers are notified of delays if the delay may</w:t>
            </w:r>
            <w:r w:rsidR="005C6BE3" w:rsidRPr="005C6BE3">
              <w:rPr>
                <w:rFonts w:ascii="Arial" w:hAnsi="Arial" w:cs="Arial"/>
              </w:rPr>
              <w:t xml:space="preserve"> have clinical implications.</w:t>
            </w:r>
          </w:p>
        </w:tc>
        <w:tc>
          <w:tcPr>
            <w:tcW w:w="2880" w:type="dxa"/>
          </w:tcPr>
          <w:p w:rsidR="00132DCC" w:rsidRPr="005C6BE3" w:rsidRDefault="00B40E81" w:rsidP="002368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5C6BE3">
              <w:rPr>
                <w:rFonts w:ascii="Arial" w:hAnsi="Arial" w:cs="Arial"/>
              </w:rPr>
              <w:t>Table B:  Turnaround Times</w:t>
            </w:r>
          </w:p>
        </w:tc>
      </w:tr>
      <w:tr w:rsidR="002368A9" w:rsidRPr="00D17DBE" w:rsidTr="002368A9">
        <w:trPr>
          <w:trHeight w:val="14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A9" w:rsidRPr="002368A9" w:rsidRDefault="002368A9" w:rsidP="000D644E">
            <w:pPr>
              <w:rPr>
                <w:rFonts w:cs="Arial"/>
                <w:b/>
                <w:sz w:val="22"/>
                <w:szCs w:val="22"/>
              </w:rPr>
            </w:pPr>
            <w:r w:rsidRPr="002368A9">
              <w:rPr>
                <w:rFonts w:cs="Arial"/>
                <w:b/>
                <w:sz w:val="22"/>
                <w:szCs w:val="22"/>
              </w:rPr>
              <w:t>Corrected reports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A9" w:rsidRPr="00471521" w:rsidRDefault="002368A9" w:rsidP="00E918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71521">
              <w:rPr>
                <w:rFonts w:ascii="Arial" w:hAnsi="Arial" w:cs="Arial"/>
              </w:rPr>
              <w:t>UW Laboratory Medicine Administration has established processes and procedures to ensure that corrected or altered reports are clearly identified and comply with regulations.  They ensure the following:</w:t>
            </w:r>
          </w:p>
          <w:p w:rsidR="002368A9" w:rsidRPr="00471521" w:rsidRDefault="002368A9" w:rsidP="000D644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71521">
              <w:rPr>
                <w:rFonts w:ascii="Arial" w:hAnsi="Arial" w:cs="Arial"/>
              </w:rPr>
              <w:t>The original result is not deleted or made illegible.</w:t>
            </w:r>
          </w:p>
          <w:p w:rsidR="002368A9" w:rsidRPr="00471521" w:rsidRDefault="002368A9" w:rsidP="000D644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71521">
              <w:rPr>
                <w:rFonts w:ascii="Arial" w:hAnsi="Arial" w:cs="Arial"/>
              </w:rPr>
              <w:t>The corrected result is clearly identified.</w:t>
            </w:r>
          </w:p>
          <w:p w:rsidR="002368A9" w:rsidRPr="00471521" w:rsidRDefault="002368A9" w:rsidP="000D644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71521">
              <w:rPr>
                <w:rFonts w:ascii="Arial" w:hAnsi="Arial" w:cs="Arial"/>
              </w:rPr>
              <w:t>The time and date of the correction is captured.</w:t>
            </w:r>
          </w:p>
          <w:p w:rsidR="002368A9" w:rsidRPr="00471521" w:rsidRDefault="002368A9" w:rsidP="000D644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71521">
              <w:rPr>
                <w:rFonts w:ascii="Arial" w:hAnsi="Arial" w:cs="Arial"/>
              </w:rPr>
              <w:t>The identity of the person making the correction is captured.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A9" w:rsidRPr="00471521" w:rsidRDefault="002368A9" w:rsidP="000D644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471521">
              <w:rPr>
                <w:rFonts w:ascii="Arial" w:hAnsi="Arial" w:cs="Arial"/>
              </w:rPr>
              <w:t>Lab Med administration policy on correcting results (I have to look this one up)</w:t>
            </w:r>
          </w:p>
        </w:tc>
      </w:tr>
    </w:tbl>
    <w:p w:rsidR="00320D4A" w:rsidRDefault="00320D4A" w:rsidP="00574A2A">
      <w:pPr>
        <w:tabs>
          <w:tab w:val="left" w:pos="930"/>
        </w:tabs>
        <w:rPr>
          <w:rFonts w:cs="Arial"/>
        </w:rPr>
      </w:pPr>
    </w:p>
    <w:p w:rsidR="00471521" w:rsidRDefault="00471521" w:rsidP="00574A2A">
      <w:pPr>
        <w:tabs>
          <w:tab w:val="left" w:pos="930"/>
        </w:tabs>
        <w:rPr>
          <w:rFonts w:cs="Arial"/>
        </w:rPr>
      </w:pPr>
    </w:p>
    <w:p w:rsidR="008B0377" w:rsidRDefault="008B0377" w:rsidP="00574A2A">
      <w:pPr>
        <w:tabs>
          <w:tab w:val="left" w:pos="930"/>
        </w:tabs>
        <w:rPr>
          <w:rFonts w:cs="Arial"/>
        </w:rPr>
      </w:pPr>
    </w:p>
    <w:p w:rsidR="00E337B4" w:rsidRDefault="00E337B4" w:rsidP="00574A2A">
      <w:pPr>
        <w:tabs>
          <w:tab w:val="left" w:pos="930"/>
        </w:tabs>
        <w:rPr>
          <w:rFonts w:cs="Arial"/>
        </w:rPr>
      </w:pPr>
    </w:p>
    <w:p w:rsidR="008B0377" w:rsidRDefault="008B0377" w:rsidP="00574A2A">
      <w:pPr>
        <w:tabs>
          <w:tab w:val="left" w:pos="930"/>
        </w:tabs>
        <w:rPr>
          <w:rFonts w:cs="Arial"/>
        </w:rPr>
      </w:pPr>
    </w:p>
    <w:p w:rsidR="008B0377" w:rsidRPr="00040E87" w:rsidRDefault="008B0377" w:rsidP="00574A2A">
      <w:pPr>
        <w:tabs>
          <w:tab w:val="left" w:pos="930"/>
        </w:tabs>
        <w:rPr>
          <w:rFonts w:cs="Arial"/>
          <w:b/>
        </w:rPr>
      </w:pPr>
      <w:r w:rsidRPr="00040E87">
        <w:rPr>
          <w:rFonts w:cs="Arial"/>
          <w:b/>
        </w:rPr>
        <w:t xml:space="preserve">Table A:  Critical Values </w:t>
      </w:r>
    </w:p>
    <w:p w:rsidR="00040E87" w:rsidRPr="00040E87" w:rsidRDefault="00040E87" w:rsidP="00574A2A">
      <w:pPr>
        <w:tabs>
          <w:tab w:val="left" w:pos="930"/>
        </w:tabs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192"/>
      </w:tblGrid>
      <w:tr w:rsidR="008B0377" w:rsidRPr="005C6BE3" w:rsidTr="00E337B4">
        <w:trPr>
          <w:trHeight w:val="505"/>
        </w:trPr>
        <w:tc>
          <w:tcPr>
            <w:tcW w:w="1278" w:type="dxa"/>
          </w:tcPr>
          <w:p w:rsidR="008B0377" w:rsidRPr="00E337B4" w:rsidRDefault="008B037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E337B4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9198" w:type="dxa"/>
            <w:vAlign w:val="center"/>
          </w:tcPr>
          <w:p w:rsidR="008B0377" w:rsidRPr="005C6BE3" w:rsidRDefault="008B037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Wrong ABO type of red cells issued to a patient.</w:t>
            </w:r>
          </w:p>
        </w:tc>
      </w:tr>
      <w:tr w:rsidR="008B0377" w:rsidRPr="005C6BE3" w:rsidTr="00E337B4">
        <w:trPr>
          <w:trHeight w:val="361"/>
        </w:trPr>
        <w:tc>
          <w:tcPr>
            <w:tcW w:w="1278" w:type="dxa"/>
          </w:tcPr>
          <w:p w:rsidR="008B0377" w:rsidRPr="00E337B4" w:rsidRDefault="008B037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E337B4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198" w:type="dxa"/>
            <w:vAlign w:val="center"/>
          </w:tcPr>
          <w:p w:rsidR="008B0377" w:rsidRPr="005C6BE3" w:rsidRDefault="008B037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Different ABO type on current patient sample, compared to historical type.</w:t>
            </w:r>
          </w:p>
        </w:tc>
      </w:tr>
      <w:tr w:rsidR="008B0377" w:rsidRPr="005C6BE3" w:rsidTr="00E337B4">
        <w:trPr>
          <w:trHeight w:val="703"/>
        </w:trPr>
        <w:tc>
          <w:tcPr>
            <w:tcW w:w="1278" w:type="dxa"/>
          </w:tcPr>
          <w:p w:rsidR="008B0377" w:rsidRPr="00E337B4" w:rsidRDefault="008B037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E337B4">
              <w:rPr>
                <w:rFonts w:cs="Arial"/>
                <w:b/>
                <w:sz w:val="22"/>
                <w:szCs w:val="22"/>
              </w:rPr>
              <w:t>3.</w:t>
            </w:r>
          </w:p>
        </w:tc>
        <w:tc>
          <w:tcPr>
            <w:tcW w:w="9198" w:type="dxa"/>
            <w:vAlign w:val="center"/>
          </w:tcPr>
          <w:p w:rsidR="008B0377" w:rsidRPr="005C6BE3" w:rsidRDefault="008B037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Suspected Transfusion Reaction Investigation that indicates acute hemolytic transfusion reaction or potentially life threatening non-hemolytic transfusion reaction.</w:t>
            </w:r>
          </w:p>
        </w:tc>
      </w:tr>
      <w:tr w:rsidR="008B0377" w:rsidRPr="005C6BE3" w:rsidTr="00E337B4">
        <w:trPr>
          <w:trHeight w:val="721"/>
        </w:trPr>
        <w:tc>
          <w:tcPr>
            <w:tcW w:w="1278" w:type="dxa"/>
          </w:tcPr>
          <w:p w:rsidR="008B0377" w:rsidRPr="00E337B4" w:rsidRDefault="008B037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E337B4">
              <w:rPr>
                <w:rFonts w:cs="Arial"/>
                <w:b/>
                <w:sz w:val="22"/>
                <w:szCs w:val="22"/>
              </w:rPr>
              <w:t>4.</w:t>
            </w:r>
          </w:p>
        </w:tc>
        <w:tc>
          <w:tcPr>
            <w:tcW w:w="9198" w:type="dxa"/>
            <w:vAlign w:val="center"/>
          </w:tcPr>
          <w:p w:rsidR="008B0377" w:rsidRPr="005C6BE3" w:rsidRDefault="008B037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Uncrossmatched red cells transfused and found to be incompatible on retrospective crossmatch.</w:t>
            </w:r>
          </w:p>
        </w:tc>
      </w:tr>
      <w:tr w:rsidR="008B0377" w:rsidRPr="005C6BE3" w:rsidTr="00E337B4">
        <w:trPr>
          <w:trHeight w:val="523"/>
        </w:trPr>
        <w:tc>
          <w:tcPr>
            <w:tcW w:w="1278" w:type="dxa"/>
          </w:tcPr>
          <w:p w:rsidR="008B0377" w:rsidRPr="00E337B4" w:rsidRDefault="008B037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E337B4">
              <w:rPr>
                <w:rFonts w:cs="Arial"/>
                <w:b/>
                <w:sz w:val="22"/>
                <w:szCs w:val="22"/>
              </w:rPr>
              <w:t>5.</w:t>
            </w:r>
          </w:p>
        </w:tc>
        <w:tc>
          <w:tcPr>
            <w:tcW w:w="9198" w:type="dxa"/>
            <w:vAlign w:val="center"/>
          </w:tcPr>
          <w:p w:rsidR="008B037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Patient with positive antibody screen, in need of emergent transfusion.</w:t>
            </w:r>
          </w:p>
        </w:tc>
      </w:tr>
      <w:tr w:rsidR="008B0377" w:rsidRPr="005C6BE3" w:rsidTr="00E337B4">
        <w:trPr>
          <w:trHeight w:val="703"/>
        </w:trPr>
        <w:tc>
          <w:tcPr>
            <w:tcW w:w="1278" w:type="dxa"/>
          </w:tcPr>
          <w:p w:rsidR="008B0377" w:rsidRPr="00E337B4" w:rsidRDefault="00040E8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E337B4">
              <w:rPr>
                <w:rFonts w:cs="Arial"/>
                <w:b/>
                <w:sz w:val="22"/>
                <w:szCs w:val="22"/>
              </w:rPr>
              <w:t>6.</w:t>
            </w:r>
          </w:p>
        </w:tc>
        <w:tc>
          <w:tcPr>
            <w:tcW w:w="9198" w:type="dxa"/>
            <w:vAlign w:val="center"/>
          </w:tcPr>
          <w:p w:rsidR="008B037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Historical records indicating the need for washed cells/anaphylactic reactions to blood components.</w:t>
            </w:r>
          </w:p>
        </w:tc>
      </w:tr>
    </w:tbl>
    <w:p w:rsidR="00320D4A" w:rsidRDefault="00320D4A" w:rsidP="00574A2A">
      <w:pPr>
        <w:tabs>
          <w:tab w:val="left" w:pos="930"/>
        </w:tabs>
        <w:rPr>
          <w:rFonts w:cs="Arial"/>
        </w:rPr>
      </w:pPr>
    </w:p>
    <w:p w:rsidR="00040E87" w:rsidRDefault="00040E87" w:rsidP="00574A2A">
      <w:pPr>
        <w:tabs>
          <w:tab w:val="left" w:pos="930"/>
        </w:tabs>
        <w:rPr>
          <w:rFonts w:cs="Arial"/>
        </w:rPr>
      </w:pPr>
    </w:p>
    <w:p w:rsidR="00040E87" w:rsidRDefault="00040E87" w:rsidP="00574A2A">
      <w:pPr>
        <w:tabs>
          <w:tab w:val="left" w:pos="930"/>
        </w:tabs>
        <w:rPr>
          <w:rFonts w:cs="Arial"/>
        </w:rPr>
      </w:pPr>
    </w:p>
    <w:p w:rsidR="00040E87" w:rsidRPr="00040E87" w:rsidRDefault="00040E87" w:rsidP="00574A2A">
      <w:pPr>
        <w:tabs>
          <w:tab w:val="left" w:pos="930"/>
        </w:tabs>
        <w:rPr>
          <w:rFonts w:cs="Arial"/>
          <w:b/>
        </w:rPr>
      </w:pPr>
      <w:r w:rsidRPr="00040E87">
        <w:rPr>
          <w:rFonts w:cs="Arial"/>
          <w:b/>
        </w:rPr>
        <w:t>Table B:  Turnaround Time Expectations</w:t>
      </w:r>
    </w:p>
    <w:p w:rsidR="00040E87" w:rsidRDefault="00040E87" w:rsidP="00574A2A">
      <w:pPr>
        <w:tabs>
          <w:tab w:val="left" w:pos="93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4215"/>
        <w:gridCol w:w="4925"/>
      </w:tblGrid>
      <w:tr w:rsidR="00040E87" w:rsidRPr="005C6BE3" w:rsidTr="00E337B4">
        <w:trPr>
          <w:trHeight w:val="406"/>
        </w:trPr>
        <w:tc>
          <w:tcPr>
            <w:tcW w:w="1278" w:type="dxa"/>
            <w:vAlign w:val="center"/>
          </w:tcPr>
          <w:p w:rsidR="00040E87" w:rsidRPr="005C6BE3" w:rsidRDefault="00040E8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Priority</w:t>
            </w:r>
          </w:p>
        </w:tc>
        <w:tc>
          <w:tcPr>
            <w:tcW w:w="4230" w:type="dxa"/>
            <w:vAlign w:val="center"/>
          </w:tcPr>
          <w:p w:rsidR="00040E87" w:rsidRPr="005C6BE3" w:rsidRDefault="00040E8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Test</w:t>
            </w:r>
          </w:p>
        </w:tc>
        <w:tc>
          <w:tcPr>
            <w:tcW w:w="4950" w:type="dxa"/>
            <w:vAlign w:val="center"/>
          </w:tcPr>
          <w:p w:rsidR="00040E87" w:rsidRPr="005C6BE3" w:rsidRDefault="00040E87" w:rsidP="00E337B4">
            <w:pPr>
              <w:tabs>
                <w:tab w:val="left" w:pos="93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5C6BE3">
              <w:rPr>
                <w:rFonts w:cs="Arial"/>
                <w:b/>
                <w:sz w:val="22"/>
                <w:szCs w:val="22"/>
              </w:rPr>
              <w:t>Expected Turnaround Time</w:t>
            </w:r>
          </w:p>
        </w:tc>
      </w:tr>
      <w:tr w:rsidR="00040E87" w:rsidRPr="005C6BE3" w:rsidTr="00E337B4">
        <w:trPr>
          <w:trHeight w:val="685"/>
        </w:trPr>
        <w:tc>
          <w:tcPr>
            <w:tcW w:w="1278" w:type="dxa"/>
            <w:vAlign w:val="center"/>
          </w:tcPr>
          <w:p w:rsidR="00040E87" w:rsidRPr="005C6BE3" w:rsidRDefault="00E337B4" w:rsidP="005C6BE3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2368A9">
              <w:rPr>
                <w:rFonts w:cs="Arial"/>
                <w:sz w:val="22"/>
                <w:szCs w:val="22"/>
              </w:rPr>
              <w:t>Emergency</w:t>
            </w:r>
            <w:r>
              <w:rPr>
                <w:rFonts w:cs="Arial"/>
                <w:sz w:val="22"/>
                <w:szCs w:val="22"/>
              </w:rPr>
              <w:t xml:space="preserve"> Stat</w:t>
            </w:r>
          </w:p>
        </w:tc>
        <w:tc>
          <w:tcPr>
            <w:tcW w:w="423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Emergency Release Red Cells and Thawed Plasma</w:t>
            </w:r>
          </w:p>
        </w:tc>
        <w:tc>
          <w:tcPr>
            <w:tcW w:w="495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5 minutes</w:t>
            </w:r>
          </w:p>
        </w:tc>
      </w:tr>
      <w:tr w:rsidR="00040E87" w:rsidRPr="005C6BE3" w:rsidTr="00E337B4">
        <w:trPr>
          <w:trHeight w:val="343"/>
        </w:trPr>
        <w:tc>
          <w:tcPr>
            <w:tcW w:w="1278" w:type="dxa"/>
            <w:vAlign w:val="center"/>
          </w:tcPr>
          <w:p w:rsidR="00040E87" w:rsidRPr="005C6BE3" w:rsidRDefault="00040E87" w:rsidP="005C6BE3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Stat</w:t>
            </w:r>
          </w:p>
        </w:tc>
        <w:tc>
          <w:tcPr>
            <w:tcW w:w="423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Type and Screen/Type and Crossmatch</w:t>
            </w:r>
          </w:p>
        </w:tc>
        <w:tc>
          <w:tcPr>
            <w:tcW w:w="495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50 minutes</w:t>
            </w:r>
          </w:p>
        </w:tc>
      </w:tr>
      <w:tr w:rsidR="00040E87" w:rsidRPr="005C6BE3" w:rsidTr="00E337B4">
        <w:trPr>
          <w:trHeight w:val="361"/>
        </w:trPr>
        <w:tc>
          <w:tcPr>
            <w:tcW w:w="1278" w:type="dxa"/>
            <w:vAlign w:val="center"/>
          </w:tcPr>
          <w:p w:rsidR="00040E87" w:rsidRPr="005C6BE3" w:rsidRDefault="00040E87" w:rsidP="005C6BE3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Stat</w:t>
            </w:r>
          </w:p>
        </w:tc>
        <w:tc>
          <w:tcPr>
            <w:tcW w:w="423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Thawed Plasma</w:t>
            </w:r>
          </w:p>
        </w:tc>
        <w:tc>
          <w:tcPr>
            <w:tcW w:w="495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20 minutes</w:t>
            </w:r>
          </w:p>
        </w:tc>
      </w:tr>
      <w:tr w:rsidR="00FA4590" w:rsidRPr="005C6BE3" w:rsidTr="00E337B4">
        <w:trPr>
          <w:trHeight w:val="343"/>
        </w:trPr>
        <w:tc>
          <w:tcPr>
            <w:tcW w:w="1278" w:type="dxa"/>
            <w:vAlign w:val="center"/>
          </w:tcPr>
          <w:p w:rsidR="00FA4590" w:rsidRPr="005C6BE3" w:rsidRDefault="00FA4590" w:rsidP="005C6BE3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Stat</w:t>
            </w:r>
          </w:p>
        </w:tc>
        <w:tc>
          <w:tcPr>
            <w:tcW w:w="4230" w:type="dxa"/>
            <w:vAlign w:val="center"/>
          </w:tcPr>
          <w:p w:rsidR="00FA4590" w:rsidRPr="005C6BE3" w:rsidRDefault="00FA4590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Cryoprecipitate</w:t>
            </w:r>
          </w:p>
        </w:tc>
        <w:tc>
          <w:tcPr>
            <w:tcW w:w="4950" w:type="dxa"/>
            <w:vAlign w:val="center"/>
          </w:tcPr>
          <w:p w:rsidR="00FA4590" w:rsidRPr="005C6BE3" w:rsidRDefault="00FA4590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 minutes</w:t>
            </w:r>
          </w:p>
        </w:tc>
      </w:tr>
      <w:tr w:rsidR="00040E87" w:rsidRPr="005C6BE3" w:rsidTr="00E337B4">
        <w:trPr>
          <w:trHeight w:val="343"/>
        </w:trPr>
        <w:tc>
          <w:tcPr>
            <w:tcW w:w="1278" w:type="dxa"/>
            <w:vAlign w:val="center"/>
          </w:tcPr>
          <w:p w:rsidR="00040E87" w:rsidRPr="005C6BE3" w:rsidRDefault="00040E87" w:rsidP="005C6BE3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Stat</w:t>
            </w:r>
          </w:p>
        </w:tc>
        <w:tc>
          <w:tcPr>
            <w:tcW w:w="423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Platelets</w:t>
            </w:r>
          </w:p>
        </w:tc>
        <w:tc>
          <w:tcPr>
            <w:tcW w:w="495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10 minutes</w:t>
            </w:r>
          </w:p>
        </w:tc>
      </w:tr>
      <w:tr w:rsidR="00040E87" w:rsidRPr="005C6BE3" w:rsidTr="00E337B4">
        <w:trPr>
          <w:trHeight w:val="361"/>
        </w:trPr>
        <w:tc>
          <w:tcPr>
            <w:tcW w:w="1278" w:type="dxa"/>
            <w:vAlign w:val="center"/>
          </w:tcPr>
          <w:p w:rsidR="00040E87" w:rsidRPr="005C6BE3" w:rsidRDefault="00040E87" w:rsidP="005C6BE3">
            <w:p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Routine</w:t>
            </w:r>
          </w:p>
        </w:tc>
        <w:tc>
          <w:tcPr>
            <w:tcW w:w="423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Type and Screen/Type and Crossmatch</w:t>
            </w:r>
          </w:p>
        </w:tc>
        <w:tc>
          <w:tcPr>
            <w:tcW w:w="4950" w:type="dxa"/>
            <w:vAlign w:val="center"/>
          </w:tcPr>
          <w:p w:rsidR="00040E87" w:rsidRPr="005C6BE3" w:rsidRDefault="00040E87" w:rsidP="00E337B4">
            <w:pPr>
              <w:numPr>
                <w:ilvl w:val="0"/>
                <w:numId w:val="11"/>
              </w:numPr>
              <w:tabs>
                <w:tab w:val="left" w:pos="930"/>
              </w:tabs>
              <w:rPr>
                <w:rFonts w:cs="Arial"/>
                <w:sz w:val="22"/>
                <w:szCs w:val="22"/>
              </w:rPr>
            </w:pPr>
            <w:r w:rsidRPr="005C6BE3">
              <w:rPr>
                <w:rFonts w:cs="Arial"/>
                <w:sz w:val="22"/>
                <w:szCs w:val="22"/>
              </w:rPr>
              <w:t>4 hours</w:t>
            </w:r>
          </w:p>
        </w:tc>
      </w:tr>
    </w:tbl>
    <w:p w:rsidR="00040E87" w:rsidRDefault="00040E87" w:rsidP="00574A2A">
      <w:pPr>
        <w:tabs>
          <w:tab w:val="left" w:pos="930"/>
        </w:tabs>
        <w:rPr>
          <w:rFonts w:cs="Arial"/>
        </w:rPr>
      </w:pPr>
    </w:p>
    <w:p w:rsidR="00040E87" w:rsidRDefault="00040E87" w:rsidP="00574A2A">
      <w:pPr>
        <w:tabs>
          <w:tab w:val="left" w:pos="930"/>
        </w:tabs>
        <w:rPr>
          <w:rFonts w:cs="Arial"/>
        </w:rPr>
      </w:pPr>
    </w:p>
    <w:p w:rsidR="00040E87" w:rsidRPr="00E337B4" w:rsidRDefault="00040E87" w:rsidP="00574A2A">
      <w:pPr>
        <w:tabs>
          <w:tab w:val="left" w:pos="930"/>
        </w:tabs>
        <w:rPr>
          <w:rFonts w:cs="Arial"/>
          <w:b/>
          <w:sz w:val="22"/>
          <w:szCs w:val="22"/>
        </w:rPr>
      </w:pPr>
      <w:r w:rsidRPr="00E337B4">
        <w:rPr>
          <w:rFonts w:cs="Arial"/>
          <w:b/>
          <w:sz w:val="22"/>
          <w:szCs w:val="22"/>
        </w:rPr>
        <w:t>References</w:t>
      </w:r>
    </w:p>
    <w:p w:rsidR="00040E87" w:rsidRPr="00E337B4" w:rsidRDefault="00040E87" w:rsidP="00574A2A">
      <w:pPr>
        <w:tabs>
          <w:tab w:val="left" w:pos="930"/>
        </w:tabs>
        <w:rPr>
          <w:rFonts w:cs="Arial"/>
          <w:sz w:val="22"/>
          <w:szCs w:val="22"/>
        </w:rPr>
      </w:pPr>
      <w:r w:rsidRPr="00E337B4">
        <w:rPr>
          <w:rFonts w:cs="Arial"/>
          <w:sz w:val="22"/>
          <w:szCs w:val="22"/>
        </w:rPr>
        <w:t>UW Lab Medicine Administ</w:t>
      </w:r>
      <w:r w:rsidR="005C6BE3" w:rsidRPr="00E337B4">
        <w:rPr>
          <w:rFonts w:cs="Arial"/>
          <w:sz w:val="22"/>
          <w:szCs w:val="22"/>
        </w:rPr>
        <w:t>r</w:t>
      </w:r>
      <w:r w:rsidRPr="00E337B4">
        <w:rPr>
          <w:rFonts w:cs="Arial"/>
          <w:sz w:val="22"/>
          <w:szCs w:val="22"/>
        </w:rPr>
        <w:t>ative Policy Manual</w:t>
      </w:r>
    </w:p>
    <w:p w:rsidR="005C6BE3" w:rsidRPr="00E337B4" w:rsidRDefault="005C6BE3" w:rsidP="00574A2A">
      <w:pPr>
        <w:tabs>
          <w:tab w:val="left" w:pos="930"/>
        </w:tabs>
        <w:rPr>
          <w:rFonts w:cs="Arial"/>
          <w:sz w:val="22"/>
          <w:szCs w:val="22"/>
        </w:rPr>
      </w:pPr>
      <w:proofErr w:type="gramStart"/>
      <w:r w:rsidRPr="00E337B4">
        <w:rPr>
          <w:rFonts w:cs="Arial"/>
          <w:sz w:val="22"/>
          <w:szCs w:val="22"/>
        </w:rPr>
        <w:t>AABB Standards for Blood Banks and Transfusion Services, Current Edition.</w:t>
      </w:r>
      <w:proofErr w:type="gramEnd"/>
    </w:p>
    <w:sectPr w:rsidR="005C6BE3" w:rsidRPr="00E337B4" w:rsidSect="00471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907" w:bottom="144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FA" w:rsidRDefault="00247DFA" w:rsidP="00320D4A">
      <w:r>
        <w:separator/>
      </w:r>
    </w:p>
  </w:endnote>
  <w:endnote w:type="continuationSeparator" w:id="0">
    <w:p w:rsidR="00247DFA" w:rsidRDefault="00247DFA" w:rsidP="0032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9" w:rsidRPr="00471521" w:rsidRDefault="00240329" w:rsidP="00471521">
    <w:pPr>
      <w:pStyle w:val="Footer"/>
      <w:tabs>
        <w:tab w:val="clear" w:pos="9360"/>
      </w:tabs>
      <w:rPr>
        <w:sz w:val="20"/>
      </w:rPr>
    </w:pPr>
    <w:r w:rsidRPr="00471521">
      <w:rPr>
        <w:sz w:val="20"/>
      </w:rPr>
      <w:t>Transfusion Service Laboratory</w:t>
    </w:r>
    <w:r w:rsidR="00471521">
      <w:rPr>
        <w:sz w:val="20"/>
      </w:rPr>
      <w:tab/>
    </w:r>
    <w:r w:rsidR="00471521">
      <w:rPr>
        <w:sz w:val="20"/>
      </w:rPr>
      <w:tab/>
      <w:t xml:space="preserve">      </w:t>
    </w:r>
    <w:r w:rsidR="00471521">
      <w:rPr>
        <w:sz w:val="20"/>
      </w:rPr>
      <w:tab/>
    </w:r>
    <w:r w:rsidR="00471521">
      <w:rPr>
        <w:sz w:val="20"/>
      </w:rPr>
      <w:tab/>
    </w:r>
    <w:r w:rsidR="00471521">
      <w:rPr>
        <w:sz w:val="20"/>
      </w:rPr>
      <w:tab/>
    </w:r>
    <w:r w:rsidR="00471521">
      <w:rPr>
        <w:sz w:val="20"/>
      </w:rPr>
      <w:tab/>
    </w:r>
    <w:r w:rsidR="00471521">
      <w:rPr>
        <w:sz w:val="20"/>
      </w:rPr>
      <w:tab/>
      <w:t xml:space="preserve">          </w:t>
    </w:r>
    <w:r w:rsidR="00471521" w:rsidRPr="00471521">
      <w:rPr>
        <w:sz w:val="20"/>
      </w:rPr>
      <w:t xml:space="preserve">Page </w:t>
    </w:r>
    <w:r w:rsidR="00471521" w:rsidRPr="00471521">
      <w:rPr>
        <w:sz w:val="20"/>
      </w:rPr>
      <w:fldChar w:fldCharType="begin"/>
    </w:r>
    <w:r w:rsidR="00471521" w:rsidRPr="00471521">
      <w:rPr>
        <w:sz w:val="20"/>
      </w:rPr>
      <w:instrText xml:space="preserve"> PAGE </w:instrText>
    </w:r>
    <w:r w:rsidR="00471521" w:rsidRPr="00471521">
      <w:rPr>
        <w:sz w:val="20"/>
      </w:rPr>
      <w:fldChar w:fldCharType="separate"/>
    </w:r>
    <w:r w:rsidR="00766C3E">
      <w:rPr>
        <w:noProof/>
        <w:sz w:val="20"/>
      </w:rPr>
      <w:t>3</w:t>
    </w:r>
    <w:r w:rsidR="00471521" w:rsidRPr="00471521">
      <w:rPr>
        <w:sz w:val="20"/>
      </w:rPr>
      <w:fldChar w:fldCharType="end"/>
    </w:r>
    <w:r w:rsidR="00471521" w:rsidRPr="00471521">
      <w:rPr>
        <w:sz w:val="20"/>
      </w:rPr>
      <w:t xml:space="preserve"> of </w:t>
    </w:r>
    <w:r w:rsidR="00471521" w:rsidRPr="00471521">
      <w:rPr>
        <w:sz w:val="20"/>
      </w:rPr>
      <w:fldChar w:fldCharType="begin"/>
    </w:r>
    <w:r w:rsidR="00471521" w:rsidRPr="00471521">
      <w:rPr>
        <w:sz w:val="20"/>
      </w:rPr>
      <w:instrText xml:space="preserve"> NUMPAGES </w:instrText>
    </w:r>
    <w:r w:rsidR="00471521" w:rsidRPr="00471521">
      <w:rPr>
        <w:sz w:val="20"/>
      </w:rPr>
      <w:fldChar w:fldCharType="separate"/>
    </w:r>
    <w:r w:rsidR="00766C3E">
      <w:rPr>
        <w:noProof/>
        <w:sz w:val="20"/>
      </w:rPr>
      <w:t>3</w:t>
    </w:r>
    <w:r w:rsidR="00471521" w:rsidRPr="00471521">
      <w:rPr>
        <w:sz w:val="20"/>
      </w:rPr>
      <w:fldChar w:fldCharType="end"/>
    </w:r>
  </w:p>
  <w:p w:rsidR="00240329" w:rsidRPr="00471521" w:rsidRDefault="00240329">
    <w:pPr>
      <w:pStyle w:val="Footer"/>
      <w:rPr>
        <w:sz w:val="20"/>
      </w:rPr>
    </w:pPr>
    <w:smartTag w:uri="urn:schemas-microsoft-com:office:smarttags" w:element="place">
      <w:smartTag w:uri="urn:schemas-microsoft-com:office:smarttags" w:element="PlaceName">
        <w:r w:rsidRPr="00471521">
          <w:rPr>
            <w:sz w:val="20"/>
          </w:rPr>
          <w:t>Harborview</w:t>
        </w:r>
      </w:smartTag>
      <w:r w:rsidRPr="00471521">
        <w:rPr>
          <w:sz w:val="20"/>
        </w:rPr>
        <w:t xml:space="preserve"> </w:t>
      </w:r>
      <w:smartTag w:uri="urn:schemas-microsoft-com:office:smarttags" w:element="PlaceName">
        <w:r w:rsidRPr="00471521">
          <w:rPr>
            <w:sz w:val="20"/>
          </w:rPr>
          <w:t>Medical</w:t>
        </w:r>
      </w:smartTag>
      <w:r w:rsidRPr="00471521">
        <w:rPr>
          <w:sz w:val="20"/>
        </w:rPr>
        <w:t xml:space="preserve"> </w:t>
      </w:r>
      <w:smartTag w:uri="urn:schemas-microsoft-com:office:smarttags" w:element="PlaceType">
        <w:r w:rsidRPr="00471521">
          <w:rPr>
            <w:sz w:val="20"/>
          </w:rPr>
          <w:t>Center</w:t>
        </w:r>
      </w:smartTag>
    </w:smartTag>
    <w:r w:rsidRPr="00471521">
      <w:rPr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471521">
          <w:rPr>
            <w:sz w:val="20"/>
          </w:rPr>
          <w:t>325 Ninth Ave.</w:t>
        </w:r>
      </w:smartTag>
      <w:r w:rsidRPr="00471521">
        <w:rPr>
          <w:sz w:val="20"/>
        </w:rPr>
        <w:t xml:space="preserve"> </w:t>
      </w:r>
      <w:smartTag w:uri="urn:schemas-microsoft-com:office:smarttags" w:element="City">
        <w:r w:rsidRPr="00471521">
          <w:rPr>
            <w:sz w:val="20"/>
          </w:rPr>
          <w:t>Seattle</w:t>
        </w:r>
      </w:smartTag>
      <w:r w:rsidRPr="00471521">
        <w:rPr>
          <w:sz w:val="20"/>
        </w:rPr>
        <w:t xml:space="preserve">, </w:t>
      </w:r>
      <w:smartTag w:uri="urn:schemas-microsoft-com:office:smarttags" w:element="State">
        <w:r w:rsidRPr="00471521">
          <w:rPr>
            <w:sz w:val="20"/>
          </w:rPr>
          <w:t>WA</w:t>
        </w:r>
      </w:smartTag>
      <w:r w:rsidRPr="00471521">
        <w:rPr>
          <w:sz w:val="20"/>
        </w:rPr>
        <w:t xml:space="preserve"> </w:t>
      </w:r>
      <w:smartTag w:uri="urn:schemas-microsoft-com:office:smarttags" w:element="PostalCode">
        <w:r w:rsidRPr="00471521">
          <w:rPr>
            <w:sz w:val="20"/>
          </w:rPr>
          <w:t>98104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FA" w:rsidRDefault="00247DFA" w:rsidP="00320D4A">
      <w:r>
        <w:separator/>
      </w:r>
    </w:p>
  </w:footnote>
  <w:footnote w:type="continuationSeparator" w:id="0">
    <w:p w:rsidR="00247DFA" w:rsidRDefault="00247DFA" w:rsidP="0032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29" w:rsidRDefault="00240329" w:rsidP="00320D4A">
    <w:pPr>
      <w:tabs>
        <w:tab w:val="left" w:pos="930"/>
      </w:tabs>
      <w:rPr>
        <w:rFonts w:cs="Arial"/>
        <w:sz w:val="20"/>
      </w:rPr>
    </w:pPr>
    <w:r w:rsidRPr="00471521">
      <w:rPr>
        <w:rFonts w:cs="Arial"/>
        <w:sz w:val="20"/>
      </w:rPr>
      <w:t>Quality Policy:  Result Reporting and Post-analytic Processes</w:t>
    </w:r>
  </w:p>
  <w:p w:rsidR="00471521" w:rsidRPr="00471521" w:rsidRDefault="00471521" w:rsidP="00320D4A">
    <w:pPr>
      <w:tabs>
        <w:tab w:val="left" w:pos="930"/>
      </w:tabs>
      <w:rPr>
        <w:rFonts w:cs="Arial"/>
        <w:sz w:val="20"/>
      </w:rPr>
    </w:pPr>
  </w:p>
  <w:p w:rsidR="00240329" w:rsidRDefault="002403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21" w:rsidRDefault="00E60BC3" w:rsidP="00471521">
    <w:pPr>
      <w:pStyle w:val="Header"/>
      <w:ind w:hanging="180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629400" cy="6953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42" w:type="dxa"/>
      <w:jc w:val="center"/>
      <w:tblInd w:w="-29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5"/>
      <w:gridCol w:w="2747"/>
      <w:gridCol w:w="2330"/>
    </w:tblGrid>
    <w:tr w:rsidR="00471521" w:rsidRPr="00574A2A" w:rsidTr="00471521">
      <w:trPr>
        <w:cantSplit/>
        <w:trHeight w:val="480"/>
        <w:jc w:val="center"/>
      </w:trPr>
      <w:tc>
        <w:tcPr>
          <w:tcW w:w="546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574A2A">
                <w:rPr>
                  <w:rFonts w:cs="Arial"/>
                  <w:b/>
                  <w:sz w:val="22"/>
                  <w:szCs w:val="22"/>
                </w:rPr>
                <w:t>University</w:t>
              </w:r>
            </w:smartTag>
            <w:r w:rsidRPr="00574A2A">
              <w:rPr>
                <w:rFonts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574A2A">
                <w:rPr>
                  <w:rFonts w:cs="Arial"/>
                  <w:b/>
                  <w:sz w:val="22"/>
                  <w:szCs w:val="22"/>
                </w:rPr>
                <w:t>Washington</w:t>
              </w:r>
            </w:smartTag>
          </w:smartTag>
          <w:r w:rsidRPr="00574A2A">
            <w:rPr>
              <w:rFonts w:cs="Arial"/>
              <w:b/>
              <w:sz w:val="22"/>
              <w:szCs w:val="22"/>
            </w:rPr>
            <w:t xml:space="preserve">, </w:t>
          </w:r>
        </w:p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574A2A">
                <w:rPr>
                  <w:rFonts w:cs="Arial"/>
                  <w:b/>
                  <w:sz w:val="22"/>
                  <w:szCs w:val="22"/>
                </w:rPr>
                <w:t>Harborview</w:t>
              </w:r>
            </w:smartTag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574A2A">
                <w:rPr>
                  <w:rFonts w:cs="Arial"/>
                  <w:b/>
                  <w:sz w:val="22"/>
                  <w:szCs w:val="22"/>
                </w:rPr>
                <w:t>Medical</w:t>
              </w:r>
            </w:smartTag>
            <w:r w:rsidRPr="00574A2A">
              <w:rPr>
                <w:rFonts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574A2A">
                <w:rPr>
                  <w:rFonts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  <w:smartTag w:uri="urn:schemas-microsoft-com:office:smarttags" w:element="Street">
            <w:r w:rsidRPr="00574A2A">
              <w:rPr>
                <w:rFonts w:cs="Arial"/>
                <w:b/>
                <w:sz w:val="22"/>
                <w:szCs w:val="22"/>
              </w:rPr>
              <w:t>325 9</w:t>
            </w:r>
            <w:r w:rsidRPr="00574A2A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cs="Arial"/>
                <w:b/>
                <w:sz w:val="22"/>
                <w:szCs w:val="22"/>
              </w:rPr>
              <w:t xml:space="preserve"> Ave.</w:t>
            </w:r>
          </w:smartTag>
          <w:r w:rsidRPr="00574A2A">
            <w:rPr>
              <w:rFonts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574A2A">
              <w:rPr>
                <w:rFonts w:cs="Arial"/>
                <w:b/>
                <w:sz w:val="22"/>
                <w:szCs w:val="22"/>
              </w:rPr>
              <w:t>Seattle</w:t>
            </w:r>
          </w:smartTag>
          <w:r w:rsidRPr="00574A2A">
            <w:rPr>
              <w:rFonts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574A2A">
              <w:rPr>
                <w:rFonts w:cs="Arial"/>
                <w:b/>
                <w:sz w:val="22"/>
                <w:szCs w:val="22"/>
              </w:rPr>
              <w:t>WA</w:t>
            </w:r>
          </w:smartTag>
          <w:r w:rsidRPr="00574A2A">
            <w:rPr>
              <w:rFonts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74A2A">
              <w:rPr>
                <w:rFonts w:cs="Arial"/>
                <w:b/>
                <w:sz w:val="22"/>
                <w:szCs w:val="22"/>
              </w:rPr>
              <w:t>98104</w:t>
            </w:r>
          </w:smartTag>
        </w:p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>Transfusion Services Laboratory</w:t>
          </w:r>
        </w:p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>Original Effective Date:</w:t>
          </w:r>
        </w:p>
        <w:p w:rsidR="00471521" w:rsidRPr="00574A2A" w:rsidRDefault="00471521" w:rsidP="00E337B4">
          <w:pPr>
            <w:jc w:val="both"/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 xml:space="preserve"> </w:t>
          </w:r>
          <w:r>
            <w:rPr>
              <w:rFonts w:cs="Arial"/>
              <w:b/>
              <w:sz w:val="22"/>
              <w:szCs w:val="22"/>
            </w:rPr>
            <w:t xml:space="preserve">June 24, </w:t>
          </w:r>
          <w:r w:rsidRPr="00574A2A">
            <w:rPr>
              <w:rFonts w:cs="Arial"/>
              <w:b/>
              <w:sz w:val="22"/>
              <w:szCs w:val="22"/>
            </w:rPr>
            <w:t>2011</w:t>
          </w:r>
        </w:p>
      </w:tc>
      <w:tc>
        <w:tcPr>
          <w:tcW w:w="2330" w:type="dxa"/>
          <w:tcBorders>
            <w:top w:val="double" w:sz="4" w:space="0" w:color="auto"/>
            <w:left w:val="nil"/>
            <w:bottom w:val="nil"/>
          </w:tcBorders>
        </w:tcPr>
        <w:p w:rsidR="00471521" w:rsidRPr="00574A2A" w:rsidRDefault="00471521" w:rsidP="00E337B4">
          <w:pPr>
            <w:jc w:val="both"/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 xml:space="preserve">Number: </w:t>
          </w:r>
        </w:p>
        <w:p w:rsidR="00471521" w:rsidRPr="00574A2A" w:rsidRDefault="0076323A" w:rsidP="00E337B4">
          <w:pPr>
            <w:jc w:val="both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15</w:t>
          </w:r>
          <w:r w:rsidR="00E60BC3">
            <w:rPr>
              <w:rFonts w:cs="Arial"/>
              <w:b/>
              <w:sz w:val="22"/>
              <w:szCs w:val="22"/>
            </w:rPr>
            <w:t>01-2</w:t>
          </w:r>
        </w:p>
      </w:tc>
    </w:tr>
    <w:tr w:rsidR="00471521" w:rsidRPr="00574A2A" w:rsidTr="00471521">
      <w:trPr>
        <w:cantSplit/>
        <w:trHeight w:val="132"/>
        <w:jc w:val="center"/>
      </w:trPr>
      <w:tc>
        <w:tcPr>
          <w:tcW w:w="546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71521" w:rsidRPr="00574A2A" w:rsidRDefault="00471521" w:rsidP="00E337B4">
          <w:pPr>
            <w:rPr>
              <w:rFonts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71521" w:rsidRPr="00574A2A" w:rsidRDefault="00471521" w:rsidP="00E337B4">
          <w:pPr>
            <w:jc w:val="both"/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>Revision Effective Date:</w:t>
          </w:r>
        </w:p>
        <w:p w:rsidR="00471521" w:rsidRPr="00E60BC3" w:rsidRDefault="00E60BC3" w:rsidP="00E337B4">
          <w:pPr>
            <w:jc w:val="both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1/15/14</w:t>
          </w:r>
        </w:p>
      </w:tc>
      <w:tc>
        <w:tcPr>
          <w:tcW w:w="233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71521" w:rsidRPr="00574A2A" w:rsidRDefault="00471521" w:rsidP="00E337B4">
          <w:pPr>
            <w:jc w:val="both"/>
            <w:rPr>
              <w:rFonts w:cs="Arial"/>
              <w:b/>
              <w:sz w:val="22"/>
              <w:szCs w:val="22"/>
            </w:rPr>
          </w:pPr>
          <w:r w:rsidRPr="00574A2A">
            <w:rPr>
              <w:rFonts w:cs="Arial"/>
              <w:b/>
              <w:sz w:val="22"/>
              <w:szCs w:val="22"/>
            </w:rPr>
            <w:t xml:space="preserve">Pages: </w:t>
          </w:r>
        </w:p>
      </w:tc>
    </w:tr>
    <w:tr w:rsidR="00471521" w:rsidRPr="00574A2A" w:rsidTr="00471521">
      <w:trPr>
        <w:cantSplit/>
        <w:trHeight w:val="590"/>
        <w:jc w:val="center"/>
      </w:trPr>
      <w:tc>
        <w:tcPr>
          <w:tcW w:w="10542" w:type="dxa"/>
          <w:gridSpan w:val="3"/>
          <w:tcBorders>
            <w:top w:val="nil"/>
          </w:tcBorders>
          <w:vAlign w:val="center"/>
        </w:tcPr>
        <w:p w:rsidR="007D7F22" w:rsidRDefault="00471521" w:rsidP="00E337B4">
          <w:pPr>
            <w:rPr>
              <w:rFonts w:cs="Arial"/>
              <w:sz w:val="28"/>
              <w:szCs w:val="28"/>
            </w:rPr>
          </w:pPr>
          <w:r w:rsidRPr="00471521">
            <w:rPr>
              <w:rFonts w:cs="Arial"/>
              <w:sz w:val="28"/>
              <w:szCs w:val="28"/>
            </w:rPr>
            <w:t>TITLE:  QSE  Process Control</w:t>
          </w:r>
          <w:r>
            <w:rPr>
              <w:rFonts w:cs="Arial"/>
              <w:sz w:val="28"/>
              <w:szCs w:val="28"/>
            </w:rPr>
            <w:t xml:space="preserve"> </w:t>
          </w:r>
        </w:p>
        <w:p w:rsidR="00471521" w:rsidRPr="00574A2A" w:rsidRDefault="007D7F22" w:rsidP="007D7F22">
          <w:pPr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sz w:val="28"/>
              <w:szCs w:val="28"/>
            </w:rPr>
            <w:t xml:space="preserve">             </w:t>
          </w:r>
          <w:r w:rsidR="00471521" w:rsidRPr="00471521">
            <w:rPr>
              <w:rFonts w:cs="Arial"/>
              <w:sz w:val="28"/>
              <w:szCs w:val="28"/>
            </w:rPr>
            <w:t>Quality Policy:  R</w:t>
          </w:r>
          <w:r w:rsidR="00471521">
            <w:rPr>
              <w:rFonts w:cs="Arial"/>
              <w:sz w:val="28"/>
              <w:szCs w:val="28"/>
            </w:rPr>
            <w:t>esult Reporting and Post</w:t>
          </w:r>
          <w:r w:rsidR="0071698C">
            <w:rPr>
              <w:rFonts w:cs="Arial"/>
              <w:sz w:val="28"/>
              <w:szCs w:val="28"/>
            </w:rPr>
            <w:t>-</w:t>
          </w:r>
          <w:r w:rsidR="00471521" w:rsidRPr="00471521">
            <w:rPr>
              <w:rFonts w:cs="Arial"/>
              <w:sz w:val="28"/>
              <w:szCs w:val="28"/>
            </w:rPr>
            <w:t>analytic</w:t>
          </w:r>
          <w:r>
            <w:rPr>
              <w:rFonts w:cs="Arial"/>
              <w:sz w:val="28"/>
              <w:szCs w:val="28"/>
            </w:rPr>
            <w:t xml:space="preserve"> </w:t>
          </w:r>
          <w:r w:rsidR="00471521">
            <w:rPr>
              <w:rFonts w:cs="Arial"/>
              <w:sz w:val="28"/>
              <w:szCs w:val="28"/>
            </w:rPr>
            <w:t>P</w:t>
          </w:r>
          <w:r w:rsidR="00471521" w:rsidRPr="00471521">
            <w:rPr>
              <w:rFonts w:cs="Arial"/>
              <w:sz w:val="28"/>
              <w:szCs w:val="28"/>
            </w:rPr>
            <w:t>rocesses</w:t>
          </w:r>
        </w:p>
      </w:tc>
    </w:tr>
  </w:tbl>
  <w:p w:rsidR="00471521" w:rsidRDefault="00471521" w:rsidP="00471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807"/>
    <w:multiLevelType w:val="hybridMultilevel"/>
    <w:tmpl w:val="7D464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B3581"/>
    <w:multiLevelType w:val="hybridMultilevel"/>
    <w:tmpl w:val="01D0D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4B7C61"/>
    <w:multiLevelType w:val="hybridMultilevel"/>
    <w:tmpl w:val="F272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6B38D8"/>
    <w:multiLevelType w:val="hybridMultilevel"/>
    <w:tmpl w:val="0EF04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27C3E"/>
    <w:multiLevelType w:val="hybridMultilevel"/>
    <w:tmpl w:val="725CD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DA06DC"/>
    <w:multiLevelType w:val="hybridMultilevel"/>
    <w:tmpl w:val="D01A0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014182"/>
    <w:multiLevelType w:val="hybridMultilevel"/>
    <w:tmpl w:val="B3AA34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D1582"/>
    <w:multiLevelType w:val="hybridMultilevel"/>
    <w:tmpl w:val="6448B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CB0290"/>
    <w:multiLevelType w:val="hybridMultilevel"/>
    <w:tmpl w:val="5D2E3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DB34A9"/>
    <w:multiLevelType w:val="hybridMultilevel"/>
    <w:tmpl w:val="E2124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980751"/>
    <w:multiLevelType w:val="hybridMultilevel"/>
    <w:tmpl w:val="93F6B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606B46"/>
    <w:multiLevelType w:val="hybridMultilevel"/>
    <w:tmpl w:val="26D62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040E87"/>
    <w:rsid w:val="000703D3"/>
    <w:rsid w:val="000915AF"/>
    <w:rsid w:val="000D644E"/>
    <w:rsid w:val="00126A54"/>
    <w:rsid w:val="00132DCC"/>
    <w:rsid w:val="002368A9"/>
    <w:rsid w:val="00240329"/>
    <w:rsid w:val="00247DFA"/>
    <w:rsid w:val="002A21C4"/>
    <w:rsid w:val="00320D4A"/>
    <w:rsid w:val="00360137"/>
    <w:rsid w:val="003C4983"/>
    <w:rsid w:val="00471521"/>
    <w:rsid w:val="00574A2A"/>
    <w:rsid w:val="00574D84"/>
    <w:rsid w:val="005C07D5"/>
    <w:rsid w:val="005C6BE3"/>
    <w:rsid w:val="005D068A"/>
    <w:rsid w:val="0064249A"/>
    <w:rsid w:val="006F7945"/>
    <w:rsid w:val="0071698C"/>
    <w:rsid w:val="0076323A"/>
    <w:rsid w:val="00766C3E"/>
    <w:rsid w:val="007753A9"/>
    <w:rsid w:val="00780079"/>
    <w:rsid w:val="007D7F22"/>
    <w:rsid w:val="008570F9"/>
    <w:rsid w:val="00867F01"/>
    <w:rsid w:val="008B0377"/>
    <w:rsid w:val="008B5EA9"/>
    <w:rsid w:val="008D5F22"/>
    <w:rsid w:val="00A2212D"/>
    <w:rsid w:val="00A908C5"/>
    <w:rsid w:val="00B02055"/>
    <w:rsid w:val="00B40E81"/>
    <w:rsid w:val="00C53973"/>
    <w:rsid w:val="00C77416"/>
    <w:rsid w:val="00C82C04"/>
    <w:rsid w:val="00C854C8"/>
    <w:rsid w:val="00E337B4"/>
    <w:rsid w:val="00E60BC3"/>
    <w:rsid w:val="00E91867"/>
    <w:rsid w:val="00EE034A"/>
    <w:rsid w:val="00F05BAF"/>
    <w:rsid w:val="00F5541A"/>
    <w:rsid w:val="00F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2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D4A"/>
  </w:style>
  <w:style w:type="paragraph" w:styleId="Footer">
    <w:name w:val="footer"/>
    <w:basedOn w:val="Normal"/>
    <w:link w:val="FooterChar"/>
    <w:uiPriority w:val="99"/>
    <w:rsid w:val="0032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D4A"/>
  </w:style>
  <w:style w:type="paragraph" w:styleId="BalloonText">
    <w:name w:val="Balloon Text"/>
    <w:basedOn w:val="Normal"/>
    <w:link w:val="BalloonTextChar"/>
    <w:rsid w:val="00A22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2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D4A"/>
  </w:style>
  <w:style w:type="paragraph" w:styleId="Footer">
    <w:name w:val="footer"/>
    <w:basedOn w:val="Normal"/>
    <w:link w:val="FooterChar"/>
    <w:uiPriority w:val="99"/>
    <w:rsid w:val="0032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D4A"/>
  </w:style>
  <w:style w:type="paragraph" w:styleId="BalloonText">
    <w:name w:val="Balloon Text"/>
    <w:basedOn w:val="Normal"/>
    <w:link w:val="BalloonTextChar"/>
    <w:rsid w:val="00A22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4499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2013-08-05T01:18:00Z</cp:lastPrinted>
  <dcterms:created xsi:type="dcterms:W3CDTF">2013-12-26T22:33:00Z</dcterms:created>
  <dcterms:modified xsi:type="dcterms:W3CDTF">2013-12-26T22:46:00Z</dcterms:modified>
</cp:coreProperties>
</file>