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0AA" w:rsidRDefault="003510AA">
      <w:r w:rsidRPr="003510AA">
        <w:rPr>
          <w:noProof/>
        </w:rPr>
        <w:drawing>
          <wp:inline distT="0" distB="0" distL="0" distR="0">
            <wp:extent cx="8342355" cy="666430"/>
            <wp:effectExtent l="19050" t="0" r="1545" b="0"/>
            <wp:docPr id="1" name="Picture 1" descr="Laboratory Medicine bann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7" cstate="print"/>
                    <a:srcRect/>
                    <a:stretch>
                      <a:fillRect/>
                    </a:stretch>
                  </pic:blipFill>
                  <pic:spPr bwMode="auto">
                    <a:xfrm>
                      <a:off x="0" y="0"/>
                      <a:ext cx="8346360" cy="666750"/>
                    </a:xfrm>
                    <a:prstGeom prst="rect">
                      <a:avLst/>
                    </a:prstGeom>
                    <a:noFill/>
                    <a:ln w="9525">
                      <a:noFill/>
                      <a:miter lim="800000"/>
                      <a:headEnd/>
                      <a:tailEnd/>
                    </a:ln>
                  </pic:spPr>
                </pic:pic>
              </a:graphicData>
            </a:graphic>
          </wp:inline>
        </w:drawing>
      </w:r>
    </w:p>
    <w:p w:rsidR="003510AA" w:rsidRDefault="003510AA" w:rsidP="003510AA">
      <w:pPr>
        <w:tabs>
          <w:tab w:val="left" w:pos="3425"/>
        </w:tabs>
        <w:jc w:val="center"/>
      </w:pPr>
      <w:r>
        <w:t>TSL Staff Meeting Minutes</w:t>
      </w:r>
    </w:p>
    <w:tbl>
      <w:tblPr>
        <w:tblStyle w:val="TableGrid"/>
        <w:tblW w:w="0" w:type="auto"/>
        <w:tblLook w:val="04A0" w:firstRow="1" w:lastRow="0" w:firstColumn="1" w:lastColumn="0" w:noHBand="0" w:noVBand="1"/>
      </w:tblPr>
      <w:tblGrid>
        <w:gridCol w:w="3798"/>
        <w:gridCol w:w="5940"/>
        <w:gridCol w:w="3438"/>
      </w:tblGrid>
      <w:tr w:rsidR="008E1BA3" w:rsidTr="00302C90">
        <w:tc>
          <w:tcPr>
            <w:tcW w:w="3798" w:type="dxa"/>
          </w:tcPr>
          <w:p w:rsidR="008E1BA3" w:rsidRPr="003510AA" w:rsidRDefault="008E1BA3" w:rsidP="003510AA">
            <w:pPr>
              <w:pStyle w:val="ListParagraph"/>
              <w:tabs>
                <w:tab w:val="left" w:pos="3425"/>
              </w:tabs>
              <w:ind w:left="0"/>
              <w:rPr>
                <w:sz w:val="22"/>
                <w:szCs w:val="22"/>
              </w:rPr>
            </w:pPr>
            <w:r w:rsidRPr="003510AA">
              <w:rPr>
                <w:b/>
                <w:sz w:val="22"/>
                <w:szCs w:val="22"/>
              </w:rPr>
              <w:t>Date:</w:t>
            </w:r>
            <w:r>
              <w:rPr>
                <w:sz w:val="22"/>
                <w:szCs w:val="22"/>
              </w:rPr>
              <w:t xml:space="preserve">  2/19/14</w:t>
            </w:r>
          </w:p>
        </w:tc>
        <w:tc>
          <w:tcPr>
            <w:tcW w:w="9378" w:type="dxa"/>
            <w:gridSpan w:val="2"/>
          </w:tcPr>
          <w:p w:rsidR="008E1BA3" w:rsidRDefault="008E1BA3" w:rsidP="008E1BA3">
            <w:pPr>
              <w:tabs>
                <w:tab w:val="left" w:pos="3425"/>
              </w:tabs>
              <w:rPr>
                <w:sz w:val="22"/>
                <w:szCs w:val="22"/>
              </w:rPr>
            </w:pPr>
            <w:r>
              <w:rPr>
                <w:sz w:val="22"/>
                <w:szCs w:val="22"/>
              </w:rPr>
              <w:t>Present were:</w:t>
            </w:r>
            <w:r w:rsidR="001F394D">
              <w:rPr>
                <w:sz w:val="22"/>
                <w:szCs w:val="22"/>
              </w:rPr>
              <w:t xml:space="preserve"> </w:t>
            </w:r>
            <w:bookmarkStart w:id="0" w:name="_GoBack"/>
            <w:bookmarkEnd w:id="0"/>
            <w:r>
              <w:rPr>
                <w:sz w:val="22"/>
                <w:szCs w:val="22"/>
              </w:rPr>
              <w:t xml:space="preserve">Geneva </w:t>
            </w:r>
            <w:proofErr w:type="spellStart"/>
            <w:r>
              <w:rPr>
                <w:sz w:val="22"/>
                <w:szCs w:val="22"/>
              </w:rPr>
              <w:t>Basye</w:t>
            </w:r>
            <w:proofErr w:type="spellEnd"/>
            <w:r>
              <w:rPr>
                <w:sz w:val="22"/>
                <w:szCs w:val="22"/>
              </w:rPr>
              <w:t>, Kelly Burchardt, Nancy Chong, Gie Cruz-Cody, Nene Diawatan, Stephanie Franson, Brennan Katchatag, Max Louzon, Jimmy Lu, Ella Lykken, Kara Marten, Beth Means, Erin Tuott, Excel Valdez, Sau-Seong Wong, and Brenda Hayden</w:t>
            </w:r>
          </w:p>
        </w:tc>
      </w:tr>
      <w:tr w:rsidR="008E1BA3" w:rsidTr="001F394D">
        <w:tc>
          <w:tcPr>
            <w:tcW w:w="3798" w:type="dxa"/>
          </w:tcPr>
          <w:p w:rsidR="008E1BA3" w:rsidRPr="003510AA" w:rsidRDefault="008E1BA3" w:rsidP="003510AA">
            <w:pPr>
              <w:tabs>
                <w:tab w:val="left" w:pos="3425"/>
              </w:tabs>
              <w:rPr>
                <w:b/>
                <w:sz w:val="22"/>
                <w:szCs w:val="22"/>
              </w:rPr>
            </w:pPr>
            <w:r w:rsidRPr="003510AA">
              <w:rPr>
                <w:b/>
                <w:sz w:val="22"/>
                <w:szCs w:val="22"/>
              </w:rPr>
              <w:t>Agenda Item</w:t>
            </w:r>
          </w:p>
        </w:tc>
        <w:tc>
          <w:tcPr>
            <w:tcW w:w="5940" w:type="dxa"/>
          </w:tcPr>
          <w:p w:rsidR="008E1BA3" w:rsidRPr="003510AA" w:rsidRDefault="00302C90" w:rsidP="003510AA">
            <w:pPr>
              <w:tabs>
                <w:tab w:val="left" w:pos="3425"/>
              </w:tabs>
              <w:rPr>
                <w:b/>
                <w:sz w:val="22"/>
                <w:szCs w:val="22"/>
              </w:rPr>
            </w:pPr>
            <w:r>
              <w:rPr>
                <w:b/>
                <w:sz w:val="22"/>
                <w:szCs w:val="22"/>
              </w:rPr>
              <w:t>Action</w:t>
            </w:r>
          </w:p>
        </w:tc>
        <w:tc>
          <w:tcPr>
            <w:tcW w:w="3438" w:type="dxa"/>
          </w:tcPr>
          <w:p w:rsidR="008E1BA3" w:rsidRPr="003510AA" w:rsidRDefault="00302C90" w:rsidP="00DD0005">
            <w:pPr>
              <w:tabs>
                <w:tab w:val="left" w:pos="3425"/>
              </w:tabs>
              <w:rPr>
                <w:b/>
                <w:sz w:val="22"/>
                <w:szCs w:val="22"/>
              </w:rPr>
            </w:pPr>
            <w:r>
              <w:rPr>
                <w:b/>
                <w:sz w:val="22"/>
                <w:szCs w:val="22"/>
              </w:rPr>
              <w:t>Follow-up</w:t>
            </w:r>
          </w:p>
        </w:tc>
      </w:tr>
      <w:tr w:rsidR="008E1BA3" w:rsidTr="001F394D">
        <w:tc>
          <w:tcPr>
            <w:tcW w:w="3798" w:type="dxa"/>
          </w:tcPr>
          <w:p w:rsidR="008E1BA3" w:rsidRPr="008E1BA3" w:rsidRDefault="008E1BA3" w:rsidP="008E1BA3">
            <w:pPr>
              <w:pStyle w:val="ListParagraph"/>
              <w:numPr>
                <w:ilvl w:val="0"/>
                <w:numId w:val="3"/>
              </w:numPr>
              <w:tabs>
                <w:tab w:val="left" w:pos="3425"/>
              </w:tabs>
              <w:rPr>
                <w:sz w:val="22"/>
                <w:szCs w:val="22"/>
              </w:rPr>
            </w:pPr>
            <w:r>
              <w:rPr>
                <w:sz w:val="22"/>
                <w:szCs w:val="22"/>
              </w:rPr>
              <w:t>Recap of Document Revisions</w:t>
            </w:r>
          </w:p>
        </w:tc>
        <w:tc>
          <w:tcPr>
            <w:tcW w:w="5940" w:type="dxa"/>
          </w:tcPr>
          <w:p w:rsidR="00302C90" w:rsidRPr="00302C90" w:rsidRDefault="00302C90" w:rsidP="00302C90">
            <w:pPr>
              <w:pStyle w:val="ListParagraph"/>
              <w:numPr>
                <w:ilvl w:val="0"/>
                <w:numId w:val="3"/>
              </w:numPr>
              <w:tabs>
                <w:tab w:val="left" w:pos="3425"/>
              </w:tabs>
              <w:rPr>
                <w:sz w:val="22"/>
                <w:szCs w:val="22"/>
              </w:rPr>
            </w:pPr>
            <w:r>
              <w:rPr>
                <w:sz w:val="22"/>
                <w:szCs w:val="22"/>
              </w:rPr>
              <w:t>Brenda presented the summary of all the recent document changes.  Roxann has compiled summary sheets for staff to review.  (See attached)</w:t>
            </w:r>
          </w:p>
        </w:tc>
        <w:tc>
          <w:tcPr>
            <w:tcW w:w="3438" w:type="dxa"/>
          </w:tcPr>
          <w:p w:rsidR="008E1BA3" w:rsidRDefault="008E1BA3" w:rsidP="00DD0005">
            <w:pPr>
              <w:tabs>
                <w:tab w:val="left" w:pos="3425"/>
              </w:tabs>
              <w:rPr>
                <w:sz w:val="22"/>
                <w:szCs w:val="22"/>
              </w:rPr>
            </w:pPr>
          </w:p>
        </w:tc>
      </w:tr>
      <w:tr w:rsidR="00302C90" w:rsidTr="001F394D">
        <w:tc>
          <w:tcPr>
            <w:tcW w:w="3798" w:type="dxa"/>
          </w:tcPr>
          <w:p w:rsidR="00302C90" w:rsidRDefault="00302C90" w:rsidP="008E1BA3">
            <w:pPr>
              <w:pStyle w:val="ListParagraph"/>
              <w:numPr>
                <w:ilvl w:val="0"/>
                <w:numId w:val="3"/>
              </w:numPr>
              <w:tabs>
                <w:tab w:val="left" w:pos="3425"/>
              </w:tabs>
              <w:rPr>
                <w:sz w:val="22"/>
                <w:szCs w:val="22"/>
              </w:rPr>
            </w:pPr>
            <w:r>
              <w:rPr>
                <w:sz w:val="22"/>
                <w:szCs w:val="22"/>
              </w:rPr>
              <w:t>New Lab Coats?</w:t>
            </w:r>
          </w:p>
        </w:tc>
        <w:tc>
          <w:tcPr>
            <w:tcW w:w="5940" w:type="dxa"/>
          </w:tcPr>
          <w:p w:rsidR="00302C90" w:rsidRDefault="00302C90" w:rsidP="00302C90">
            <w:pPr>
              <w:pStyle w:val="ListParagraph"/>
              <w:numPr>
                <w:ilvl w:val="0"/>
                <w:numId w:val="3"/>
              </w:numPr>
              <w:tabs>
                <w:tab w:val="left" w:pos="3425"/>
              </w:tabs>
              <w:rPr>
                <w:sz w:val="22"/>
                <w:szCs w:val="22"/>
              </w:rPr>
            </w:pPr>
            <w:r>
              <w:rPr>
                <w:sz w:val="22"/>
                <w:szCs w:val="22"/>
              </w:rPr>
              <w:t>We need new lab coats, and discussed what sizes seemed to be least available now.  The consensus is XS and XXL and L.</w:t>
            </w:r>
          </w:p>
        </w:tc>
        <w:tc>
          <w:tcPr>
            <w:tcW w:w="3438" w:type="dxa"/>
          </w:tcPr>
          <w:p w:rsidR="00302C90" w:rsidRPr="00302C90" w:rsidRDefault="00850376" w:rsidP="00302C90">
            <w:pPr>
              <w:pStyle w:val="ListParagraph"/>
              <w:numPr>
                <w:ilvl w:val="0"/>
                <w:numId w:val="3"/>
              </w:numPr>
              <w:tabs>
                <w:tab w:val="left" w:pos="3425"/>
              </w:tabs>
              <w:rPr>
                <w:sz w:val="22"/>
                <w:szCs w:val="22"/>
              </w:rPr>
            </w:pPr>
            <w:r>
              <w:rPr>
                <w:sz w:val="22"/>
                <w:szCs w:val="22"/>
              </w:rPr>
              <w:t>We</w:t>
            </w:r>
            <w:r w:rsidR="00302C90">
              <w:rPr>
                <w:sz w:val="22"/>
                <w:szCs w:val="22"/>
              </w:rPr>
              <w:t xml:space="preserve"> will order more of those sizes.</w:t>
            </w:r>
          </w:p>
        </w:tc>
      </w:tr>
      <w:tr w:rsidR="00302C90" w:rsidTr="001F394D">
        <w:tc>
          <w:tcPr>
            <w:tcW w:w="3798" w:type="dxa"/>
          </w:tcPr>
          <w:p w:rsidR="00302C90" w:rsidRDefault="00850376" w:rsidP="008E1BA3">
            <w:pPr>
              <w:pStyle w:val="ListParagraph"/>
              <w:numPr>
                <w:ilvl w:val="0"/>
                <w:numId w:val="3"/>
              </w:numPr>
              <w:tabs>
                <w:tab w:val="left" w:pos="3425"/>
              </w:tabs>
              <w:rPr>
                <w:sz w:val="22"/>
                <w:szCs w:val="22"/>
              </w:rPr>
            </w:pPr>
            <w:r>
              <w:rPr>
                <w:sz w:val="22"/>
                <w:szCs w:val="22"/>
              </w:rPr>
              <w:t>Ideas for 2014 Competency</w:t>
            </w:r>
          </w:p>
        </w:tc>
        <w:tc>
          <w:tcPr>
            <w:tcW w:w="5940" w:type="dxa"/>
          </w:tcPr>
          <w:p w:rsidR="00302C90" w:rsidRDefault="00850376" w:rsidP="00302C90">
            <w:pPr>
              <w:pStyle w:val="ListParagraph"/>
              <w:numPr>
                <w:ilvl w:val="0"/>
                <w:numId w:val="3"/>
              </w:numPr>
              <w:tabs>
                <w:tab w:val="left" w:pos="3425"/>
              </w:tabs>
              <w:rPr>
                <w:sz w:val="22"/>
                <w:szCs w:val="22"/>
              </w:rPr>
            </w:pPr>
            <w:r>
              <w:rPr>
                <w:sz w:val="22"/>
                <w:szCs w:val="22"/>
              </w:rPr>
              <w:t>Staff present suggested we do a competency that captures the Trauma Log completion situation since the audits show our completion rate is only 58%.  After some discussion we decided to do the whole Trauma response process as a competency.</w:t>
            </w:r>
          </w:p>
          <w:p w:rsidR="00850376" w:rsidRDefault="00850376" w:rsidP="00302C90">
            <w:pPr>
              <w:pStyle w:val="ListParagraph"/>
              <w:numPr>
                <w:ilvl w:val="0"/>
                <w:numId w:val="3"/>
              </w:numPr>
              <w:tabs>
                <w:tab w:val="left" w:pos="3425"/>
              </w:tabs>
              <w:rPr>
                <w:sz w:val="22"/>
                <w:szCs w:val="22"/>
              </w:rPr>
            </w:pPr>
            <w:r>
              <w:rPr>
                <w:sz w:val="22"/>
                <w:szCs w:val="22"/>
              </w:rPr>
              <w:t xml:space="preserve">The six month competency on </w:t>
            </w:r>
            <w:proofErr w:type="spellStart"/>
            <w:r>
              <w:rPr>
                <w:sz w:val="22"/>
                <w:szCs w:val="22"/>
              </w:rPr>
              <w:t>elutions</w:t>
            </w:r>
            <w:proofErr w:type="spellEnd"/>
            <w:r>
              <w:rPr>
                <w:sz w:val="22"/>
                <w:szCs w:val="22"/>
              </w:rPr>
              <w:t xml:space="preserve"> was also mentioned as being a required competency.</w:t>
            </w:r>
          </w:p>
          <w:p w:rsidR="00850376" w:rsidRDefault="00850376" w:rsidP="00850376">
            <w:pPr>
              <w:pStyle w:val="ListParagraph"/>
              <w:numPr>
                <w:ilvl w:val="0"/>
                <w:numId w:val="3"/>
              </w:numPr>
              <w:tabs>
                <w:tab w:val="left" w:pos="3425"/>
              </w:tabs>
              <w:rPr>
                <w:sz w:val="22"/>
                <w:szCs w:val="22"/>
              </w:rPr>
            </w:pPr>
            <w:r>
              <w:rPr>
                <w:sz w:val="22"/>
                <w:szCs w:val="22"/>
              </w:rPr>
              <w:t>More suggestions were requested for the competency schedule.</w:t>
            </w:r>
          </w:p>
        </w:tc>
        <w:tc>
          <w:tcPr>
            <w:tcW w:w="3438" w:type="dxa"/>
          </w:tcPr>
          <w:p w:rsidR="00302C90" w:rsidRDefault="00850376" w:rsidP="00302C90">
            <w:pPr>
              <w:pStyle w:val="ListParagraph"/>
              <w:numPr>
                <w:ilvl w:val="0"/>
                <w:numId w:val="3"/>
              </w:numPr>
              <w:tabs>
                <w:tab w:val="left" w:pos="3425"/>
              </w:tabs>
              <w:rPr>
                <w:sz w:val="22"/>
                <w:szCs w:val="22"/>
              </w:rPr>
            </w:pPr>
            <w:r>
              <w:rPr>
                <w:sz w:val="22"/>
                <w:szCs w:val="22"/>
              </w:rPr>
              <w:t>Brenda and Roxann will discuss with Max, who is the 2014 Competency Coordinator.</w:t>
            </w:r>
          </w:p>
        </w:tc>
      </w:tr>
      <w:tr w:rsidR="00850376" w:rsidTr="001F394D">
        <w:tc>
          <w:tcPr>
            <w:tcW w:w="3798" w:type="dxa"/>
          </w:tcPr>
          <w:p w:rsidR="00850376" w:rsidRDefault="00850376" w:rsidP="008E1BA3">
            <w:pPr>
              <w:pStyle w:val="ListParagraph"/>
              <w:numPr>
                <w:ilvl w:val="0"/>
                <w:numId w:val="3"/>
              </w:numPr>
              <w:tabs>
                <w:tab w:val="left" w:pos="3425"/>
              </w:tabs>
              <w:rPr>
                <w:sz w:val="22"/>
                <w:szCs w:val="22"/>
              </w:rPr>
            </w:pPr>
            <w:r>
              <w:rPr>
                <w:sz w:val="22"/>
                <w:szCs w:val="22"/>
              </w:rPr>
              <w:t>QI Report</w:t>
            </w:r>
          </w:p>
        </w:tc>
        <w:tc>
          <w:tcPr>
            <w:tcW w:w="5940" w:type="dxa"/>
          </w:tcPr>
          <w:p w:rsidR="00850376" w:rsidRDefault="00850376" w:rsidP="00302C90">
            <w:pPr>
              <w:pStyle w:val="ListParagraph"/>
              <w:numPr>
                <w:ilvl w:val="0"/>
                <w:numId w:val="3"/>
              </w:numPr>
              <w:tabs>
                <w:tab w:val="left" w:pos="3425"/>
              </w:tabs>
              <w:rPr>
                <w:sz w:val="22"/>
                <w:szCs w:val="22"/>
              </w:rPr>
            </w:pPr>
            <w:r>
              <w:rPr>
                <w:sz w:val="22"/>
                <w:szCs w:val="22"/>
              </w:rPr>
              <w:t xml:space="preserve">Gie presented QI report. She presented a summary of 2012 versus 2013. The most frequent error in 2012 was issuing products without documentation in SQ.  This was brought down by 50% in 2013.  </w:t>
            </w:r>
          </w:p>
          <w:p w:rsidR="00850376" w:rsidRPr="00850376" w:rsidRDefault="00850376" w:rsidP="001F394D">
            <w:pPr>
              <w:pStyle w:val="ListParagraph"/>
              <w:numPr>
                <w:ilvl w:val="0"/>
                <w:numId w:val="3"/>
              </w:numPr>
              <w:tabs>
                <w:tab w:val="left" w:pos="3425"/>
              </w:tabs>
              <w:rPr>
                <w:sz w:val="22"/>
                <w:szCs w:val="22"/>
              </w:rPr>
            </w:pPr>
            <w:r>
              <w:rPr>
                <w:sz w:val="22"/>
                <w:szCs w:val="22"/>
              </w:rPr>
              <w:t>The Blood Label Check not getting done per SOP is the most frequently occurring order now, and some changes are being monitored for effectiveness</w:t>
            </w:r>
            <w:r w:rsidR="001F394D">
              <w:rPr>
                <w:sz w:val="22"/>
                <w:szCs w:val="22"/>
              </w:rPr>
              <w:t>.</w:t>
            </w:r>
          </w:p>
        </w:tc>
        <w:tc>
          <w:tcPr>
            <w:tcW w:w="3438" w:type="dxa"/>
          </w:tcPr>
          <w:p w:rsidR="00850376" w:rsidRDefault="00850376" w:rsidP="00302C90">
            <w:pPr>
              <w:pStyle w:val="ListParagraph"/>
              <w:numPr>
                <w:ilvl w:val="0"/>
                <w:numId w:val="3"/>
              </w:numPr>
              <w:tabs>
                <w:tab w:val="left" w:pos="3425"/>
              </w:tabs>
              <w:rPr>
                <w:sz w:val="22"/>
                <w:szCs w:val="22"/>
              </w:rPr>
            </w:pPr>
            <w:r>
              <w:rPr>
                <w:sz w:val="22"/>
                <w:szCs w:val="22"/>
              </w:rPr>
              <w:t>Gie will continue to monitor improvement in BLC errors.</w:t>
            </w:r>
          </w:p>
        </w:tc>
      </w:tr>
      <w:tr w:rsidR="00C10B1A" w:rsidTr="001F394D">
        <w:tc>
          <w:tcPr>
            <w:tcW w:w="3798" w:type="dxa"/>
          </w:tcPr>
          <w:p w:rsidR="00C10B1A" w:rsidRPr="00C10B1A" w:rsidRDefault="00C10B1A" w:rsidP="00C10B1A">
            <w:pPr>
              <w:pStyle w:val="ListParagraph"/>
              <w:numPr>
                <w:ilvl w:val="0"/>
                <w:numId w:val="4"/>
              </w:numPr>
              <w:tabs>
                <w:tab w:val="left" w:pos="3425"/>
              </w:tabs>
              <w:rPr>
                <w:b/>
                <w:sz w:val="22"/>
                <w:szCs w:val="22"/>
              </w:rPr>
            </w:pPr>
            <w:r>
              <w:rPr>
                <w:sz w:val="22"/>
                <w:szCs w:val="22"/>
              </w:rPr>
              <w:t>Green Time adjustment forms</w:t>
            </w:r>
          </w:p>
        </w:tc>
        <w:tc>
          <w:tcPr>
            <w:tcW w:w="5940" w:type="dxa"/>
          </w:tcPr>
          <w:p w:rsidR="00C10B1A" w:rsidRPr="00C10B1A" w:rsidRDefault="00C10B1A" w:rsidP="00C10B1A">
            <w:pPr>
              <w:pStyle w:val="ListParagraph"/>
              <w:numPr>
                <w:ilvl w:val="0"/>
                <w:numId w:val="4"/>
              </w:numPr>
              <w:tabs>
                <w:tab w:val="left" w:pos="3425"/>
              </w:tabs>
              <w:rPr>
                <w:b/>
                <w:sz w:val="22"/>
                <w:szCs w:val="22"/>
              </w:rPr>
            </w:pPr>
            <w:r>
              <w:rPr>
                <w:sz w:val="22"/>
                <w:szCs w:val="22"/>
              </w:rPr>
              <w:t>Gie reported that people are assuming the top date on the green form is for when they are submitting the form.  It is not.  The top is for when they want the adjustment.</w:t>
            </w:r>
          </w:p>
          <w:p w:rsidR="00C10B1A" w:rsidRPr="001F394D" w:rsidRDefault="00C10B1A" w:rsidP="00C10B1A">
            <w:pPr>
              <w:pStyle w:val="ListParagraph"/>
              <w:numPr>
                <w:ilvl w:val="0"/>
                <w:numId w:val="4"/>
              </w:numPr>
              <w:tabs>
                <w:tab w:val="left" w:pos="3425"/>
              </w:tabs>
              <w:rPr>
                <w:b/>
                <w:sz w:val="22"/>
                <w:szCs w:val="22"/>
              </w:rPr>
            </w:pPr>
            <w:r>
              <w:rPr>
                <w:sz w:val="22"/>
                <w:szCs w:val="22"/>
              </w:rPr>
              <w:t>Gie also wants these forms time-stamped when they are submitted.  This makes it easier for the adjustments to be made accurately.</w:t>
            </w:r>
          </w:p>
          <w:p w:rsidR="001F394D" w:rsidRPr="00C10B1A" w:rsidRDefault="001F394D" w:rsidP="001F394D">
            <w:pPr>
              <w:pStyle w:val="ListParagraph"/>
              <w:tabs>
                <w:tab w:val="left" w:pos="3425"/>
              </w:tabs>
              <w:ind w:left="360"/>
              <w:rPr>
                <w:b/>
                <w:sz w:val="22"/>
                <w:szCs w:val="22"/>
              </w:rPr>
            </w:pPr>
          </w:p>
        </w:tc>
        <w:tc>
          <w:tcPr>
            <w:tcW w:w="3438" w:type="dxa"/>
          </w:tcPr>
          <w:p w:rsidR="00C10B1A" w:rsidRPr="00C10B1A" w:rsidRDefault="00C10B1A" w:rsidP="00C10B1A">
            <w:pPr>
              <w:pStyle w:val="ListParagraph"/>
              <w:numPr>
                <w:ilvl w:val="0"/>
                <w:numId w:val="4"/>
              </w:numPr>
              <w:tabs>
                <w:tab w:val="left" w:pos="3425"/>
              </w:tabs>
              <w:rPr>
                <w:b/>
                <w:sz w:val="22"/>
                <w:szCs w:val="22"/>
              </w:rPr>
            </w:pPr>
            <w:r>
              <w:rPr>
                <w:sz w:val="22"/>
                <w:szCs w:val="22"/>
              </w:rPr>
              <w:t xml:space="preserve">Brenda suggested a form change to note that the top field on the form is for when the adjustment is desired. </w:t>
            </w:r>
          </w:p>
          <w:p w:rsidR="00C10B1A" w:rsidRPr="00C10B1A" w:rsidRDefault="00C10B1A" w:rsidP="00C10B1A">
            <w:pPr>
              <w:pStyle w:val="ListParagraph"/>
              <w:numPr>
                <w:ilvl w:val="0"/>
                <w:numId w:val="4"/>
              </w:numPr>
              <w:tabs>
                <w:tab w:val="left" w:pos="3425"/>
              </w:tabs>
              <w:rPr>
                <w:b/>
                <w:sz w:val="22"/>
                <w:szCs w:val="22"/>
              </w:rPr>
            </w:pPr>
            <w:r>
              <w:rPr>
                <w:sz w:val="22"/>
                <w:szCs w:val="22"/>
              </w:rPr>
              <w:t>This will be done prior to the next form print.</w:t>
            </w:r>
          </w:p>
        </w:tc>
      </w:tr>
      <w:tr w:rsidR="001F394D" w:rsidTr="001F394D">
        <w:tc>
          <w:tcPr>
            <w:tcW w:w="3798" w:type="dxa"/>
          </w:tcPr>
          <w:p w:rsidR="001F394D" w:rsidRPr="001F394D" w:rsidRDefault="001F394D" w:rsidP="001F394D">
            <w:pPr>
              <w:pStyle w:val="ListParagraph"/>
              <w:tabs>
                <w:tab w:val="left" w:pos="3425"/>
              </w:tabs>
              <w:ind w:left="0"/>
              <w:rPr>
                <w:b/>
                <w:sz w:val="22"/>
                <w:szCs w:val="22"/>
              </w:rPr>
            </w:pPr>
            <w:r w:rsidRPr="001F394D">
              <w:rPr>
                <w:b/>
                <w:sz w:val="22"/>
                <w:szCs w:val="22"/>
              </w:rPr>
              <w:lastRenderedPageBreak/>
              <w:t>Agenda Item</w:t>
            </w:r>
          </w:p>
        </w:tc>
        <w:tc>
          <w:tcPr>
            <w:tcW w:w="5940" w:type="dxa"/>
          </w:tcPr>
          <w:p w:rsidR="001F394D" w:rsidRPr="001F394D" w:rsidRDefault="001F394D" w:rsidP="001F394D">
            <w:pPr>
              <w:tabs>
                <w:tab w:val="left" w:pos="3425"/>
              </w:tabs>
              <w:rPr>
                <w:b/>
                <w:sz w:val="22"/>
                <w:szCs w:val="22"/>
              </w:rPr>
            </w:pPr>
            <w:r w:rsidRPr="001F394D">
              <w:rPr>
                <w:b/>
                <w:sz w:val="22"/>
                <w:szCs w:val="22"/>
              </w:rPr>
              <w:t>Action</w:t>
            </w:r>
          </w:p>
        </w:tc>
        <w:tc>
          <w:tcPr>
            <w:tcW w:w="3438" w:type="dxa"/>
          </w:tcPr>
          <w:p w:rsidR="001F394D" w:rsidRDefault="001F394D" w:rsidP="00AD3B05">
            <w:pPr>
              <w:tabs>
                <w:tab w:val="left" w:pos="3425"/>
              </w:tabs>
              <w:rPr>
                <w:b/>
                <w:sz w:val="22"/>
                <w:szCs w:val="22"/>
              </w:rPr>
            </w:pPr>
            <w:r>
              <w:rPr>
                <w:b/>
                <w:sz w:val="22"/>
                <w:szCs w:val="22"/>
              </w:rPr>
              <w:t>Follow-Up</w:t>
            </w:r>
          </w:p>
        </w:tc>
      </w:tr>
      <w:tr w:rsidR="00C10B1A" w:rsidTr="001F394D">
        <w:tc>
          <w:tcPr>
            <w:tcW w:w="3798" w:type="dxa"/>
          </w:tcPr>
          <w:p w:rsidR="00C10B1A" w:rsidRDefault="00C10B1A" w:rsidP="00C10B1A">
            <w:pPr>
              <w:pStyle w:val="ListParagraph"/>
              <w:numPr>
                <w:ilvl w:val="0"/>
                <w:numId w:val="4"/>
              </w:numPr>
              <w:tabs>
                <w:tab w:val="left" w:pos="3425"/>
              </w:tabs>
              <w:rPr>
                <w:sz w:val="22"/>
                <w:szCs w:val="22"/>
              </w:rPr>
            </w:pPr>
            <w:r>
              <w:rPr>
                <w:sz w:val="22"/>
                <w:szCs w:val="22"/>
              </w:rPr>
              <w:t>Blood Utilization Report</w:t>
            </w:r>
          </w:p>
        </w:tc>
        <w:tc>
          <w:tcPr>
            <w:tcW w:w="5940" w:type="dxa"/>
          </w:tcPr>
          <w:p w:rsidR="00C10B1A" w:rsidRDefault="00C10B1A" w:rsidP="00C10B1A">
            <w:pPr>
              <w:pStyle w:val="ListParagraph"/>
              <w:numPr>
                <w:ilvl w:val="0"/>
                <w:numId w:val="4"/>
              </w:numPr>
              <w:tabs>
                <w:tab w:val="left" w:pos="3425"/>
              </w:tabs>
              <w:rPr>
                <w:sz w:val="22"/>
                <w:szCs w:val="22"/>
              </w:rPr>
            </w:pPr>
            <w:r>
              <w:rPr>
                <w:sz w:val="22"/>
                <w:szCs w:val="22"/>
              </w:rPr>
              <w:t>Brenda presented BUR.  Overall usage is trending downward for the past year.  This is due in part to lower trauma numbers, but also to practice change.</w:t>
            </w:r>
          </w:p>
          <w:p w:rsidR="00C10B1A" w:rsidRDefault="00C10B1A" w:rsidP="00C10B1A">
            <w:pPr>
              <w:pStyle w:val="ListParagraph"/>
              <w:numPr>
                <w:ilvl w:val="0"/>
                <w:numId w:val="4"/>
              </w:numPr>
              <w:tabs>
                <w:tab w:val="left" w:pos="3425"/>
              </w:tabs>
              <w:rPr>
                <w:sz w:val="22"/>
                <w:szCs w:val="22"/>
              </w:rPr>
            </w:pPr>
            <w:r>
              <w:rPr>
                <w:sz w:val="22"/>
                <w:szCs w:val="22"/>
              </w:rPr>
              <w:t>PROPPR influenced ordering practice so early support with platelets and plasma may be causative for less transfusions needed.</w:t>
            </w:r>
          </w:p>
          <w:p w:rsidR="00C10B1A" w:rsidRDefault="00C10B1A" w:rsidP="00C10B1A">
            <w:pPr>
              <w:pStyle w:val="ListParagraph"/>
              <w:numPr>
                <w:ilvl w:val="0"/>
                <w:numId w:val="4"/>
              </w:numPr>
              <w:tabs>
                <w:tab w:val="left" w:pos="3425"/>
              </w:tabs>
              <w:rPr>
                <w:sz w:val="22"/>
                <w:szCs w:val="22"/>
              </w:rPr>
            </w:pPr>
            <w:r>
              <w:rPr>
                <w:sz w:val="22"/>
                <w:szCs w:val="22"/>
              </w:rPr>
              <w:t xml:space="preserve">Wastage is basically low.  RBCs taking a gurney ride are the reason for RBC wastage in December. </w:t>
            </w:r>
          </w:p>
          <w:p w:rsidR="00C10B1A" w:rsidRDefault="00C10B1A" w:rsidP="00C10B1A">
            <w:pPr>
              <w:pStyle w:val="ListParagraph"/>
              <w:numPr>
                <w:ilvl w:val="0"/>
                <w:numId w:val="4"/>
              </w:numPr>
              <w:tabs>
                <w:tab w:val="left" w:pos="3425"/>
              </w:tabs>
              <w:rPr>
                <w:sz w:val="22"/>
                <w:szCs w:val="22"/>
              </w:rPr>
            </w:pPr>
            <w:r>
              <w:rPr>
                <w:sz w:val="22"/>
                <w:szCs w:val="22"/>
              </w:rPr>
              <w:t>Brenda congratulated the staff for a great job of inventory management.  Really outstanding in the industry!</w:t>
            </w:r>
          </w:p>
        </w:tc>
        <w:tc>
          <w:tcPr>
            <w:tcW w:w="3438" w:type="dxa"/>
          </w:tcPr>
          <w:p w:rsidR="00C10B1A" w:rsidRDefault="00C10B1A" w:rsidP="00AD3B05">
            <w:pPr>
              <w:tabs>
                <w:tab w:val="left" w:pos="3425"/>
              </w:tabs>
              <w:rPr>
                <w:b/>
                <w:sz w:val="22"/>
                <w:szCs w:val="22"/>
              </w:rPr>
            </w:pPr>
          </w:p>
        </w:tc>
      </w:tr>
      <w:tr w:rsidR="00C10B1A" w:rsidTr="001F394D">
        <w:tc>
          <w:tcPr>
            <w:tcW w:w="3798" w:type="dxa"/>
          </w:tcPr>
          <w:p w:rsidR="00C10B1A" w:rsidRDefault="00C10B1A" w:rsidP="00C10B1A">
            <w:pPr>
              <w:pStyle w:val="ListParagraph"/>
              <w:numPr>
                <w:ilvl w:val="0"/>
                <w:numId w:val="4"/>
              </w:numPr>
              <w:tabs>
                <w:tab w:val="left" w:pos="3425"/>
              </w:tabs>
              <w:rPr>
                <w:sz w:val="22"/>
                <w:szCs w:val="22"/>
              </w:rPr>
            </w:pPr>
            <w:r>
              <w:rPr>
                <w:sz w:val="22"/>
                <w:szCs w:val="22"/>
              </w:rPr>
              <w:t>Deviations from SOP</w:t>
            </w:r>
          </w:p>
        </w:tc>
        <w:tc>
          <w:tcPr>
            <w:tcW w:w="5940" w:type="dxa"/>
          </w:tcPr>
          <w:p w:rsidR="00C10B1A" w:rsidRDefault="00C10B1A" w:rsidP="00C10B1A">
            <w:pPr>
              <w:pStyle w:val="ListParagraph"/>
              <w:numPr>
                <w:ilvl w:val="0"/>
                <w:numId w:val="4"/>
              </w:numPr>
              <w:tabs>
                <w:tab w:val="left" w:pos="3425"/>
              </w:tabs>
              <w:rPr>
                <w:sz w:val="22"/>
                <w:szCs w:val="22"/>
              </w:rPr>
            </w:pPr>
            <w:r>
              <w:rPr>
                <w:sz w:val="22"/>
                <w:szCs w:val="22"/>
              </w:rPr>
              <w:t>Brenda reminded staff that deviations in sample acceptance can only be related to time and date.  Never signatures.</w:t>
            </w:r>
          </w:p>
          <w:p w:rsidR="00C10B1A" w:rsidRDefault="00C10B1A" w:rsidP="00C10B1A">
            <w:pPr>
              <w:pStyle w:val="ListParagraph"/>
              <w:numPr>
                <w:ilvl w:val="0"/>
                <w:numId w:val="4"/>
              </w:numPr>
              <w:tabs>
                <w:tab w:val="left" w:pos="3425"/>
              </w:tabs>
              <w:rPr>
                <w:sz w:val="22"/>
                <w:szCs w:val="22"/>
              </w:rPr>
            </w:pPr>
            <w:r>
              <w:rPr>
                <w:sz w:val="22"/>
                <w:szCs w:val="22"/>
              </w:rPr>
              <w:t>Recently someone accepted a sample with only one signature on the form, and let the nurse come down and sign the form, submitting this as a deviation.</w:t>
            </w:r>
          </w:p>
          <w:p w:rsidR="00C10B1A" w:rsidRDefault="00C10B1A" w:rsidP="00C10B1A">
            <w:pPr>
              <w:pStyle w:val="ListParagraph"/>
              <w:numPr>
                <w:ilvl w:val="0"/>
                <w:numId w:val="4"/>
              </w:numPr>
              <w:tabs>
                <w:tab w:val="left" w:pos="3425"/>
              </w:tabs>
              <w:rPr>
                <w:sz w:val="22"/>
                <w:szCs w:val="22"/>
              </w:rPr>
            </w:pPr>
            <w:r>
              <w:rPr>
                <w:sz w:val="22"/>
                <w:szCs w:val="22"/>
              </w:rPr>
              <w:t>This is NOT an acceptable deviation.</w:t>
            </w:r>
          </w:p>
        </w:tc>
        <w:tc>
          <w:tcPr>
            <w:tcW w:w="3438" w:type="dxa"/>
          </w:tcPr>
          <w:p w:rsidR="00C10B1A" w:rsidRDefault="00C10B1A" w:rsidP="00AD3B05">
            <w:pPr>
              <w:tabs>
                <w:tab w:val="left" w:pos="3425"/>
              </w:tabs>
              <w:rPr>
                <w:b/>
                <w:sz w:val="22"/>
                <w:szCs w:val="22"/>
              </w:rPr>
            </w:pPr>
          </w:p>
        </w:tc>
      </w:tr>
      <w:tr w:rsidR="00C10B1A" w:rsidTr="001F394D">
        <w:tc>
          <w:tcPr>
            <w:tcW w:w="3798" w:type="dxa"/>
          </w:tcPr>
          <w:p w:rsidR="00C10B1A" w:rsidRDefault="00C10B1A" w:rsidP="00C10B1A">
            <w:pPr>
              <w:pStyle w:val="ListParagraph"/>
              <w:numPr>
                <w:ilvl w:val="0"/>
                <w:numId w:val="4"/>
              </w:numPr>
              <w:tabs>
                <w:tab w:val="left" w:pos="3425"/>
              </w:tabs>
              <w:rPr>
                <w:sz w:val="22"/>
                <w:szCs w:val="22"/>
              </w:rPr>
            </w:pPr>
            <w:r>
              <w:rPr>
                <w:sz w:val="22"/>
                <w:szCs w:val="22"/>
              </w:rPr>
              <w:t>Quality Focus</w:t>
            </w:r>
          </w:p>
        </w:tc>
        <w:tc>
          <w:tcPr>
            <w:tcW w:w="5940" w:type="dxa"/>
          </w:tcPr>
          <w:p w:rsidR="00C10B1A" w:rsidRDefault="00C10B1A" w:rsidP="00C10B1A">
            <w:pPr>
              <w:pStyle w:val="ListParagraph"/>
              <w:numPr>
                <w:ilvl w:val="0"/>
                <w:numId w:val="4"/>
              </w:numPr>
              <w:tabs>
                <w:tab w:val="left" w:pos="3425"/>
              </w:tabs>
              <w:rPr>
                <w:sz w:val="22"/>
                <w:szCs w:val="22"/>
              </w:rPr>
            </w:pPr>
            <w:r>
              <w:rPr>
                <w:sz w:val="22"/>
                <w:szCs w:val="22"/>
              </w:rPr>
              <w:t>Erin presented the Quality Focus for the month, which is Organization.</w:t>
            </w:r>
          </w:p>
          <w:p w:rsidR="00C10B1A" w:rsidRDefault="00C10B1A" w:rsidP="00C10B1A">
            <w:pPr>
              <w:pStyle w:val="ListParagraph"/>
              <w:numPr>
                <w:ilvl w:val="0"/>
                <w:numId w:val="4"/>
              </w:numPr>
              <w:tabs>
                <w:tab w:val="left" w:pos="3425"/>
              </w:tabs>
              <w:rPr>
                <w:sz w:val="22"/>
                <w:szCs w:val="22"/>
              </w:rPr>
            </w:pPr>
            <w:r>
              <w:rPr>
                <w:sz w:val="22"/>
                <w:szCs w:val="22"/>
              </w:rPr>
              <w:t>The AABB Standard 1 was discussed, including:  Executive management, Org chart, Quality System requirement, Document development process requirement, Emergency preparedness,</w:t>
            </w:r>
            <w:r w:rsidR="001F394D">
              <w:rPr>
                <w:sz w:val="22"/>
                <w:szCs w:val="22"/>
              </w:rPr>
              <w:t xml:space="preserve"> and Communication of concerns.  </w:t>
            </w:r>
          </w:p>
          <w:p w:rsidR="001F394D" w:rsidRDefault="001F394D" w:rsidP="00C10B1A">
            <w:pPr>
              <w:pStyle w:val="ListParagraph"/>
              <w:numPr>
                <w:ilvl w:val="0"/>
                <w:numId w:val="4"/>
              </w:numPr>
              <w:tabs>
                <w:tab w:val="left" w:pos="3425"/>
              </w:tabs>
              <w:rPr>
                <w:sz w:val="22"/>
                <w:szCs w:val="22"/>
              </w:rPr>
            </w:pPr>
            <w:r>
              <w:rPr>
                <w:sz w:val="22"/>
                <w:szCs w:val="22"/>
              </w:rPr>
              <w:t xml:space="preserve">Brenda pointed out that there is </w:t>
            </w:r>
            <w:proofErr w:type="gramStart"/>
            <w:r>
              <w:rPr>
                <w:sz w:val="22"/>
                <w:szCs w:val="22"/>
              </w:rPr>
              <w:t>an</w:t>
            </w:r>
            <w:proofErr w:type="gramEnd"/>
            <w:r>
              <w:rPr>
                <w:sz w:val="22"/>
                <w:szCs w:val="22"/>
              </w:rPr>
              <w:t xml:space="preserve"> CAP poster and AABB poster for communicating concerns which have been repeatedly brought to management but not addressed.</w:t>
            </w:r>
          </w:p>
        </w:tc>
        <w:tc>
          <w:tcPr>
            <w:tcW w:w="3438" w:type="dxa"/>
          </w:tcPr>
          <w:p w:rsidR="00C10B1A" w:rsidRDefault="00C10B1A" w:rsidP="00AD3B05">
            <w:pPr>
              <w:tabs>
                <w:tab w:val="left" w:pos="3425"/>
              </w:tabs>
              <w:rPr>
                <w:b/>
                <w:sz w:val="22"/>
                <w:szCs w:val="22"/>
              </w:rPr>
            </w:pPr>
          </w:p>
        </w:tc>
      </w:tr>
      <w:tr w:rsidR="001F394D" w:rsidTr="001F394D">
        <w:tc>
          <w:tcPr>
            <w:tcW w:w="3798" w:type="dxa"/>
          </w:tcPr>
          <w:p w:rsidR="001F394D" w:rsidRDefault="001F394D" w:rsidP="00C10B1A">
            <w:pPr>
              <w:pStyle w:val="ListParagraph"/>
              <w:numPr>
                <w:ilvl w:val="0"/>
                <w:numId w:val="4"/>
              </w:numPr>
              <w:tabs>
                <w:tab w:val="left" w:pos="3425"/>
              </w:tabs>
              <w:rPr>
                <w:sz w:val="22"/>
                <w:szCs w:val="22"/>
              </w:rPr>
            </w:pPr>
            <w:r>
              <w:rPr>
                <w:sz w:val="22"/>
                <w:szCs w:val="22"/>
              </w:rPr>
              <w:t>Update on Infinity Study</w:t>
            </w:r>
          </w:p>
        </w:tc>
        <w:tc>
          <w:tcPr>
            <w:tcW w:w="5940" w:type="dxa"/>
          </w:tcPr>
          <w:p w:rsidR="001F394D" w:rsidRDefault="001F394D" w:rsidP="00C10B1A">
            <w:pPr>
              <w:pStyle w:val="ListParagraph"/>
              <w:numPr>
                <w:ilvl w:val="0"/>
                <w:numId w:val="4"/>
              </w:numPr>
              <w:tabs>
                <w:tab w:val="left" w:pos="3425"/>
              </w:tabs>
              <w:rPr>
                <w:sz w:val="22"/>
                <w:szCs w:val="22"/>
              </w:rPr>
            </w:pPr>
            <w:r>
              <w:rPr>
                <w:sz w:val="22"/>
                <w:szCs w:val="22"/>
              </w:rPr>
              <w:t xml:space="preserve">Erin and Brenda gave update on Infinity.  Currently starting testing.  </w:t>
            </w:r>
          </w:p>
          <w:p w:rsidR="001F394D" w:rsidRDefault="001F394D" w:rsidP="001F394D">
            <w:pPr>
              <w:pStyle w:val="ListParagraph"/>
              <w:tabs>
                <w:tab w:val="left" w:pos="3425"/>
              </w:tabs>
              <w:ind w:left="360"/>
              <w:rPr>
                <w:sz w:val="22"/>
                <w:szCs w:val="22"/>
              </w:rPr>
            </w:pPr>
          </w:p>
        </w:tc>
        <w:tc>
          <w:tcPr>
            <w:tcW w:w="3438" w:type="dxa"/>
          </w:tcPr>
          <w:p w:rsidR="001F394D" w:rsidRDefault="001F394D" w:rsidP="00AD3B05">
            <w:pPr>
              <w:tabs>
                <w:tab w:val="left" w:pos="3425"/>
              </w:tabs>
              <w:rPr>
                <w:b/>
                <w:sz w:val="22"/>
                <w:szCs w:val="22"/>
              </w:rPr>
            </w:pPr>
          </w:p>
        </w:tc>
      </w:tr>
      <w:tr w:rsidR="001F394D" w:rsidTr="001F394D">
        <w:tc>
          <w:tcPr>
            <w:tcW w:w="3798" w:type="dxa"/>
          </w:tcPr>
          <w:p w:rsidR="001F394D" w:rsidRDefault="001F394D" w:rsidP="00C10B1A">
            <w:pPr>
              <w:pStyle w:val="ListParagraph"/>
              <w:numPr>
                <w:ilvl w:val="0"/>
                <w:numId w:val="4"/>
              </w:numPr>
              <w:tabs>
                <w:tab w:val="left" w:pos="3425"/>
              </w:tabs>
              <w:rPr>
                <w:sz w:val="22"/>
                <w:szCs w:val="22"/>
              </w:rPr>
            </w:pPr>
            <w:r>
              <w:rPr>
                <w:sz w:val="22"/>
                <w:szCs w:val="22"/>
              </w:rPr>
              <w:t>Breakroom cleaning</w:t>
            </w:r>
          </w:p>
        </w:tc>
        <w:tc>
          <w:tcPr>
            <w:tcW w:w="5940" w:type="dxa"/>
          </w:tcPr>
          <w:p w:rsidR="001F394D" w:rsidRDefault="001F394D" w:rsidP="00C10B1A">
            <w:pPr>
              <w:pStyle w:val="ListParagraph"/>
              <w:numPr>
                <w:ilvl w:val="0"/>
                <w:numId w:val="4"/>
              </w:numPr>
              <w:tabs>
                <w:tab w:val="left" w:pos="3425"/>
              </w:tabs>
              <w:rPr>
                <w:sz w:val="22"/>
                <w:szCs w:val="22"/>
              </w:rPr>
            </w:pPr>
            <w:r>
              <w:rPr>
                <w:sz w:val="22"/>
                <w:szCs w:val="22"/>
              </w:rPr>
              <w:t xml:space="preserve">A new breakroom cleaning schedule is being implemented.  </w:t>
            </w:r>
            <w:proofErr w:type="gramStart"/>
            <w:r>
              <w:rPr>
                <w:sz w:val="22"/>
                <w:szCs w:val="22"/>
              </w:rPr>
              <w:t>Staff were</w:t>
            </w:r>
            <w:proofErr w:type="gramEnd"/>
            <w:r>
              <w:rPr>
                <w:sz w:val="22"/>
                <w:szCs w:val="22"/>
              </w:rPr>
              <w:t xml:space="preserve"> asked to make sure they clean up their own messes, especially if food is spilled or dropped on the floor.</w:t>
            </w:r>
          </w:p>
        </w:tc>
        <w:tc>
          <w:tcPr>
            <w:tcW w:w="3438" w:type="dxa"/>
          </w:tcPr>
          <w:p w:rsidR="001F394D" w:rsidRDefault="001F394D" w:rsidP="00AD3B05">
            <w:pPr>
              <w:tabs>
                <w:tab w:val="left" w:pos="3425"/>
              </w:tabs>
              <w:rPr>
                <w:b/>
                <w:sz w:val="22"/>
                <w:szCs w:val="22"/>
              </w:rPr>
            </w:pPr>
          </w:p>
        </w:tc>
      </w:tr>
    </w:tbl>
    <w:p w:rsidR="003510AA" w:rsidRPr="003510AA" w:rsidRDefault="001F394D" w:rsidP="001F394D">
      <w:pPr>
        <w:tabs>
          <w:tab w:val="left" w:pos="3425"/>
        </w:tabs>
        <w:rPr>
          <w:sz w:val="22"/>
          <w:szCs w:val="22"/>
        </w:rPr>
      </w:pPr>
      <w:r>
        <w:rPr>
          <w:sz w:val="22"/>
          <w:szCs w:val="22"/>
        </w:rPr>
        <w:t>Meeting was adjourned.</w:t>
      </w:r>
    </w:p>
    <w:sectPr w:rsidR="003510AA" w:rsidRPr="003510AA" w:rsidSect="003510AA">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CB6"/>
    <w:multiLevelType w:val="hybridMultilevel"/>
    <w:tmpl w:val="D7B61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C4147B"/>
    <w:multiLevelType w:val="hybridMultilevel"/>
    <w:tmpl w:val="B06E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33BA2"/>
    <w:multiLevelType w:val="hybridMultilevel"/>
    <w:tmpl w:val="118EB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D120AC9"/>
    <w:multiLevelType w:val="hybridMultilevel"/>
    <w:tmpl w:val="B53E9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AA"/>
    <w:rsid w:val="001F394D"/>
    <w:rsid w:val="002538E0"/>
    <w:rsid w:val="00302C90"/>
    <w:rsid w:val="003510AA"/>
    <w:rsid w:val="008247B7"/>
    <w:rsid w:val="00850376"/>
    <w:rsid w:val="008E1BA3"/>
    <w:rsid w:val="00B10B7A"/>
    <w:rsid w:val="00BD323D"/>
    <w:rsid w:val="00C10B1A"/>
    <w:rsid w:val="00ED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10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1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pts.washington.edu/labweb/index.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2</cp:revision>
  <dcterms:created xsi:type="dcterms:W3CDTF">2014-02-27T20:50:00Z</dcterms:created>
  <dcterms:modified xsi:type="dcterms:W3CDTF">2014-02-27T20:50:00Z</dcterms:modified>
</cp:coreProperties>
</file>