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3" w:rsidRPr="00886763" w:rsidRDefault="002D7633" w:rsidP="00036583">
      <w:pPr>
        <w:ind w:left="-240" w:hanging="120"/>
      </w:pPr>
      <w:r>
        <w:t xml:space="preserve"> </w:t>
      </w: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2D7633" w:rsidRDefault="002D7633" w:rsidP="00B15BDE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B57383">
        <w:rPr>
          <w:rFonts w:ascii="Arial" w:hAnsi="Arial" w:cs="Arial"/>
          <w:sz w:val="22"/>
          <w:szCs w:val="22"/>
        </w:rPr>
        <w:t>the TANGO is maintained according to the User</w:t>
      </w:r>
      <w:r>
        <w:rPr>
          <w:rFonts w:ascii="Arial" w:hAnsi="Arial" w:cs="Arial"/>
          <w:sz w:val="22"/>
          <w:szCs w:val="22"/>
        </w:rPr>
        <w:t xml:space="preserve">’s Guide and the manufacturer’s </w:t>
      </w:r>
      <w:r w:rsidRPr="00B57383">
        <w:rPr>
          <w:rFonts w:ascii="Arial" w:hAnsi="Arial" w:cs="Arial"/>
          <w:sz w:val="22"/>
          <w:szCs w:val="22"/>
        </w:rPr>
        <w:t>recommendations.</w:t>
      </w:r>
    </w:p>
    <w:p w:rsidR="00B15BDE" w:rsidRPr="00484060" w:rsidRDefault="00B15BDE" w:rsidP="00B15BDE">
      <w:pPr>
        <w:rPr>
          <w:rFonts w:ascii="Arial" w:hAnsi="Arial" w:cs="Arial"/>
          <w:sz w:val="22"/>
          <w:szCs w:val="22"/>
        </w:rPr>
      </w:pPr>
    </w:p>
    <w:p w:rsidR="0049733A" w:rsidRDefault="002D7633" w:rsidP="0049733A">
      <w:pPr>
        <w:ind w:left="-240"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49733A" w:rsidRPr="0049733A" w:rsidRDefault="0049733A" w:rsidP="0049733A">
      <w:pPr>
        <w:pStyle w:val="ListParagraph"/>
        <w:numPr>
          <w:ilvl w:val="3"/>
          <w:numId w:val="9"/>
        </w:numPr>
        <w:ind w:left="360"/>
        <w:rPr>
          <w:rFonts w:ascii="Arial" w:hAnsi="Arial" w:cs="Arial"/>
          <w:b/>
          <w:sz w:val="22"/>
          <w:szCs w:val="22"/>
          <w:highlight w:val="yellow"/>
        </w:rPr>
      </w:pPr>
      <w:r w:rsidRPr="0049733A">
        <w:rPr>
          <w:rFonts w:ascii="Arial" w:hAnsi="Arial" w:cs="Arial"/>
          <w:sz w:val="22"/>
          <w:szCs w:val="22"/>
          <w:highlight w:val="yellow"/>
        </w:rPr>
        <w:t>Tango Maintenance Form</w:t>
      </w:r>
    </w:p>
    <w:p w:rsidR="002D7633" w:rsidRDefault="0049733A" w:rsidP="00046E5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49733A">
        <w:rPr>
          <w:rFonts w:ascii="Arial" w:hAnsi="Arial" w:cs="Arial"/>
          <w:sz w:val="22"/>
          <w:szCs w:val="22"/>
          <w:highlight w:val="yellow"/>
        </w:rPr>
        <w:t>DI</w:t>
      </w:r>
      <w:r w:rsidR="002D7633">
        <w:rPr>
          <w:rFonts w:ascii="Arial" w:hAnsi="Arial" w:cs="Arial"/>
          <w:sz w:val="22"/>
          <w:szCs w:val="22"/>
        </w:rPr>
        <w:t xml:space="preserve"> Water</w:t>
      </w:r>
    </w:p>
    <w:p w:rsidR="002D7633" w:rsidRPr="006732A0" w:rsidRDefault="002D7633" w:rsidP="00046E5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Suspension Cup</w:t>
      </w:r>
    </w:p>
    <w:p w:rsidR="002D7633" w:rsidRPr="00A97E13" w:rsidRDefault="002D7633" w:rsidP="00046E5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Disinfectant</w:t>
      </w:r>
    </w:p>
    <w:p w:rsidR="00A97E13" w:rsidRPr="006732A0" w:rsidRDefault="00A97E13" w:rsidP="00046E5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USB Storage Device</w:t>
      </w:r>
    </w:p>
    <w:p w:rsidR="006558BA" w:rsidRDefault="006558BA" w:rsidP="00036583">
      <w:pPr>
        <w:ind w:left="-240" w:hanging="120"/>
        <w:rPr>
          <w:rFonts w:ascii="Arial" w:hAnsi="Arial" w:cs="Arial"/>
          <w:b/>
          <w:sz w:val="22"/>
          <w:szCs w:val="22"/>
        </w:rPr>
      </w:pPr>
    </w:p>
    <w:p w:rsidR="002D7633" w:rsidRPr="00484060" w:rsidRDefault="002D7633" w:rsidP="00036583">
      <w:pPr>
        <w:ind w:left="-240" w:hanging="1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2D7633" w:rsidRDefault="002D7633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7590"/>
        <w:gridCol w:w="1887"/>
      </w:tblGrid>
      <w:tr w:rsidR="002D7633" w:rsidTr="001A1719">
        <w:trPr>
          <w:trHeight w:val="138"/>
        </w:trPr>
        <w:tc>
          <w:tcPr>
            <w:tcW w:w="0" w:type="auto"/>
            <w:vAlign w:val="center"/>
          </w:tcPr>
          <w:p w:rsidR="002D7633" w:rsidRPr="00A958E6" w:rsidRDefault="002D7633" w:rsidP="004973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590" w:type="dxa"/>
            <w:vAlign w:val="center"/>
          </w:tcPr>
          <w:p w:rsidR="002D7633" w:rsidRPr="00A958E6" w:rsidRDefault="002D7633" w:rsidP="004973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7" w:type="dxa"/>
            <w:vAlign w:val="center"/>
          </w:tcPr>
          <w:p w:rsidR="002D7633" w:rsidRPr="00A958E6" w:rsidRDefault="00B40203" w:rsidP="004973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44C05" w:rsidTr="001A1719">
        <w:trPr>
          <w:trHeight w:val="332"/>
        </w:trPr>
        <w:tc>
          <w:tcPr>
            <w:tcW w:w="10170" w:type="dxa"/>
            <w:gridSpan w:val="3"/>
            <w:vAlign w:val="center"/>
          </w:tcPr>
          <w:p w:rsidR="00244C05" w:rsidRPr="00A958E6" w:rsidRDefault="00244C05" w:rsidP="001A17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</w:p>
        </w:tc>
      </w:tr>
      <w:tr w:rsidR="002D7633" w:rsidTr="001A1719">
        <w:trPr>
          <w:trHeight w:val="518"/>
        </w:trPr>
        <w:tc>
          <w:tcPr>
            <w:tcW w:w="0" w:type="auto"/>
          </w:tcPr>
          <w:p w:rsidR="002D7633" w:rsidRPr="00A958E6" w:rsidRDefault="00244C0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90" w:type="dxa"/>
            <w:vAlign w:val="center"/>
          </w:tcPr>
          <w:p w:rsidR="002D7633" w:rsidRPr="00A958E6" w:rsidRDefault="00B40203" w:rsidP="0017297A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B40203">
              <w:rPr>
                <w:rFonts w:ascii="Arial" w:hAnsi="Arial" w:cs="Arial"/>
                <w:sz w:val="22"/>
                <w:szCs w:val="22"/>
              </w:rPr>
              <w:t>Obtain the Tango Maintenance form, record a check mark as each task is completed and enter initials in the last box.</w:t>
            </w:r>
          </w:p>
        </w:tc>
        <w:tc>
          <w:tcPr>
            <w:tcW w:w="1887" w:type="dxa"/>
          </w:tcPr>
          <w:p w:rsidR="002D7633" w:rsidRPr="00A958E6" w:rsidRDefault="001A1719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Maintenance form</w:t>
            </w:r>
          </w:p>
        </w:tc>
      </w:tr>
      <w:tr w:rsidR="00C710C7" w:rsidTr="001A1719">
        <w:trPr>
          <w:trHeight w:val="518"/>
        </w:trPr>
        <w:tc>
          <w:tcPr>
            <w:tcW w:w="0" w:type="auto"/>
          </w:tcPr>
          <w:p w:rsidR="00C710C7" w:rsidRPr="00C710C7" w:rsidRDefault="00C710C7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710C7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590" w:type="dxa"/>
            <w:vAlign w:val="center"/>
          </w:tcPr>
          <w:p w:rsidR="00C710C7" w:rsidRDefault="00C710C7" w:rsidP="00C710C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Empty, clean and refill DI water and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unbuffered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saline squirt bottles.</w:t>
            </w:r>
          </w:p>
          <w:p w:rsidR="00C710C7" w:rsidRPr="00C710C7" w:rsidRDefault="00C710C7" w:rsidP="00C710C7">
            <w:pPr>
              <w:pStyle w:val="ListParagraph"/>
              <w:numPr>
                <w:ilvl w:val="0"/>
                <w:numId w:val="14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Label bottle</w:t>
            </w:r>
            <w:r w:rsidR="001A1719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with contents, date prepared, expiration date, and tech ID</w:t>
            </w:r>
          </w:p>
        </w:tc>
        <w:tc>
          <w:tcPr>
            <w:tcW w:w="1887" w:type="dxa"/>
          </w:tcPr>
          <w:p w:rsidR="00C710C7" w:rsidRPr="00C710C7" w:rsidRDefault="00C710C7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61DEE" w:rsidTr="00C17E6C">
        <w:trPr>
          <w:trHeight w:val="350"/>
        </w:trPr>
        <w:tc>
          <w:tcPr>
            <w:tcW w:w="10170" w:type="dxa"/>
            <w:gridSpan w:val="3"/>
            <w:vAlign w:val="center"/>
          </w:tcPr>
          <w:p w:rsidR="00B61DEE" w:rsidRPr="00A958E6" w:rsidRDefault="00A97E13" w:rsidP="00BF51BD">
            <w:pPr>
              <w:tabs>
                <w:tab w:val="left" w:pos="1080"/>
              </w:tabs>
              <w:rPr>
                <w:rStyle w:val="Emphasis"/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>Monthly database backup</w:t>
            </w:r>
          </w:p>
        </w:tc>
      </w:tr>
      <w:tr w:rsidR="00B61DEE" w:rsidTr="001A1719">
        <w:trPr>
          <w:trHeight w:val="350"/>
        </w:trPr>
        <w:tc>
          <w:tcPr>
            <w:tcW w:w="0" w:type="auto"/>
          </w:tcPr>
          <w:p w:rsidR="00B61DEE" w:rsidRPr="00C17E6C" w:rsidRDefault="007C0B44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590" w:type="dxa"/>
            <w:vAlign w:val="center"/>
          </w:tcPr>
          <w:p w:rsidR="00B61DEE" w:rsidRPr="00C17E6C" w:rsidRDefault="00C17E6C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7E6C">
              <w:rPr>
                <w:rFonts w:ascii="Arial" w:hAnsi="Arial" w:cs="Arial"/>
                <w:sz w:val="22"/>
                <w:szCs w:val="22"/>
                <w:highlight w:val="yellow"/>
              </w:rPr>
              <w:t>Perform monthly database backup</w:t>
            </w:r>
          </w:p>
        </w:tc>
        <w:tc>
          <w:tcPr>
            <w:tcW w:w="1887" w:type="dxa"/>
          </w:tcPr>
          <w:p w:rsidR="00B61DEE" w:rsidRPr="00C17E6C" w:rsidRDefault="00C17E6C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  <w:highlight w:val="yellow"/>
              </w:rPr>
            </w:pPr>
            <w:r w:rsidRPr="00C17E6C">
              <w:rPr>
                <w:rStyle w:val="Emphasis"/>
                <w:rFonts w:ascii="Arial" w:hAnsi="Arial" w:cs="Arial"/>
                <w:i w:val="0"/>
                <w:sz w:val="22"/>
                <w:szCs w:val="22"/>
                <w:highlight w:val="yellow"/>
              </w:rPr>
              <w:t>Monthly Database backup &amp; accessing backup results</w:t>
            </w:r>
          </w:p>
        </w:tc>
      </w:tr>
      <w:tr w:rsidR="00BF51BD" w:rsidTr="001A1719">
        <w:trPr>
          <w:trHeight w:val="328"/>
        </w:trPr>
        <w:tc>
          <w:tcPr>
            <w:tcW w:w="10170" w:type="dxa"/>
            <w:gridSpan w:val="3"/>
            <w:vAlign w:val="center"/>
          </w:tcPr>
          <w:p w:rsidR="00BF51BD" w:rsidRPr="00A958E6" w:rsidRDefault="00BF51BD" w:rsidP="001A1719">
            <w:pPr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proofErr w:type="spellStart"/>
            <w:r w:rsidRPr="00A958E6">
              <w:rPr>
                <w:rFonts w:ascii="Arial" w:hAnsi="Arial" w:cs="Arial"/>
                <w:b/>
                <w:sz w:val="22"/>
                <w:szCs w:val="22"/>
              </w:rPr>
              <w:t>Pipettor</w:t>
            </w:r>
            <w:proofErr w:type="spellEnd"/>
            <w:r w:rsidRPr="00A958E6">
              <w:rPr>
                <w:rFonts w:ascii="Arial" w:hAnsi="Arial" w:cs="Arial"/>
                <w:b/>
                <w:sz w:val="22"/>
                <w:szCs w:val="22"/>
              </w:rPr>
              <w:t xml:space="preserve"> Needle position</w:t>
            </w:r>
          </w:p>
        </w:tc>
      </w:tr>
      <w:tr w:rsidR="00BF51BD" w:rsidTr="001A1719">
        <w:trPr>
          <w:trHeight w:val="328"/>
        </w:trPr>
        <w:tc>
          <w:tcPr>
            <w:tcW w:w="0" w:type="auto"/>
          </w:tcPr>
          <w:p w:rsidR="00BF51BD" w:rsidRPr="00A958E6" w:rsidRDefault="007C0B44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90" w:type="dxa"/>
            <w:vAlign w:val="center"/>
          </w:tcPr>
          <w:p w:rsidR="00BF51BD" w:rsidRPr="00A958E6" w:rsidRDefault="00BF51BD" w:rsidP="001A1719">
            <w:pPr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On the Main Menu, select Maintenance / Teach Coordinates.</w:t>
            </w:r>
          </w:p>
        </w:tc>
        <w:tc>
          <w:tcPr>
            <w:tcW w:w="1887" w:type="dxa"/>
          </w:tcPr>
          <w:p w:rsidR="00BF51BD" w:rsidRPr="00A958E6" w:rsidRDefault="00BF51BD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1BD" w:rsidTr="001A1719">
        <w:trPr>
          <w:trHeight w:val="328"/>
        </w:trPr>
        <w:tc>
          <w:tcPr>
            <w:tcW w:w="0" w:type="auto"/>
          </w:tcPr>
          <w:p w:rsidR="00BF51BD" w:rsidRPr="00A958E6" w:rsidRDefault="007C0B44" w:rsidP="00C17E6C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90" w:type="dxa"/>
            <w:vAlign w:val="center"/>
          </w:tcPr>
          <w:p w:rsidR="00BF51BD" w:rsidRPr="00A958E6" w:rsidRDefault="00BF51BD" w:rsidP="001A1719">
            <w:pPr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two pipetting needles will move to the front corners of the instrument.</w:t>
            </w:r>
          </w:p>
        </w:tc>
        <w:tc>
          <w:tcPr>
            <w:tcW w:w="1887" w:type="dxa"/>
          </w:tcPr>
          <w:p w:rsidR="00BF51BD" w:rsidRPr="00A958E6" w:rsidRDefault="00BF51BD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1BD" w:rsidTr="001A1719">
        <w:trPr>
          <w:trHeight w:val="328"/>
        </w:trPr>
        <w:tc>
          <w:tcPr>
            <w:tcW w:w="0" w:type="auto"/>
          </w:tcPr>
          <w:p w:rsidR="00BF51BD" w:rsidRPr="00A958E6" w:rsidRDefault="007C0B44" w:rsidP="00C17E6C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90" w:type="dxa"/>
          </w:tcPr>
          <w:p w:rsidR="00BF51BD" w:rsidRPr="00A958E6" w:rsidRDefault="00BF51BD" w:rsidP="0065310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middle of the screen will show a schematic representation of all the “teaching positions” for the needles.</w:t>
            </w:r>
          </w:p>
          <w:p w:rsidR="00BF51BD" w:rsidRPr="00A958E6" w:rsidRDefault="00BF51BD" w:rsidP="00046E50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A rectangle below the schematic will read “Device Initializing”.</w:t>
            </w:r>
          </w:p>
          <w:p w:rsidR="00BF51BD" w:rsidRPr="00A958E6" w:rsidRDefault="00BF51BD" w:rsidP="00046E50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Wait until the message changes to “Please select area to adjust”.</w:t>
            </w:r>
          </w:p>
          <w:p w:rsidR="00B40203" w:rsidRPr="00A958E6" w:rsidRDefault="00BF51BD" w:rsidP="00A958E6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 xml:space="preserve">NOTE: DO NOT change any settings in the “Teach Coordinates” program for other reference positions other than the Right and Left </w:t>
            </w:r>
            <w:proofErr w:type="spellStart"/>
            <w:r w:rsidRPr="00A958E6"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 w:rsidRPr="00A958E6">
              <w:rPr>
                <w:rFonts w:ascii="Arial" w:hAnsi="Arial" w:cs="Arial"/>
                <w:sz w:val="22"/>
                <w:szCs w:val="22"/>
              </w:rPr>
              <w:t xml:space="preserve"> Needles.  Changing the other coordinates may cause the needles to crash and damage the instrument.</w:t>
            </w:r>
          </w:p>
        </w:tc>
        <w:tc>
          <w:tcPr>
            <w:tcW w:w="1887" w:type="dxa"/>
          </w:tcPr>
          <w:p w:rsidR="00BF51BD" w:rsidRPr="00A958E6" w:rsidRDefault="00BF51BD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783" w:rsidRDefault="00997783">
      <w:r>
        <w:br w:type="page"/>
      </w: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"/>
        <w:gridCol w:w="7511"/>
        <w:gridCol w:w="1880"/>
      </w:tblGrid>
      <w:tr w:rsidR="00997783" w:rsidTr="00B73924">
        <w:trPr>
          <w:trHeight w:val="328"/>
        </w:trPr>
        <w:tc>
          <w:tcPr>
            <w:tcW w:w="0" w:type="auto"/>
            <w:vAlign w:val="center"/>
          </w:tcPr>
          <w:p w:rsidR="00997783" w:rsidRPr="00A958E6" w:rsidRDefault="00997783" w:rsidP="00070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070D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7" w:type="dxa"/>
            <w:vAlign w:val="center"/>
          </w:tcPr>
          <w:p w:rsidR="00997783" w:rsidRPr="00A958E6" w:rsidRDefault="00997783" w:rsidP="00070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hAnsi="Arial" w:cs="Arial"/>
                <w:b/>
                <w:sz w:val="22"/>
                <w:szCs w:val="22"/>
              </w:rPr>
              <w:t>lated Documents</w:t>
            </w:r>
          </w:p>
        </w:tc>
      </w:tr>
      <w:tr w:rsidR="00997783" w:rsidTr="00B73924">
        <w:trPr>
          <w:trHeight w:val="328"/>
        </w:trPr>
        <w:tc>
          <w:tcPr>
            <w:tcW w:w="10170" w:type="dxa"/>
            <w:gridSpan w:val="3"/>
            <w:vAlign w:val="center"/>
          </w:tcPr>
          <w:p w:rsidR="00997783" w:rsidRPr="00A958E6" w:rsidRDefault="00997783" w:rsidP="00070D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proofErr w:type="spellStart"/>
            <w:r w:rsidRPr="00A958E6">
              <w:rPr>
                <w:rFonts w:ascii="Arial" w:hAnsi="Arial" w:cs="Arial"/>
                <w:b/>
                <w:sz w:val="22"/>
                <w:szCs w:val="22"/>
              </w:rPr>
              <w:t>Pipettor</w:t>
            </w:r>
            <w:proofErr w:type="spellEnd"/>
            <w:r w:rsidRPr="00A958E6">
              <w:rPr>
                <w:rFonts w:ascii="Arial" w:hAnsi="Arial" w:cs="Arial"/>
                <w:b/>
                <w:sz w:val="22"/>
                <w:szCs w:val="22"/>
              </w:rPr>
              <w:t xml:space="preserve"> Needle position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97783" w:rsidTr="001A1719">
        <w:trPr>
          <w:trHeight w:val="328"/>
        </w:trPr>
        <w:tc>
          <w:tcPr>
            <w:tcW w:w="0" w:type="auto"/>
          </w:tcPr>
          <w:p w:rsidR="00997783" w:rsidRPr="00A958E6" w:rsidRDefault="007C0B44" w:rsidP="00C17E6C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90" w:type="dxa"/>
          </w:tcPr>
          <w:p w:rsidR="00997783" w:rsidRPr="00A958E6" w:rsidRDefault="00997783" w:rsidP="006707B8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Select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51BD">
              <w:rPr>
                <w:rFonts w:ascii="Arial" w:hAnsi="Arial" w:cs="Arial"/>
                <w:sz w:val="22"/>
                <w:szCs w:val="22"/>
                <w:highlight w:val="yellow"/>
              </w:rPr>
              <w:t>green</w:t>
            </w:r>
            <w:r w:rsidRPr="00A958E6">
              <w:rPr>
                <w:rFonts w:ascii="Arial" w:hAnsi="Arial" w:cs="Arial"/>
                <w:sz w:val="22"/>
                <w:szCs w:val="22"/>
              </w:rPr>
              <w:t xml:space="preserve"> ‘Ref Left’ button.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left needle will move to a position over the reference position.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teaching window will open in the center of the screen.</w:t>
            </w:r>
          </w:p>
          <w:p w:rsidR="00997783" w:rsidRPr="00A958E6" w:rsidRDefault="00997783" w:rsidP="006707B8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Use the left shift 4xs (each time goes down 1/2 the distance, then 1/2 again, etc) then your page up and down keys.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needle will move down to its reference position.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 xml:space="preserve">The needle should be directly over the small white cavity in the center of the reference position and flush with the top edge of the reference point. </w:t>
            </w:r>
          </w:p>
          <w:p w:rsidR="00997783" w:rsidRPr="00A958E6" w:rsidRDefault="00997783" w:rsidP="00A958E6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NOTE: A single sheet of standard copy paper should be able to be placed between the needle and the reference position.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28"/>
        </w:trPr>
        <w:tc>
          <w:tcPr>
            <w:tcW w:w="0" w:type="auto"/>
          </w:tcPr>
          <w:p w:rsidR="00997783" w:rsidRPr="00A958E6" w:rsidRDefault="007C0B44" w:rsidP="00A4618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90" w:type="dxa"/>
          </w:tcPr>
          <w:p w:rsidR="00997783" w:rsidRPr="00A958E6" w:rsidRDefault="00997783" w:rsidP="006707B8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Check needle position.</w:t>
            </w:r>
          </w:p>
          <w:p w:rsidR="00997783" w:rsidRPr="00A958E6" w:rsidRDefault="00997783" w:rsidP="006707B8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If the needle is not properly positioned: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Verify that the needle is not bent. If it is, it may be gently straightened.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If alignment is slightly off (3-4 mm) adjust the X, Y and Z axis.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arrow keys on the keyboard control the X-axis (left/right) and the Y-axis (front/back).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“</w:t>
            </w:r>
            <w:proofErr w:type="spellStart"/>
            <w:r w:rsidRPr="00A958E6">
              <w:rPr>
                <w:rFonts w:ascii="Arial" w:hAnsi="Arial" w:cs="Arial"/>
                <w:sz w:val="22"/>
                <w:szCs w:val="22"/>
              </w:rPr>
              <w:t>PgUp</w:t>
            </w:r>
            <w:proofErr w:type="spellEnd"/>
            <w:r w:rsidRPr="00A958E6">
              <w:rPr>
                <w:rFonts w:ascii="Arial" w:hAnsi="Arial" w:cs="Arial"/>
                <w:sz w:val="22"/>
                <w:szCs w:val="22"/>
              </w:rPr>
              <w:t>” and “</w:t>
            </w:r>
            <w:proofErr w:type="spellStart"/>
            <w:r w:rsidRPr="00A958E6">
              <w:rPr>
                <w:rFonts w:ascii="Arial" w:hAnsi="Arial" w:cs="Arial"/>
                <w:sz w:val="22"/>
                <w:szCs w:val="22"/>
              </w:rPr>
              <w:t>PgDn</w:t>
            </w:r>
            <w:proofErr w:type="spellEnd"/>
            <w:r w:rsidRPr="00A958E6">
              <w:rPr>
                <w:rFonts w:ascii="Arial" w:hAnsi="Arial" w:cs="Arial"/>
                <w:sz w:val="22"/>
                <w:szCs w:val="22"/>
              </w:rPr>
              <w:t>” keys control the Z axis.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If alignment is off more than slightly, contact Technical Support.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28"/>
        </w:trPr>
        <w:tc>
          <w:tcPr>
            <w:tcW w:w="0" w:type="auto"/>
          </w:tcPr>
          <w:p w:rsidR="00997783" w:rsidRPr="00A958E6" w:rsidRDefault="007C0B44" w:rsidP="00A4618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90" w:type="dxa"/>
          </w:tcPr>
          <w:p w:rsidR="00997783" w:rsidRPr="00A958E6" w:rsidRDefault="00997783" w:rsidP="006707B8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Once the left needle is properly aligned, select OK from the screen to save the coordinates and close the teaching window.</w:t>
            </w:r>
          </w:p>
          <w:p w:rsidR="00997783" w:rsidRPr="00A958E6" w:rsidRDefault="00997783" w:rsidP="006707B8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Select the ‘Right Ref’ button.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right needle will move to a position over the reference position.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teaching window will open in the center of the screen.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Follow steps E.3.d-f above.</w:t>
            </w:r>
          </w:p>
          <w:p w:rsidR="00997783" w:rsidRPr="00A958E6" w:rsidRDefault="00997783" w:rsidP="006558BA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Select the ‘Quit’ button to close the ‘Teach Coordinates’ window and return to the TANGO program.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28"/>
        </w:trPr>
        <w:tc>
          <w:tcPr>
            <w:tcW w:w="0" w:type="auto"/>
          </w:tcPr>
          <w:p w:rsidR="00997783" w:rsidRPr="00A958E6" w:rsidRDefault="007C0B44" w:rsidP="00C17E6C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590" w:type="dxa"/>
          </w:tcPr>
          <w:p w:rsidR="00997783" w:rsidRPr="00A958E6" w:rsidRDefault="00997783" w:rsidP="008E4964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Turn TANGO and TANGO computer off</w:t>
            </w:r>
          </w:p>
          <w:p w:rsidR="00997783" w:rsidRPr="00A958E6" w:rsidRDefault="00997783" w:rsidP="00C710C7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To turn off: Turn off the computer then turn off the Tango.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50"/>
        </w:trPr>
        <w:tc>
          <w:tcPr>
            <w:tcW w:w="8283" w:type="dxa"/>
            <w:gridSpan w:val="2"/>
            <w:vAlign w:val="center"/>
          </w:tcPr>
          <w:p w:rsidR="00997783" w:rsidRPr="00A958E6" w:rsidRDefault="00997783" w:rsidP="001A1719">
            <w:pPr>
              <w:tabs>
                <w:tab w:val="left" w:pos="1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 xml:space="preserve">Replace Suspension Cup </w:t>
            </w:r>
            <w:r w:rsidRPr="00A958E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and Inspect the Splash Bowl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37"/>
        </w:trPr>
        <w:tc>
          <w:tcPr>
            <w:tcW w:w="0" w:type="auto"/>
          </w:tcPr>
          <w:p w:rsidR="00997783" w:rsidRPr="00A958E6" w:rsidRDefault="007C0B44" w:rsidP="00A46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Remove acrylic glass cover and remove the gray plastic cover above the suspension cup.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Removing the instrument covers</w:t>
            </w:r>
          </w:p>
        </w:tc>
      </w:tr>
      <w:tr w:rsidR="00997783" w:rsidTr="001A1719">
        <w:trPr>
          <w:trHeight w:val="337"/>
        </w:trPr>
        <w:tc>
          <w:tcPr>
            <w:tcW w:w="0" w:type="auto"/>
          </w:tcPr>
          <w:p w:rsidR="00997783" w:rsidRPr="00A958E6" w:rsidRDefault="007C0B44" w:rsidP="00A46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Remove the cup by pulling straight up from the top.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46"/>
        </w:trPr>
        <w:tc>
          <w:tcPr>
            <w:tcW w:w="0" w:type="auto"/>
          </w:tcPr>
          <w:p w:rsidR="00997783" w:rsidRPr="00A958E6" w:rsidRDefault="007C0B44" w:rsidP="00A46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Wipe the inside of the splash bowl with gauze or paper towel.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1772"/>
        </w:trPr>
        <w:tc>
          <w:tcPr>
            <w:tcW w:w="0" w:type="auto"/>
          </w:tcPr>
          <w:p w:rsidR="00997783" w:rsidRPr="00A958E6" w:rsidRDefault="007C0B44" w:rsidP="00A461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Remove the plastic splash bowl and in</w:t>
            </w:r>
            <w:r>
              <w:rPr>
                <w:rFonts w:ascii="Arial" w:hAnsi="Arial" w:cs="Arial"/>
                <w:sz w:val="22"/>
                <w:szCs w:val="22"/>
              </w:rPr>
              <w:t xml:space="preserve">spect it for cracks or breaks. </w:t>
            </w:r>
            <w:r w:rsidRPr="00A958E6">
              <w:rPr>
                <w:rFonts w:ascii="Arial" w:hAnsi="Arial" w:cs="Arial"/>
                <w:sz w:val="22"/>
                <w:szCs w:val="22"/>
                <w:highlight w:val="yellow"/>
              </w:rPr>
              <w:t>Inspect the seal “O” ring for loss of integrity.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 xml:space="preserve">If there are cracks or breaks </w:t>
            </w:r>
            <w:r w:rsidRPr="00A958E6">
              <w:rPr>
                <w:rFonts w:ascii="Arial" w:hAnsi="Arial" w:cs="Arial"/>
                <w:sz w:val="22"/>
                <w:szCs w:val="22"/>
                <w:highlight w:val="yellow"/>
              </w:rPr>
              <w:t>or the seal has lost integrity</w:t>
            </w:r>
            <w:r w:rsidRPr="00A958E6">
              <w:rPr>
                <w:rFonts w:ascii="Arial" w:hAnsi="Arial" w:cs="Arial"/>
                <w:sz w:val="22"/>
                <w:szCs w:val="22"/>
              </w:rPr>
              <w:t>, replace with a new splash bowl.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 xml:space="preserve">If no cracks or breaks are present </w:t>
            </w:r>
            <w:r w:rsidRPr="00A958E6">
              <w:rPr>
                <w:rFonts w:ascii="Arial" w:hAnsi="Arial" w:cs="Arial"/>
                <w:sz w:val="22"/>
                <w:szCs w:val="22"/>
                <w:highlight w:val="yellow"/>
              </w:rPr>
              <w:t>and the seal is intact</w:t>
            </w:r>
            <w:r w:rsidRPr="00A958E6">
              <w:rPr>
                <w:rFonts w:ascii="Arial" w:hAnsi="Arial" w:cs="Arial"/>
                <w:sz w:val="22"/>
                <w:szCs w:val="22"/>
              </w:rPr>
              <w:t>, clean the splash bowl with 10% bleach solution or other disinfectant used in the lab.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530"/>
        </w:trPr>
        <w:tc>
          <w:tcPr>
            <w:tcW w:w="0" w:type="auto"/>
            <w:vAlign w:val="center"/>
          </w:tcPr>
          <w:p w:rsidR="00997783" w:rsidRPr="00A958E6" w:rsidRDefault="00997783" w:rsidP="00070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070D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7" w:type="dxa"/>
            <w:vAlign w:val="center"/>
          </w:tcPr>
          <w:p w:rsidR="00997783" w:rsidRPr="00A958E6" w:rsidRDefault="00997783" w:rsidP="00070D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hAnsi="Arial" w:cs="Arial"/>
                <w:b/>
                <w:sz w:val="22"/>
                <w:szCs w:val="22"/>
              </w:rPr>
              <w:t>lated Documents</w:t>
            </w:r>
          </w:p>
        </w:tc>
      </w:tr>
      <w:tr w:rsidR="00997783" w:rsidTr="001A1719">
        <w:trPr>
          <w:trHeight w:val="341"/>
        </w:trPr>
        <w:tc>
          <w:tcPr>
            <w:tcW w:w="10170" w:type="dxa"/>
            <w:gridSpan w:val="3"/>
            <w:vAlign w:val="center"/>
          </w:tcPr>
          <w:p w:rsidR="00997783" w:rsidRPr="00A958E6" w:rsidRDefault="00997783" w:rsidP="001A1719">
            <w:pPr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b/>
                <w:sz w:val="22"/>
                <w:szCs w:val="22"/>
              </w:rPr>
              <w:t xml:space="preserve">Replace Suspension Cup </w:t>
            </w:r>
            <w:r w:rsidRPr="00A958E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and Inspect the Splash Bowl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97783" w:rsidTr="001A1719">
        <w:trPr>
          <w:trHeight w:val="856"/>
        </w:trPr>
        <w:tc>
          <w:tcPr>
            <w:tcW w:w="0" w:type="auto"/>
          </w:tcPr>
          <w:p w:rsidR="00997783" w:rsidRPr="00A958E6" w:rsidRDefault="007C0B44" w:rsidP="00C71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 xml:space="preserve">Rinse the cleaning solution from the bowl or wipe with a cloth moistened with </w:t>
            </w:r>
            <w:r w:rsidRPr="00C710C7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Pr="00A958E6">
              <w:rPr>
                <w:rFonts w:ascii="Arial" w:hAnsi="Arial" w:cs="Arial"/>
                <w:sz w:val="22"/>
                <w:szCs w:val="22"/>
              </w:rPr>
              <w:t xml:space="preserve"> water and then dry the bowl.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Ensure that the splash bowl is completely dry and that no liquid escapes the splash bowl.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The electronics or motor may be damaged by exposure to liquids.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Residual cleaning solution left in the cup may lead to hemolysis.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46"/>
        </w:trPr>
        <w:tc>
          <w:tcPr>
            <w:tcW w:w="0" w:type="auto"/>
          </w:tcPr>
          <w:p w:rsidR="00997783" w:rsidRPr="00A958E6" w:rsidRDefault="007C0B44" w:rsidP="00C71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Replace the splash bowl.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487"/>
        </w:trPr>
        <w:tc>
          <w:tcPr>
            <w:tcW w:w="0" w:type="auto"/>
          </w:tcPr>
          <w:p w:rsidR="00997783" w:rsidRPr="00A958E6" w:rsidRDefault="007C0B44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Insert a new suspension cup from the top, ensuring that the new cup is completely seated on the hexagon motor axis.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487"/>
        </w:trPr>
        <w:tc>
          <w:tcPr>
            <w:tcW w:w="0" w:type="auto"/>
          </w:tcPr>
          <w:p w:rsidR="00997783" w:rsidRPr="00A958E6" w:rsidRDefault="007C0B44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Clean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gray plastic cover with </w:t>
            </w:r>
            <w:r w:rsidRPr="001A1719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Pr="00A958E6">
              <w:rPr>
                <w:rFonts w:ascii="Arial" w:hAnsi="Arial" w:cs="Arial"/>
                <w:sz w:val="22"/>
                <w:szCs w:val="22"/>
              </w:rPr>
              <w:t xml:space="preserve"> water, dry completely and place it over the cup.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23"/>
        </w:trPr>
        <w:tc>
          <w:tcPr>
            <w:tcW w:w="0" w:type="auto"/>
          </w:tcPr>
          <w:p w:rsidR="00997783" w:rsidRPr="00A958E6" w:rsidRDefault="007C0B44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Reinsert the Acrylic Glass Cover.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28"/>
        </w:trPr>
        <w:tc>
          <w:tcPr>
            <w:tcW w:w="0" w:type="auto"/>
          </w:tcPr>
          <w:p w:rsidR="00997783" w:rsidRPr="00A958E6" w:rsidRDefault="007C0B44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590" w:type="dxa"/>
            <w:vAlign w:val="center"/>
          </w:tcPr>
          <w:p w:rsidR="00997783" w:rsidRPr="00A958E6" w:rsidRDefault="00997783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Turn on the TANGO.</w:t>
            </w:r>
          </w:p>
          <w:p w:rsidR="00997783" w:rsidRPr="00A958E6" w:rsidRDefault="00997783" w:rsidP="00046E50">
            <w:pPr>
              <w:pStyle w:val="ListParagraph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A958E6">
              <w:rPr>
                <w:rFonts w:ascii="Arial" w:hAnsi="Arial" w:cs="Arial"/>
                <w:sz w:val="22"/>
                <w:szCs w:val="22"/>
              </w:rPr>
              <w:t>To turn on: Turn on the Tango first and then turn on the computer.</w:t>
            </w:r>
          </w:p>
        </w:tc>
        <w:tc>
          <w:tcPr>
            <w:tcW w:w="1887" w:type="dxa"/>
          </w:tcPr>
          <w:p w:rsidR="00997783" w:rsidRPr="00A958E6" w:rsidRDefault="00997783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783" w:rsidTr="001A1719">
        <w:trPr>
          <w:trHeight w:val="328"/>
        </w:trPr>
        <w:tc>
          <w:tcPr>
            <w:tcW w:w="0" w:type="auto"/>
          </w:tcPr>
          <w:p w:rsidR="00997783" w:rsidRPr="00A958E6" w:rsidRDefault="007C0B44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590" w:type="dxa"/>
            <w:vAlign w:val="center"/>
          </w:tcPr>
          <w:p w:rsidR="00997783" w:rsidRPr="008C2CB4" w:rsidRDefault="00997783" w:rsidP="001A171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2C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Perform ABO/Rh and antibody screen QC after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completion of monthly</w:t>
            </w:r>
            <w:r w:rsidRPr="008C2C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maintenance </w:t>
            </w:r>
          </w:p>
        </w:tc>
        <w:tc>
          <w:tcPr>
            <w:tcW w:w="1887" w:type="dxa"/>
          </w:tcPr>
          <w:p w:rsidR="00997783" w:rsidRPr="008C2CB4" w:rsidRDefault="00997783" w:rsidP="00070DE4">
            <w:pPr>
              <w:rPr>
                <w:rFonts w:ascii="Arial" w:hAnsi="Arial" w:cs="Arial"/>
                <w:sz w:val="22"/>
                <w:szCs w:val="22"/>
              </w:rPr>
            </w:pPr>
            <w:r w:rsidRPr="002127F6">
              <w:rPr>
                <w:rFonts w:ascii="Arial" w:hAnsi="Arial" w:cs="Arial"/>
                <w:sz w:val="22"/>
                <w:szCs w:val="22"/>
                <w:highlight w:val="yellow"/>
              </w:rPr>
              <w:t>Tango ABO/Rh antibody screen QC</w:t>
            </w:r>
          </w:p>
        </w:tc>
      </w:tr>
    </w:tbl>
    <w:p w:rsidR="002D7633" w:rsidRDefault="002D7633" w:rsidP="00A63EF7">
      <w:pPr>
        <w:ind w:left="1080"/>
        <w:rPr>
          <w:rFonts w:ascii="Arial" w:hAnsi="Arial" w:cs="Arial"/>
          <w:b/>
          <w:sz w:val="22"/>
          <w:szCs w:val="22"/>
        </w:rPr>
      </w:pPr>
    </w:p>
    <w:p w:rsidR="002D7633" w:rsidRPr="00036583" w:rsidRDefault="002D7633" w:rsidP="00A63EF7">
      <w:pPr>
        <w:ind w:left="1080"/>
        <w:rPr>
          <w:rFonts w:ascii="Arial" w:hAnsi="Arial" w:cs="Arial"/>
          <w:b/>
          <w:sz w:val="22"/>
          <w:szCs w:val="22"/>
        </w:rPr>
      </w:pPr>
    </w:p>
    <w:p w:rsidR="002D7633" w:rsidRPr="00036583" w:rsidRDefault="001A1719" w:rsidP="00036583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Referenced Documents</w:t>
      </w:r>
    </w:p>
    <w:p w:rsidR="002D7633" w:rsidRPr="00484060" w:rsidRDefault="00B9103A" w:rsidP="000365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TANGO User Guide, Version 3.</w:t>
      </w:r>
      <w:r>
        <w:rPr>
          <w:rFonts w:ascii="Arial" w:hAnsi="Arial" w:cs="Arial"/>
          <w:sz w:val="22"/>
          <w:szCs w:val="22"/>
        </w:rPr>
        <w:t>3</w:t>
      </w:r>
    </w:p>
    <w:sectPr w:rsidR="002D7633" w:rsidRPr="00484060" w:rsidSect="00497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40" w:rsidRDefault="004B7140" w:rsidP="005B4617">
      <w:r>
        <w:separator/>
      </w:r>
    </w:p>
  </w:endnote>
  <w:endnote w:type="continuationSeparator" w:id="0">
    <w:p w:rsidR="004B7140" w:rsidRDefault="004B7140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43" w:rsidRDefault="00BC5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49733A" w:rsidRDefault="00E95DB1" w:rsidP="00036583">
    <w:pPr>
      <w:pStyle w:val="Footer"/>
      <w:tabs>
        <w:tab w:val="clear" w:pos="9360"/>
        <w:tab w:val="right" w:pos="9720"/>
      </w:tabs>
      <w:ind w:left="-360"/>
      <w:rPr>
        <w:sz w:val="28"/>
      </w:rPr>
    </w:pPr>
    <w:r w:rsidRPr="0049733A">
      <w:rPr>
        <w:rFonts w:ascii="Arial" w:hAnsi="Arial" w:cs="Arial"/>
        <w:sz w:val="22"/>
        <w:szCs w:val="20"/>
      </w:rPr>
      <w:t xml:space="preserve">Transfusion Services Laboratory </w:t>
    </w:r>
    <w:r w:rsidRPr="0049733A">
      <w:rPr>
        <w:rFonts w:ascii="Arial" w:hAnsi="Arial" w:cs="Arial"/>
        <w:sz w:val="22"/>
        <w:szCs w:val="20"/>
      </w:rPr>
      <w:tab/>
    </w:r>
    <w:r w:rsidRPr="0049733A">
      <w:rPr>
        <w:rFonts w:ascii="Arial" w:hAnsi="Arial" w:cs="Arial"/>
        <w:sz w:val="22"/>
        <w:szCs w:val="20"/>
      </w:rPr>
      <w:tab/>
      <w:t xml:space="preserve"> Page </w:t>
    </w:r>
    <w:r w:rsidR="00C864FD" w:rsidRPr="0049733A">
      <w:rPr>
        <w:rFonts w:ascii="Arial" w:hAnsi="Arial" w:cs="Arial"/>
        <w:b/>
        <w:sz w:val="22"/>
        <w:szCs w:val="20"/>
      </w:rPr>
      <w:fldChar w:fldCharType="begin"/>
    </w:r>
    <w:r w:rsidRPr="0049733A">
      <w:rPr>
        <w:rFonts w:ascii="Arial" w:hAnsi="Arial" w:cs="Arial"/>
        <w:b/>
        <w:sz w:val="22"/>
        <w:szCs w:val="20"/>
      </w:rPr>
      <w:instrText xml:space="preserve"> PAGE </w:instrText>
    </w:r>
    <w:r w:rsidR="00C864FD" w:rsidRPr="0049733A">
      <w:rPr>
        <w:rFonts w:ascii="Arial" w:hAnsi="Arial" w:cs="Arial"/>
        <w:b/>
        <w:sz w:val="22"/>
        <w:szCs w:val="20"/>
      </w:rPr>
      <w:fldChar w:fldCharType="separate"/>
    </w:r>
    <w:r w:rsidR="00BC5043">
      <w:rPr>
        <w:rFonts w:ascii="Arial" w:hAnsi="Arial" w:cs="Arial"/>
        <w:b/>
        <w:noProof/>
        <w:sz w:val="22"/>
        <w:szCs w:val="20"/>
      </w:rPr>
      <w:t>3</w:t>
    </w:r>
    <w:r w:rsidR="00C864FD" w:rsidRPr="0049733A">
      <w:rPr>
        <w:rFonts w:ascii="Arial" w:hAnsi="Arial" w:cs="Arial"/>
        <w:b/>
        <w:sz w:val="22"/>
        <w:szCs w:val="20"/>
      </w:rPr>
      <w:fldChar w:fldCharType="end"/>
    </w:r>
    <w:r w:rsidRPr="0049733A">
      <w:rPr>
        <w:rFonts w:ascii="Arial" w:hAnsi="Arial" w:cs="Arial"/>
        <w:sz w:val="22"/>
        <w:szCs w:val="20"/>
      </w:rPr>
      <w:t xml:space="preserve"> of </w:t>
    </w:r>
    <w:r w:rsidR="00C864FD" w:rsidRPr="0049733A">
      <w:rPr>
        <w:rFonts w:ascii="Arial" w:hAnsi="Arial" w:cs="Arial"/>
        <w:b/>
        <w:sz w:val="22"/>
        <w:szCs w:val="20"/>
      </w:rPr>
      <w:fldChar w:fldCharType="begin"/>
    </w:r>
    <w:r w:rsidRPr="0049733A">
      <w:rPr>
        <w:rFonts w:ascii="Arial" w:hAnsi="Arial" w:cs="Arial"/>
        <w:b/>
        <w:sz w:val="22"/>
        <w:szCs w:val="20"/>
      </w:rPr>
      <w:instrText xml:space="preserve"> NUMPAGES  </w:instrText>
    </w:r>
    <w:r w:rsidR="00C864FD" w:rsidRPr="0049733A">
      <w:rPr>
        <w:rFonts w:ascii="Arial" w:hAnsi="Arial" w:cs="Arial"/>
        <w:b/>
        <w:sz w:val="22"/>
        <w:szCs w:val="20"/>
      </w:rPr>
      <w:fldChar w:fldCharType="separate"/>
    </w:r>
    <w:r w:rsidR="00BC5043">
      <w:rPr>
        <w:rFonts w:ascii="Arial" w:hAnsi="Arial" w:cs="Arial"/>
        <w:b/>
        <w:noProof/>
        <w:sz w:val="22"/>
        <w:szCs w:val="20"/>
      </w:rPr>
      <w:t>3</w:t>
    </w:r>
    <w:r w:rsidR="00C864FD" w:rsidRPr="0049733A">
      <w:rPr>
        <w:rFonts w:ascii="Arial" w:hAnsi="Arial" w:cs="Arial"/>
        <w:b/>
        <w:sz w:val="22"/>
        <w:szCs w:val="20"/>
      </w:rPr>
      <w:fldChar w:fldCharType="end"/>
    </w:r>
  </w:p>
  <w:p w:rsidR="00E95DB1" w:rsidRPr="0049733A" w:rsidRDefault="00E95DB1" w:rsidP="00A97E13">
    <w:pPr>
      <w:pStyle w:val="Footer"/>
      <w:tabs>
        <w:tab w:val="left" w:pos="1388"/>
      </w:tabs>
      <w:ind w:left="-360"/>
      <w:rPr>
        <w:rFonts w:ascii="Arial" w:hAnsi="Arial" w:cs="Arial"/>
        <w:sz w:val="22"/>
        <w:szCs w:val="20"/>
      </w:rPr>
    </w:pPr>
    <w:r w:rsidRPr="0049733A">
      <w:rPr>
        <w:rFonts w:ascii="Arial" w:hAnsi="Arial" w:cs="Arial"/>
        <w:sz w:val="22"/>
        <w:szCs w:val="20"/>
      </w:rPr>
      <w:t>Harborview Medical Center, 325 Ninth Ave.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9E31FE" w:rsidRDefault="00E95DB1" w:rsidP="009E31FE">
    <w:pPr>
      <w:pStyle w:val="Footer"/>
      <w:tabs>
        <w:tab w:val="left" w:pos="1388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40" w:rsidRDefault="004B7140" w:rsidP="005B4617">
      <w:r>
        <w:separator/>
      </w:r>
    </w:p>
  </w:footnote>
  <w:footnote w:type="continuationSeparator" w:id="0">
    <w:p w:rsidR="004B7140" w:rsidRDefault="004B7140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43" w:rsidRDefault="00BC5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49733A" w:rsidRDefault="00E95DB1" w:rsidP="00036583">
    <w:pPr>
      <w:pStyle w:val="Header"/>
      <w:ind w:hanging="360"/>
      <w:rPr>
        <w:rFonts w:ascii="Arial" w:hAnsi="Arial" w:cs="Arial"/>
        <w:b/>
        <w:sz w:val="22"/>
        <w:szCs w:val="20"/>
      </w:rPr>
    </w:pPr>
    <w:r w:rsidRPr="0049733A">
      <w:rPr>
        <w:rFonts w:ascii="Arial" w:hAnsi="Arial" w:cs="Arial"/>
        <w:b/>
        <w:sz w:val="22"/>
        <w:szCs w:val="20"/>
      </w:rPr>
      <w:t>Tango Monthly Maintenance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886763" w:rsidRDefault="00C07710" w:rsidP="00036583">
    <w:pPr>
      <w:ind w:hanging="36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color w:val="0082D9"/>
        <w:sz w:val="22"/>
        <w:szCs w:val="22"/>
      </w:rPr>
      <w:drawing>
        <wp:inline distT="0" distB="0" distL="0" distR="0" wp14:anchorId="52463435" wp14:editId="6A4DB589">
          <wp:extent cx="6359525" cy="66738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95DB1" w:rsidRPr="00886763" w:rsidTr="00710A5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325 9</w:t>
          </w:r>
          <w:r w:rsidRPr="00886763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886763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886763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95DB1" w:rsidRPr="009E31FE" w:rsidRDefault="00885D00" w:rsidP="00710A5C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C17E6C">
            <w:rPr>
              <w:rFonts w:ascii="Arial" w:hAnsi="Arial" w:cs="Arial"/>
              <w:b/>
              <w:sz w:val="22"/>
              <w:szCs w:val="20"/>
            </w:rPr>
            <w:t>5518</w:t>
          </w:r>
          <w:r w:rsidR="00E3347C" w:rsidRPr="00C17E6C">
            <w:rPr>
              <w:rFonts w:ascii="Arial" w:hAnsi="Arial" w:cs="Arial"/>
              <w:b/>
              <w:sz w:val="22"/>
              <w:szCs w:val="20"/>
            </w:rPr>
            <w:t>-</w:t>
          </w:r>
          <w:r w:rsidR="00E3347C" w:rsidRPr="00C17E6C">
            <w:rPr>
              <w:rFonts w:ascii="Arial" w:hAnsi="Arial" w:cs="Arial"/>
              <w:b/>
              <w:sz w:val="22"/>
              <w:szCs w:val="20"/>
              <w:highlight w:val="yellow"/>
            </w:rPr>
            <w:t>5</w:t>
          </w:r>
        </w:p>
      </w:tc>
    </w:tr>
    <w:tr w:rsidR="00E95DB1" w:rsidRPr="00886763" w:rsidTr="00710A5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95DB1" w:rsidRPr="00BC5043" w:rsidRDefault="00C710C7" w:rsidP="00A46187">
          <w:pPr>
            <w:jc w:val="both"/>
            <w:rPr>
              <w:rFonts w:ascii="Arial" w:hAnsi="Arial" w:cs="Arial"/>
            </w:rPr>
          </w:pPr>
          <w:r w:rsidRPr="00BC5043">
            <w:rPr>
              <w:rFonts w:ascii="Arial" w:hAnsi="Arial" w:cs="Arial"/>
              <w:sz w:val="22"/>
              <w:szCs w:val="22"/>
              <w:highlight w:val="yellow"/>
            </w:rPr>
            <w:t>4/15</w:t>
          </w:r>
          <w:r w:rsidR="00E3347C" w:rsidRPr="00BC5043">
            <w:rPr>
              <w:rFonts w:ascii="Arial" w:hAnsi="Arial" w:cs="Arial"/>
              <w:sz w:val="22"/>
              <w:szCs w:val="22"/>
              <w:highlight w:val="yellow"/>
            </w:rPr>
            <w:t>/</w:t>
          </w:r>
          <w:bookmarkStart w:id="0" w:name="_GoBack"/>
          <w:bookmarkEnd w:id="0"/>
          <w:r w:rsidR="00E3347C" w:rsidRPr="00BC5043">
            <w:rPr>
              <w:rFonts w:ascii="Arial" w:hAnsi="Arial" w:cs="Arial"/>
              <w:sz w:val="22"/>
              <w:szCs w:val="22"/>
              <w:highlight w:val="yellow"/>
            </w:rPr>
            <w:t>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BC5043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E95DB1" w:rsidRPr="00886763" w:rsidTr="00710A5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95DB1" w:rsidRPr="00036583" w:rsidRDefault="00E95DB1" w:rsidP="00710A5C">
          <w:pPr>
            <w:rPr>
              <w:rFonts w:ascii="Arial" w:hAnsi="Arial" w:cs="Arial"/>
              <w:sz w:val="28"/>
              <w:szCs w:val="28"/>
            </w:rPr>
          </w:pPr>
          <w:r w:rsidRPr="00036583">
            <w:rPr>
              <w:rFonts w:ascii="Arial" w:hAnsi="Arial" w:cs="Arial"/>
              <w:sz w:val="28"/>
              <w:szCs w:val="28"/>
            </w:rPr>
            <w:t xml:space="preserve">TITLE: </w:t>
          </w:r>
          <w:r w:rsidRPr="00A80E7C">
            <w:rPr>
              <w:rFonts w:ascii="Arial" w:hAnsi="Arial" w:cs="Arial"/>
              <w:b/>
              <w:sz w:val="28"/>
              <w:szCs w:val="28"/>
            </w:rPr>
            <w:t>Tango Monthly Maintenance</w:t>
          </w:r>
        </w:p>
      </w:tc>
    </w:tr>
  </w:tbl>
  <w:p w:rsidR="00E95DB1" w:rsidRDefault="00E95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19"/>
    <w:multiLevelType w:val="hybridMultilevel"/>
    <w:tmpl w:val="A37C6B46"/>
    <w:lvl w:ilvl="0" w:tplc="C1D455F0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7B6929"/>
    <w:multiLevelType w:val="hybridMultilevel"/>
    <w:tmpl w:val="A8820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97626C"/>
    <w:multiLevelType w:val="hybridMultilevel"/>
    <w:tmpl w:val="4904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015C"/>
    <w:multiLevelType w:val="hybridMultilevel"/>
    <w:tmpl w:val="E8B62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4E5AD3"/>
    <w:multiLevelType w:val="hybridMultilevel"/>
    <w:tmpl w:val="19D2F7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22BFE"/>
    <w:multiLevelType w:val="hybridMultilevel"/>
    <w:tmpl w:val="FC2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96374"/>
    <w:multiLevelType w:val="hybridMultilevel"/>
    <w:tmpl w:val="B866B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6F640B"/>
    <w:multiLevelType w:val="hybridMultilevel"/>
    <w:tmpl w:val="8C8A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65566"/>
    <w:multiLevelType w:val="hybridMultilevel"/>
    <w:tmpl w:val="FFF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F6C6D"/>
    <w:multiLevelType w:val="hybridMultilevel"/>
    <w:tmpl w:val="450A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86F67"/>
    <w:multiLevelType w:val="hybridMultilevel"/>
    <w:tmpl w:val="0B68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B02D4"/>
    <w:multiLevelType w:val="hybridMultilevel"/>
    <w:tmpl w:val="6E06552A"/>
    <w:lvl w:ilvl="0" w:tplc="ACEECAFC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455AA4"/>
    <w:multiLevelType w:val="hybridMultilevel"/>
    <w:tmpl w:val="F80C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975CB"/>
    <w:multiLevelType w:val="hybridMultilevel"/>
    <w:tmpl w:val="995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AB"/>
    <w:rsid w:val="000054DB"/>
    <w:rsid w:val="00013C43"/>
    <w:rsid w:val="00020C51"/>
    <w:rsid w:val="00036583"/>
    <w:rsid w:val="00046840"/>
    <w:rsid w:val="00046E50"/>
    <w:rsid w:val="000614D9"/>
    <w:rsid w:val="0006575D"/>
    <w:rsid w:val="00067AC5"/>
    <w:rsid w:val="000A0A34"/>
    <w:rsid w:val="000C0429"/>
    <w:rsid w:val="000D56BD"/>
    <w:rsid w:val="000F5CCD"/>
    <w:rsid w:val="0011195D"/>
    <w:rsid w:val="001269E0"/>
    <w:rsid w:val="0013118A"/>
    <w:rsid w:val="00135D76"/>
    <w:rsid w:val="00136256"/>
    <w:rsid w:val="00144EC7"/>
    <w:rsid w:val="0017297A"/>
    <w:rsid w:val="001A1719"/>
    <w:rsid w:val="001B4F0C"/>
    <w:rsid w:val="002046F0"/>
    <w:rsid w:val="00217CA9"/>
    <w:rsid w:val="0023388E"/>
    <w:rsid w:val="00244C05"/>
    <w:rsid w:val="00275380"/>
    <w:rsid w:val="00296847"/>
    <w:rsid w:val="002B468B"/>
    <w:rsid w:val="002B6141"/>
    <w:rsid w:val="002D7633"/>
    <w:rsid w:val="002E2076"/>
    <w:rsid w:val="00323E7D"/>
    <w:rsid w:val="0032752F"/>
    <w:rsid w:val="00327D29"/>
    <w:rsid w:val="00340AF6"/>
    <w:rsid w:val="003507D4"/>
    <w:rsid w:val="003601C9"/>
    <w:rsid w:val="003755AA"/>
    <w:rsid w:val="003769B2"/>
    <w:rsid w:val="00385B1E"/>
    <w:rsid w:val="003B48EE"/>
    <w:rsid w:val="003C3416"/>
    <w:rsid w:val="003C78D7"/>
    <w:rsid w:val="003D773B"/>
    <w:rsid w:val="0040133D"/>
    <w:rsid w:val="004470D8"/>
    <w:rsid w:val="00455D69"/>
    <w:rsid w:val="00457633"/>
    <w:rsid w:val="0048178C"/>
    <w:rsid w:val="00484060"/>
    <w:rsid w:val="00495B22"/>
    <w:rsid w:val="0049733A"/>
    <w:rsid w:val="004B04C7"/>
    <w:rsid w:val="004B7140"/>
    <w:rsid w:val="004C0EB3"/>
    <w:rsid w:val="004C70D7"/>
    <w:rsid w:val="005222D2"/>
    <w:rsid w:val="0053254B"/>
    <w:rsid w:val="005606C6"/>
    <w:rsid w:val="00575C98"/>
    <w:rsid w:val="00584408"/>
    <w:rsid w:val="00595AAD"/>
    <w:rsid w:val="005B4617"/>
    <w:rsid w:val="005B4B21"/>
    <w:rsid w:val="005C6D23"/>
    <w:rsid w:val="00602F89"/>
    <w:rsid w:val="00653100"/>
    <w:rsid w:val="0065476C"/>
    <w:rsid w:val="006558BA"/>
    <w:rsid w:val="00666E62"/>
    <w:rsid w:val="006707B8"/>
    <w:rsid w:val="006732A0"/>
    <w:rsid w:val="0068268B"/>
    <w:rsid w:val="00694BAC"/>
    <w:rsid w:val="006C0591"/>
    <w:rsid w:val="006C3C49"/>
    <w:rsid w:val="006D4395"/>
    <w:rsid w:val="006D597B"/>
    <w:rsid w:val="006E5DC4"/>
    <w:rsid w:val="006F1F38"/>
    <w:rsid w:val="006F7C0E"/>
    <w:rsid w:val="0070350F"/>
    <w:rsid w:val="00710A5C"/>
    <w:rsid w:val="00724DB4"/>
    <w:rsid w:val="007662D4"/>
    <w:rsid w:val="007862A9"/>
    <w:rsid w:val="007A3559"/>
    <w:rsid w:val="007B1642"/>
    <w:rsid w:val="007B292B"/>
    <w:rsid w:val="007C0B44"/>
    <w:rsid w:val="007C2F88"/>
    <w:rsid w:val="00814AAB"/>
    <w:rsid w:val="00830899"/>
    <w:rsid w:val="008342EE"/>
    <w:rsid w:val="00836932"/>
    <w:rsid w:val="008647C8"/>
    <w:rsid w:val="00872F1A"/>
    <w:rsid w:val="00872FB4"/>
    <w:rsid w:val="00883BAA"/>
    <w:rsid w:val="00885D00"/>
    <w:rsid w:val="00886763"/>
    <w:rsid w:val="008D1734"/>
    <w:rsid w:val="008E2005"/>
    <w:rsid w:val="008E4964"/>
    <w:rsid w:val="009106A2"/>
    <w:rsid w:val="00936780"/>
    <w:rsid w:val="00953BD5"/>
    <w:rsid w:val="009803A4"/>
    <w:rsid w:val="00980D76"/>
    <w:rsid w:val="00982FA9"/>
    <w:rsid w:val="00985CC8"/>
    <w:rsid w:val="0099194B"/>
    <w:rsid w:val="00997783"/>
    <w:rsid w:val="009E31FE"/>
    <w:rsid w:val="009F1DF9"/>
    <w:rsid w:val="00A00BE7"/>
    <w:rsid w:val="00A258D7"/>
    <w:rsid w:val="00A46187"/>
    <w:rsid w:val="00A51A05"/>
    <w:rsid w:val="00A605C6"/>
    <w:rsid w:val="00A63EF7"/>
    <w:rsid w:val="00A80E7C"/>
    <w:rsid w:val="00A818F8"/>
    <w:rsid w:val="00A82A1B"/>
    <w:rsid w:val="00A87E85"/>
    <w:rsid w:val="00A91D56"/>
    <w:rsid w:val="00A91EF2"/>
    <w:rsid w:val="00A958E6"/>
    <w:rsid w:val="00A97E13"/>
    <w:rsid w:val="00AB2D5F"/>
    <w:rsid w:val="00AC40D0"/>
    <w:rsid w:val="00AD33FB"/>
    <w:rsid w:val="00AE0C26"/>
    <w:rsid w:val="00AF6FF9"/>
    <w:rsid w:val="00B00BF0"/>
    <w:rsid w:val="00B05542"/>
    <w:rsid w:val="00B15BDE"/>
    <w:rsid w:val="00B20C9A"/>
    <w:rsid w:val="00B26A77"/>
    <w:rsid w:val="00B378E9"/>
    <w:rsid w:val="00B40203"/>
    <w:rsid w:val="00B46DDF"/>
    <w:rsid w:val="00B52FE3"/>
    <w:rsid w:val="00B54794"/>
    <w:rsid w:val="00B57383"/>
    <w:rsid w:val="00B61DEE"/>
    <w:rsid w:val="00B9103A"/>
    <w:rsid w:val="00B92704"/>
    <w:rsid w:val="00B962F6"/>
    <w:rsid w:val="00BA1657"/>
    <w:rsid w:val="00BB28C8"/>
    <w:rsid w:val="00BC0AF9"/>
    <w:rsid w:val="00BC5043"/>
    <w:rsid w:val="00BF51BD"/>
    <w:rsid w:val="00C06149"/>
    <w:rsid w:val="00C07355"/>
    <w:rsid w:val="00C07710"/>
    <w:rsid w:val="00C1650D"/>
    <w:rsid w:val="00C17E6C"/>
    <w:rsid w:val="00C32C0B"/>
    <w:rsid w:val="00C42899"/>
    <w:rsid w:val="00C43557"/>
    <w:rsid w:val="00C50A7E"/>
    <w:rsid w:val="00C57B0F"/>
    <w:rsid w:val="00C710C7"/>
    <w:rsid w:val="00C864FD"/>
    <w:rsid w:val="00CD474E"/>
    <w:rsid w:val="00CF128B"/>
    <w:rsid w:val="00D01D95"/>
    <w:rsid w:val="00D17322"/>
    <w:rsid w:val="00D21C6E"/>
    <w:rsid w:val="00D733D0"/>
    <w:rsid w:val="00D76BDB"/>
    <w:rsid w:val="00D80667"/>
    <w:rsid w:val="00D85400"/>
    <w:rsid w:val="00DF45C7"/>
    <w:rsid w:val="00DF5279"/>
    <w:rsid w:val="00E05DDB"/>
    <w:rsid w:val="00E3347C"/>
    <w:rsid w:val="00E64358"/>
    <w:rsid w:val="00E76C72"/>
    <w:rsid w:val="00E86940"/>
    <w:rsid w:val="00E95DB1"/>
    <w:rsid w:val="00EB37A2"/>
    <w:rsid w:val="00EC230C"/>
    <w:rsid w:val="00EC6B77"/>
    <w:rsid w:val="00F052D7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4B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4B"/>
    <w:rPr>
      <w:rFonts w:ascii="Times New Roman" w:eastAsia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locked/>
    <w:rsid w:val="0053254B"/>
    <w:rPr>
      <w:i/>
      <w:iCs/>
    </w:rPr>
  </w:style>
  <w:style w:type="paragraph" w:styleId="Revision">
    <w:name w:val="Revision"/>
    <w:hidden/>
    <w:uiPriority w:val="99"/>
    <w:semiHidden/>
    <w:rsid w:val="00E6435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4B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4B"/>
    <w:rPr>
      <w:rFonts w:ascii="Times New Roman" w:eastAsia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locked/>
    <w:rsid w:val="0053254B"/>
    <w:rPr>
      <w:i/>
      <w:iCs/>
    </w:rPr>
  </w:style>
  <w:style w:type="paragraph" w:styleId="Revision">
    <w:name w:val="Revision"/>
    <w:hidden/>
    <w:uiPriority w:val="99"/>
    <w:semiHidden/>
    <w:rsid w:val="00E643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7479-1450-43DD-9DF0-D90C9226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783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erin</cp:lastModifiedBy>
  <cp:revision>21</cp:revision>
  <cp:lastPrinted>2014-04-04T01:47:00Z</cp:lastPrinted>
  <dcterms:created xsi:type="dcterms:W3CDTF">2013-10-09T22:05:00Z</dcterms:created>
  <dcterms:modified xsi:type="dcterms:W3CDTF">2014-04-09T09:59:00Z</dcterms:modified>
</cp:coreProperties>
</file>