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21" w:rsidRPr="00660CAB" w:rsidRDefault="00A62621" w:rsidP="00CC13F3">
      <w:pPr>
        <w:ind w:hanging="5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60CAB">
        <w:rPr>
          <w:rFonts w:ascii="Arial" w:hAnsi="Arial" w:cs="Arial"/>
          <w:b/>
          <w:sz w:val="22"/>
          <w:szCs w:val="22"/>
        </w:rPr>
        <w:t xml:space="preserve">Purpose </w:t>
      </w:r>
    </w:p>
    <w:p w:rsidR="00A62621" w:rsidRPr="00660CAB" w:rsidRDefault="00A62621" w:rsidP="00CC13F3">
      <w:pPr>
        <w:ind w:hanging="540"/>
        <w:rPr>
          <w:rFonts w:ascii="Arial" w:hAnsi="Arial" w:cs="Arial"/>
          <w:sz w:val="22"/>
          <w:szCs w:val="22"/>
        </w:rPr>
      </w:pPr>
      <w:r w:rsidRPr="00660CAB">
        <w:rPr>
          <w:rFonts w:ascii="Arial" w:hAnsi="Arial" w:cs="Arial"/>
          <w:sz w:val="22"/>
          <w:szCs w:val="22"/>
        </w:rPr>
        <w:t xml:space="preserve">To provide guidelines on fulfilling </w:t>
      </w:r>
      <w:r w:rsidR="00394B67" w:rsidRPr="00660CAB">
        <w:rPr>
          <w:rFonts w:ascii="Arial" w:hAnsi="Arial" w:cs="Arial"/>
          <w:sz w:val="22"/>
          <w:szCs w:val="22"/>
        </w:rPr>
        <w:t xml:space="preserve">routine </w:t>
      </w:r>
      <w:r w:rsidRPr="00660CAB">
        <w:rPr>
          <w:rFonts w:ascii="Arial" w:hAnsi="Arial" w:cs="Arial"/>
          <w:sz w:val="22"/>
          <w:szCs w:val="22"/>
        </w:rPr>
        <w:t>blood product orders in Transfusion Services</w:t>
      </w:r>
      <w:r w:rsidR="00011419" w:rsidRPr="00660CAB">
        <w:rPr>
          <w:rFonts w:ascii="Arial" w:hAnsi="Arial" w:cs="Arial"/>
          <w:sz w:val="22"/>
          <w:szCs w:val="22"/>
        </w:rPr>
        <w:t xml:space="preserve"> (TS)</w:t>
      </w:r>
      <w:r w:rsidRPr="00660CAB">
        <w:rPr>
          <w:rFonts w:ascii="Arial" w:hAnsi="Arial" w:cs="Arial"/>
          <w:sz w:val="22"/>
          <w:szCs w:val="22"/>
        </w:rPr>
        <w:t>.</w:t>
      </w:r>
    </w:p>
    <w:p w:rsidR="00A62621" w:rsidRPr="00660CAB" w:rsidRDefault="00A62621" w:rsidP="00CC13F3">
      <w:pPr>
        <w:ind w:hanging="540"/>
        <w:rPr>
          <w:rFonts w:ascii="Arial" w:hAnsi="Arial" w:cs="Arial"/>
          <w:sz w:val="22"/>
          <w:szCs w:val="22"/>
        </w:rPr>
      </w:pPr>
    </w:p>
    <w:p w:rsidR="00A62621" w:rsidRPr="00660CAB" w:rsidRDefault="00A62621" w:rsidP="00CC13F3">
      <w:pPr>
        <w:ind w:hanging="540"/>
        <w:rPr>
          <w:rFonts w:ascii="Arial" w:hAnsi="Arial" w:cs="Arial"/>
          <w:b/>
          <w:sz w:val="22"/>
          <w:szCs w:val="22"/>
        </w:rPr>
      </w:pPr>
      <w:r w:rsidRPr="00660CAB">
        <w:rPr>
          <w:rFonts w:ascii="Arial" w:hAnsi="Arial" w:cs="Arial"/>
          <w:b/>
          <w:sz w:val="22"/>
          <w:szCs w:val="22"/>
        </w:rPr>
        <w:t>Policy</w:t>
      </w:r>
    </w:p>
    <w:p w:rsidR="00011419" w:rsidRPr="00660CAB" w:rsidRDefault="00011419" w:rsidP="00CC13F3">
      <w:pPr>
        <w:ind w:left="-540"/>
        <w:jc w:val="both"/>
        <w:rPr>
          <w:rFonts w:ascii="Arial" w:hAnsi="Arial" w:cs="Arial"/>
          <w:sz w:val="22"/>
          <w:szCs w:val="22"/>
        </w:rPr>
      </w:pPr>
      <w:r w:rsidRPr="00660CAB">
        <w:rPr>
          <w:rFonts w:ascii="Arial" w:hAnsi="Arial" w:cs="Arial"/>
          <w:sz w:val="22"/>
          <w:szCs w:val="22"/>
        </w:rPr>
        <w:t>Blood Orders for red cell</w:t>
      </w:r>
      <w:r w:rsidR="00CC13F3" w:rsidRPr="00660CAB">
        <w:rPr>
          <w:rFonts w:ascii="Arial" w:hAnsi="Arial" w:cs="Arial"/>
          <w:sz w:val="22"/>
          <w:szCs w:val="22"/>
        </w:rPr>
        <w:t>s (RBC)</w:t>
      </w:r>
      <w:r w:rsidRPr="00660CAB">
        <w:rPr>
          <w:rFonts w:ascii="Arial" w:hAnsi="Arial" w:cs="Arial"/>
          <w:sz w:val="22"/>
          <w:szCs w:val="22"/>
        </w:rPr>
        <w:t xml:space="preserve"> and plasma will be filled </w:t>
      </w:r>
      <w:r w:rsidR="00CC13F3" w:rsidRPr="00660CAB">
        <w:rPr>
          <w:rFonts w:ascii="Arial" w:hAnsi="Arial" w:cs="Arial"/>
          <w:sz w:val="22"/>
          <w:szCs w:val="22"/>
        </w:rPr>
        <w:t xml:space="preserve">as </w:t>
      </w:r>
      <w:r w:rsidRPr="00660CAB">
        <w:rPr>
          <w:rFonts w:ascii="Arial" w:hAnsi="Arial" w:cs="Arial"/>
          <w:sz w:val="22"/>
          <w:szCs w:val="22"/>
        </w:rPr>
        <w:t xml:space="preserve">needed by the nursing staff </w:t>
      </w:r>
      <w:r w:rsidR="00CC13F3" w:rsidRPr="00660CAB">
        <w:rPr>
          <w:rFonts w:ascii="Arial" w:hAnsi="Arial" w:cs="Arial"/>
          <w:sz w:val="22"/>
          <w:szCs w:val="22"/>
        </w:rPr>
        <w:t>and clinicians</w:t>
      </w:r>
      <w:r w:rsidRPr="00660CAB">
        <w:rPr>
          <w:rFonts w:ascii="Arial" w:hAnsi="Arial" w:cs="Arial"/>
          <w:sz w:val="22"/>
          <w:szCs w:val="22"/>
        </w:rPr>
        <w:t xml:space="preserve">.  </w:t>
      </w:r>
      <w:r w:rsidR="003523A5">
        <w:rPr>
          <w:rFonts w:ascii="Arial" w:hAnsi="Arial" w:cs="Arial"/>
          <w:sz w:val="22"/>
          <w:szCs w:val="22"/>
        </w:rPr>
        <w:t>For patients who qualify for electronic crossmatch</w:t>
      </w:r>
      <w:r w:rsidR="003523A5" w:rsidRPr="00660CAB">
        <w:rPr>
          <w:rFonts w:ascii="Arial" w:hAnsi="Arial" w:cs="Arial"/>
          <w:sz w:val="22"/>
          <w:szCs w:val="22"/>
        </w:rPr>
        <w:t xml:space="preserve">, </w:t>
      </w:r>
      <w:r w:rsidR="00CC13F3" w:rsidRPr="00660CAB">
        <w:rPr>
          <w:rFonts w:ascii="Arial" w:hAnsi="Arial" w:cs="Arial"/>
          <w:sz w:val="22"/>
          <w:szCs w:val="22"/>
        </w:rPr>
        <w:t>a</w:t>
      </w:r>
      <w:r w:rsidRPr="00660CAB">
        <w:rPr>
          <w:rFonts w:ascii="Arial" w:hAnsi="Arial" w:cs="Arial"/>
          <w:sz w:val="22"/>
          <w:szCs w:val="22"/>
        </w:rPr>
        <w:t xml:space="preserve">ll </w:t>
      </w:r>
      <w:r w:rsidR="00317320" w:rsidRPr="00660CAB">
        <w:rPr>
          <w:rFonts w:ascii="Arial" w:hAnsi="Arial" w:cs="Arial"/>
          <w:sz w:val="22"/>
          <w:szCs w:val="22"/>
        </w:rPr>
        <w:t xml:space="preserve">routine </w:t>
      </w:r>
      <w:r w:rsidR="003523A5">
        <w:rPr>
          <w:rFonts w:ascii="Arial" w:hAnsi="Arial" w:cs="Arial"/>
          <w:sz w:val="22"/>
          <w:szCs w:val="22"/>
        </w:rPr>
        <w:t>RBC</w:t>
      </w:r>
      <w:r w:rsidRPr="00660CAB">
        <w:rPr>
          <w:rFonts w:ascii="Arial" w:hAnsi="Arial" w:cs="Arial"/>
          <w:sz w:val="22"/>
          <w:szCs w:val="22"/>
        </w:rPr>
        <w:t xml:space="preserve"> orders </w:t>
      </w:r>
      <w:r w:rsidR="00CC13F3" w:rsidRPr="00660CAB">
        <w:rPr>
          <w:rFonts w:ascii="Arial" w:hAnsi="Arial" w:cs="Arial"/>
          <w:sz w:val="22"/>
          <w:szCs w:val="22"/>
        </w:rPr>
        <w:t>will</w:t>
      </w:r>
      <w:r w:rsidRPr="00660CAB">
        <w:rPr>
          <w:rFonts w:ascii="Arial" w:hAnsi="Arial" w:cs="Arial"/>
          <w:sz w:val="22"/>
          <w:szCs w:val="22"/>
        </w:rPr>
        <w:t xml:space="preserve"> be filled on a</w:t>
      </w:r>
      <w:r w:rsidR="003523A5">
        <w:rPr>
          <w:rFonts w:ascii="Arial" w:hAnsi="Arial" w:cs="Arial"/>
          <w:sz w:val="22"/>
          <w:szCs w:val="22"/>
        </w:rPr>
        <w:t xml:space="preserve"> </w:t>
      </w:r>
      <w:r w:rsidRPr="00660CAB">
        <w:rPr>
          <w:rFonts w:ascii="Arial" w:hAnsi="Arial" w:cs="Arial"/>
          <w:sz w:val="22"/>
          <w:szCs w:val="22"/>
        </w:rPr>
        <w:t xml:space="preserve">crossmatch </w:t>
      </w:r>
      <w:r w:rsidR="00CC13F3" w:rsidRPr="00660CAB">
        <w:rPr>
          <w:rFonts w:ascii="Arial" w:hAnsi="Arial" w:cs="Arial"/>
          <w:sz w:val="22"/>
          <w:szCs w:val="22"/>
        </w:rPr>
        <w:t xml:space="preserve">on </w:t>
      </w:r>
      <w:r w:rsidRPr="00660CAB">
        <w:rPr>
          <w:rFonts w:ascii="Arial" w:hAnsi="Arial" w:cs="Arial"/>
          <w:sz w:val="22"/>
          <w:szCs w:val="22"/>
        </w:rPr>
        <w:t xml:space="preserve">demand basis. </w:t>
      </w:r>
      <w:r w:rsidR="003523A5">
        <w:rPr>
          <w:rFonts w:ascii="Arial" w:hAnsi="Arial" w:cs="Arial"/>
          <w:sz w:val="22"/>
          <w:szCs w:val="22"/>
        </w:rPr>
        <w:t>For r</w:t>
      </w:r>
      <w:r w:rsidR="00317320" w:rsidRPr="00660CAB">
        <w:rPr>
          <w:rFonts w:ascii="Arial" w:hAnsi="Arial" w:cs="Arial"/>
          <w:sz w:val="22"/>
          <w:szCs w:val="22"/>
        </w:rPr>
        <w:t xml:space="preserve">outine </w:t>
      </w:r>
      <w:r w:rsidR="003523A5">
        <w:rPr>
          <w:rFonts w:ascii="Arial" w:hAnsi="Arial" w:cs="Arial"/>
          <w:sz w:val="22"/>
          <w:szCs w:val="22"/>
        </w:rPr>
        <w:t xml:space="preserve">orders for patients not qualifying for </w:t>
      </w:r>
      <w:r w:rsidR="006B0907">
        <w:rPr>
          <w:rFonts w:ascii="Arial" w:hAnsi="Arial" w:cs="Arial"/>
          <w:sz w:val="22"/>
          <w:szCs w:val="22"/>
        </w:rPr>
        <w:t>computer</w:t>
      </w:r>
      <w:r w:rsidR="003523A5">
        <w:rPr>
          <w:rFonts w:ascii="Arial" w:hAnsi="Arial" w:cs="Arial"/>
          <w:sz w:val="22"/>
          <w:szCs w:val="22"/>
        </w:rPr>
        <w:t xml:space="preserve"> </w:t>
      </w:r>
      <w:r w:rsidR="006B0907">
        <w:rPr>
          <w:rFonts w:ascii="Arial" w:hAnsi="Arial" w:cs="Arial"/>
          <w:sz w:val="22"/>
          <w:szCs w:val="22"/>
        </w:rPr>
        <w:t xml:space="preserve">(electronic) </w:t>
      </w:r>
      <w:r w:rsidR="003523A5">
        <w:rPr>
          <w:rFonts w:ascii="Arial" w:hAnsi="Arial" w:cs="Arial"/>
          <w:sz w:val="22"/>
          <w:szCs w:val="22"/>
        </w:rPr>
        <w:t>crossmatch and for orders of platelets, plasma and cryoprecipitate (</w:t>
      </w:r>
      <w:proofErr w:type="spellStart"/>
      <w:r w:rsidR="003523A5">
        <w:rPr>
          <w:rFonts w:ascii="Arial" w:hAnsi="Arial" w:cs="Arial"/>
          <w:sz w:val="22"/>
          <w:szCs w:val="22"/>
        </w:rPr>
        <w:t>cryo</w:t>
      </w:r>
      <w:proofErr w:type="spellEnd"/>
      <w:r w:rsidR="003523A5">
        <w:rPr>
          <w:rFonts w:ascii="Arial" w:hAnsi="Arial" w:cs="Arial"/>
          <w:sz w:val="22"/>
          <w:szCs w:val="22"/>
        </w:rPr>
        <w:t xml:space="preserve">), orders </w:t>
      </w:r>
      <w:r w:rsidRPr="00660CAB">
        <w:rPr>
          <w:rFonts w:ascii="Arial" w:hAnsi="Arial" w:cs="Arial"/>
          <w:sz w:val="22"/>
          <w:szCs w:val="22"/>
        </w:rPr>
        <w:t>will be filled based on the date and time product is needed for transfusion. This policy ensures that blood product wastage is minimized and</w:t>
      </w:r>
      <w:r w:rsidR="00195F2E" w:rsidRPr="00660CAB">
        <w:rPr>
          <w:rFonts w:ascii="Arial" w:hAnsi="Arial" w:cs="Arial"/>
          <w:sz w:val="22"/>
          <w:szCs w:val="22"/>
        </w:rPr>
        <w:t xml:space="preserve"> blood product inventory </w:t>
      </w:r>
      <w:r w:rsidR="003523A5">
        <w:rPr>
          <w:rFonts w:ascii="Arial" w:hAnsi="Arial" w:cs="Arial"/>
          <w:sz w:val="22"/>
          <w:szCs w:val="22"/>
        </w:rPr>
        <w:t xml:space="preserve">management </w:t>
      </w:r>
      <w:r w:rsidR="00625AB8" w:rsidRPr="00660CAB">
        <w:rPr>
          <w:rFonts w:ascii="Arial" w:hAnsi="Arial" w:cs="Arial"/>
          <w:sz w:val="22"/>
          <w:szCs w:val="22"/>
        </w:rPr>
        <w:t>by Transfusion Services</w:t>
      </w:r>
      <w:r w:rsidR="003523A5">
        <w:rPr>
          <w:rFonts w:ascii="Arial" w:hAnsi="Arial" w:cs="Arial"/>
          <w:sz w:val="22"/>
          <w:szCs w:val="22"/>
        </w:rPr>
        <w:t xml:space="preserve"> is optimized</w:t>
      </w:r>
      <w:r w:rsidR="00625AB8" w:rsidRPr="00660CAB">
        <w:rPr>
          <w:rFonts w:ascii="Arial" w:hAnsi="Arial" w:cs="Arial"/>
          <w:sz w:val="22"/>
          <w:szCs w:val="22"/>
        </w:rPr>
        <w:t xml:space="preserve">. </w:t>
      </w:r>
    </w:p>
    <w:p w:rsidR="000E775B" w:rsidRPr="00660CAB" w:rsidRDefault="000E775B" w:rsidP="00CC13F3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CC13F3" w:rsidRPr="00660CAB" w:rsidRDefault="00CC13F3" w:rsidP="00CC13F3">
      <w:pPr>
        <w:ind w:left="-540"/>
        <w:jc w:val="both"/>
        <w:rPr>
          <w:rFonts w:ascii="Arial" w:hAnsi="Arial" w:cs="Arial"/>
          <w:b/>
          <w:sz w:val="22"/>
          <w:szCs w:val="22"/>
        </w:rPr>
      </w:pPr>
      <w:r w:rsidRPr="00660CAB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66"/>
        <w:gridCol w:w="2340"/>
        <w:gridCol w:w="2700"/>
        <w:gridCol w:w="1980"/>
      </w:tblGrid>
      <w:tr w:rsidR="00CC13F3" w:rsidRPr="00660CAB" w:rsidTr="00CD0FDB">
        <w:trPr>
          <w:trHeight w:val="440"/>
        </w:trPr>
        <w:tc>
          <w:tcPr>
            <w:tcW w:w="534" w:type="dxa"/>
          </w:tcPr>
          <w:p w:rsidR="00CC13F3" w:rsidRPr="00660CAB" w:rsidRDefault="00CC13F3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6" w:type="dxa"/>
            <w:gridSpan w:val="3"/>
            <w:vAlign w:val="center"/>
          </w:tcPr>
          <w:p w:rsidR="00CC13F3" w:rsidRPr="00660CAB" w:rsidRDefault="00CC13F3" w:rsidP="00660C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80" w:type="dxa"/>
            <w:vAlign w:val="center"/>
          </w:tcPr>
          <w:p w:rsidR="00CC13F3" w:rsidRPr="00660CAB" w:rsidRDefault="00CC13F3" w:rsidP="00660C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90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E775B" w:rsidRPr="00660CAB" w:rsidTr="00CD0FDB">
        <w:trPr>
          <w:trHeight w:val="890"/>
        </w:trPr>
        <w:tc>
          <w:tcPr>
            <w:tcW w:w="534" w:type="dxa"/>
          </w:tcPr>
          <w:p w:rsidR="000E775B" w:rsidRPr="00660CAB" w:rsidRDefault="003C0A00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206" w:type="dxa"/>
            <w:gridSpan w:val="3"/>
            <w:vAlign w:val="center"/>
          </w:tcPr>
          <w:p w:rsidR="000E775B" w:rsidRPr="00660CAB" w:rsidRDefault="00317320" w:rsidP="003523A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Review Order</w:t>
            </w:r>
          </w:p>
          <w:p w:rsidR="00317320" w:rsidRPr="00660CAB" w:rsidRDefault="00317320" w:rsidP="003523A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Check date and time product needed.</w:t>
            </w:r>
          </w:p>
          <w:p w:rsidR="00317320" w:rsidRPr="00660CAB" w:rsidRDefault="00317320" w:rsidP="003523A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Call floor to establish when product will be transfused</w:t>
            </w:r>
          </w:p>
        </w:tc>
        <w:tc>
          <w:tcPr>
            <w:tcW w:w="1980" w:type="dxa"/>
          </w:tcPr>
          <w:p w:rsidR="000E775B" w:rsidRPr="00660CAB" w:rsidRDefault="000E775B" w:rsidP="00A626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75B" w:rsidRPr="00660CAB" w:rsidTr="00CD0FDB">
        <w:trPr>
          <w:trHeight w:val="350"/>
        </w:trPr>
        <w:tc>
          <w:tcPr>
            <w:tcW w:w="534" w:type="dxa"/>
          </w:tcPr>
          <w:p w:rsidR="000E775B" w:rsidRPr="00660CAB" w:rsidRDefault="003C0A00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206" w:type="dxa"/>
            <w:gridSpan w:val="3"/>
            <w:vAlign w:val="center"/>
          </w:tcPr>
          <w:p w:rsidR="007E1FE7" w:rsidRPr="00660CAB" w:rsidRDefault="005A53D1" w:rsidP="003523A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317320" w:rsidRPr="00660CAB">
              <w:rPr>
                <w:rFonts w:ascii="Arial" w:hAnsi="Arial" w:cs="Arial"/>
                <w:sz w:val="22"/>
                <w:szCs w:val="22"/>
              </w:rPr>
              <w:t>Order Entry</w:t>
            </w:r>
          </w:p>
        </w:tc>
        <w:tc>
          <w:tcPr>
            <w:tcW w:w="1980" w:type="dxa"/>
          </w:tcPr>
          <w:p w:rsidR="000E775B" w:rsidRPr="00660CAB" w:rsidRDefault="000E775B" w:rsidP="00A626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75B" w:rsidRPr="00660CAB" w:rsidTr="00CD0FDB">
        <w:trPr>
          <w:trHeight w:val="1430"/>
        </w:trPr>
        <w:tc>
          <w:tcPr>
            <w:tcW w:w="534" w:type="dxa"/>
          </w:tcPr>
          <w:p w:rsidR="000E775B" w:rsidRPr="00660CAB" w:rsidRDefault="003C0A00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206" w:type="dxa"/>
            <w:gridSpan w:val="3"/>
            <w:vAlign w:val="center"/>
          </w:tcPr>
          <w:p w:rsidR="000E775B" w:rsidRPr="00660CAB" w:rsidRDefault="00317320" w:rsidP="003523A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Place labels on appropriate clipboard</w:t>
            </w:r>
            <w:r w:rsidR="00E415AB" w:rsidRPr="00660CAB">
              <w:rPr>
                <w:rFonts w:ascii="Arial" w:hAnsi="Arial" w:cs="Arial"/>
                <w:sz w:val="22"/>
                <w:szCs w:val="22"/>
              </w:rPr>
              <w:t xml:space="preserve"> for processing.</w:t>
            </w:r>
          </w:p>
          <w:p w:rsidR="00E415AB" w:rsidRPr="00660CAB" w:rsidRDefault="00E415AB" w:rsidP="003523A5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The secondary processing tech will prepare plasma components</w:t>
            </w:r>
          </w:p>
          <w:p w:rsidR="00E415AB" w:rsidRPr="00660CAB" w:rsidRDefault="00E415AB" w:rsidP="003523A5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The bench tech is responsible for red cell component orders and allocating all blood products</w:t>
            </w:r>
          </w:p>
        </w:tc>
        <w:tc>
          <w:tcPr>
            <w:tcW w:w="1980" w:type="dxa"/>
          </w:tcPr>
          <w:p w:rsidR="000E775B" w:rsidRPr="00660CAB" w:rsidRDefault="000E775B" w:rsidP="00A626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8EE" w:rsidRPr="00660CAB" w:rsidTr="00CD0FDB">
        <w:trPr>
          <w:trHeight w:val="710"/>
        </w:trPr>
        <w:tc>
          <w:tcPr>
            <w:tcW w:w="534" w:type="dxa"/>
          </w:tcPr>
          <w:p w:rsidR="005748EE" w:rsidRPr="00660CAB" w:rsidRDefault="005748EE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206" w:type="dxa"/>
            <w:gridSpan w:val="3"/>
            <w:vAlign w:val="center"/>
          </w:tcPr>
          <w:p w:rsidR="005748EE" w:rsidRPr="00660CAB" w:rsidRDefault="005748EE" w:rsidP="003523A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 xml:space="preserve">Notify </w:t>
            </w:r>
            <w:r w:rsidR="003523A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660CAB">
              <w:rPr>
                <w:rFonts w:ascii="Arial" w:hAnsi="Arial" w:cs="Arial"/>
                <w:sz w:val="22"/>
                <w:szCs w:val="22"/>
              </w:rPr>
              <w:t xml:space="preserve">appropriate technician or technologist </w:t>
            </w:r>
            <w:r w:rsidR="009652C1" w:rsidRPr="00660CAB">
              <w:rPr>
                <w:rFonts w:ascii="Arial" w:hAnsi="Arial" w:cs="Arial"/>
                <w:sz w:val="22"/>
                <w:szCs w:val="22"/>
              </w:rPr>
              <w:t>o</w:t>
            </w:r>
            <w:r w:rsidR="009652C1">
              <w:rPr>
                <w:rFonts w:ascii="Arial" w:hAnsi="Arial" w:cs="Arial"/>
                <w:sz w:val="22"/>
                <w:szCs w:val="22"/>
              </w:rPr>
              <w:t>f</w:t>
            </w:r>
            <w:r w:rsidR="009652C1" w:rsidRPr="00660C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5AB" w:rsidRPr="00660CAB">
              <w:rPr>
                <w:rFonts w:ascii="Arial" w:hAnsi="Arial" w:cs="Arial"/>
                <w:sz w:val="22"/>
                <w:szCs w:val="22"/>
              </w:rPr>
              <w:t>new blood products needed immediately.</w:t>
            </w:r>
          </w:p>
        </w:tc>
        <w:tc>
          <w:tcPr>
            <w:tcW w:w="1980" w:type="dxa"/>
          </w:tcPr>
          <w:p w:rsidR="005748EE" w:rsidRPr="00660CAB" w:rsidRDefault="005748EE" w:rsidP="00A626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C6A" w:rsidRPr="00660CAB" w:rsidTr="00CD0FDB">
        <w:trPr>
          <w:trHeight w:val="530"/>
        </w:trPr>
        <w:tc>
          <w:tcPr>
            <w:tcW w:w="534" w:type="dxa"/>
            <w:vMerge w:val="restart"/>
          </w:tcPr>
          <w:p w:rsidR="004E2C6A" w:rsidRPr="00660CAB" w:rsidRDefault="005748EE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E2C6A" w:rsidRPr="00660C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D551C" w:rsidRPr="00660CAB" w:rsidRDefault="006D551C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51C" w:rsidRPr="00660CAB" w:rsidRDefault="006D551C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51C" w:rsidRPr="00660CAB" w:rsidRDefault="006D551C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51C" w:rsidRPr="00660CAB" w:rsidRDefault="006D551C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51C" w:rsidRPr="00660CAB" w:rsidRDefault="006D551C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51C" w:rsidRPr="00660CAB" w:rsidRDefault="006D551C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51C" w:rsidRPr="00660CAB" w:rsidRDefault="006D551C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51C" w:rsidRPr="00660CAB" w:rsidRDefault="006D551C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51C" w:rsidRPr="00660CAB" w:rsidRDefault="006D551C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0CAB" w:rsidRPr="00660CAB" w:rsidRDefault="00660CAB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6" w:type="dxa"/>
            <w:gridSpan w:val="3"/>
            <w:vAlign w:val="center"/>
          </w:tcPr>
          <w:p w:rsidR="004E2C6A" w:rsidRPr="00660CAB" w:rsidRDefault="004E2C6A" w:rsidP="00CD0FD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Setup blood orders using the following</w:t>
            </w:r>
            <w:r w:rsidR="006D551C" w:rsidRPr="00660C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0" w:type="dxa"/>
          </w:tcPr>
          <w:p w:rsidR="004E2C6A" w:rsidRPr="00660CAB" w:rsidRDefault="004E2C6A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C6A" w:rsidRPr="00660CAB" w:rsidTr="00CD0FDB">
        <w:trPr>
          <w:trHeight w:val="350"/>
        </w:trPr>
        <w:tc>
          <w:tcPr>
            <w:tcW w:w="534" w:type="dxa"/>
            <w:vMerge/>
          </w:tcPr>
          <w:p w:rsidR="004E2C6A" w:rsidRPr="00660CAB" w:rsidRDefault="004E2C6A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:rsidR="00ED62F5" w:rsidRDefault="004E2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="009652C1">
              <w:rPr>
                <w:rFonts w:ascii="Arial" w:hAnsi="Arial" w:cs="Arial"/>
                <w:b/>
                <w:sz w:val="22"/>
                <w:szCs w:val="22"/>
              </w:rPr>
              <w:t xml:space="preserve"> order is for </w:t>
            </w:r>
          </w:p>
        </w:tc>
        <w:tc>
          <w:tcPr>
            <w:tcW w:w="2340" w:type="dxa"/>
            <w:vAlign w:val="center"/>
          </w:tcPr>
          <w:p w:rsidR="00ED62F5" w:rsidRDefault="004E2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9652C1">
              <w:rPr>
                <w:rFonts w:ascii="Arial" w:hAnsi="Arial" w:cs="Arial"/>
                <w:b/>
                <w:sz w:val="22"/>
                <w:szCs w:val="22"/>
              </w:rPr>
              <w:t xml:space="preserve"> the patient is </w:t>
            </w:r>
          </w:p>
        </w:tc>
        <w:tc>
          <w:tcPr>
            <w:tcW w:w="2700" w:type="dxa"/>
            <w:vAlign w:val="center"/>
          </w:tcPr>
          <w:p w:rsidR="00ED62F5" w:rsidRDefault="004E2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  <w:tc>
          <w:tcPr>
            <w:tcW w:w="1980" w:type="dxa"/>
          </w:tcPr>
          <w:p w:rsidR="004E2C6A" w:rsidRPr="00660CAB" w:rsidRDefault="004E2C6A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C6A" w:rsidRPr="00660CAB" w:rsidTr="00CD0FDB">
        <w:trPr>
          <w:trHeight w:val="674"/>
        </w:trPr>
        <w:tc>
          <w:tcPr>
            <w:tcW w:w="534" w:type="dxa"/>
            <w:vMerge/>
          </w:tcPr>
          <w:p w:rsidR="004E2C6A" w:rsidRPr="00660CAB" w:rsidRDefault="004E2C6A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:rsidR="004E2C6A" w:rsidRPr="00660CAB" w:rsidRDefault="004E2C6A" w:rsidP="00CD0FD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Red Blood Cells</w:t>
            </w:r>
          </w:p>
          <w:p w:rsidR="004E2C6A" w:rsidRPr="00660CAB" w:rsidRDefault="004E2C6A" w:rsidP="00CD0FD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(RBCs)</w:t>
            </w:r>
          </w:p>
        </w:tc>
        <w:tc>
          <w:tcPr>
            <w:tcW w:w="2340" w:type="dxa"/>
            <w:vAlign w:val="center"/>
          </w:tcPr>
          <w:p w:rsidR="004E2C6A" w:rsidRPr="00660CAB" w:rsidRDefault="004E2C6A" w:rsidP="00CD0FD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Electronic Eligible</w:t>
            </w:r>
          </w:p>
        </w:tc>
        <w:tc>
          <w:tcPr>
            <w:tcW w:w="2700" w:type="dxa"/>
            <w:vAlign w:val="center"/>
          </w:tcPr>
          <w:p w:rsidR="004E2C6A" w:rsidRPr="00660CAB" w:rsidRDefault="004E2C6A" w:rsidP="00CD0FD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 xml:space="preserve">Setup RBCs when nurse calls for product. </w:t>
            </w:r>
          </w:p>
        </w:tc>
        <w:tc>
          <w:tcPr>
            <w:tcW w:w="1980" w:type="dxa"/>
          </w:tcPr>
          <w:p w:rsidR="004E2C6A" w:rsidRPr="00660CAB" w:rsidRDefault="004E2C6A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C6A" w:rsidRPr="00660CAB" w:rsidTr="00CD0FDB">
        <w:trPr>
          <w:trHeight w:val="1070"/>
        </w:trPr>
        <w:tc>
          <w:tcPr>
            <w:tcW w:w="534" w:type="dxa"/>
            <w:vMerge/>
          </w:tcPr>
          <w:p w:rsidR="004E2C6A" w:rsidRPr="00660CAB" w:rsidRDefault="004E2C6A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:rsidR="004E2C6A" w:rsidRPr="00660CAB" w:rsidRDefault="004E2C6A" w:rsidP="00CD0FD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RBCs</w:t>
            </w:r>
          </w:p>
        </w:tc>
        <w:tc>
          <w:tcPr>
            <w:tcW w:w="2340" w:type="dxa"/>
            <w:vAlign w:val="center"/>
          </w:tcPr>
          <w:p w:rsidR="004E2C6A" w:rsidRPr="00660CAB" w:rsidRDefault="004E2C6A" w:rsidP="00CD0FD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Not Electronic Eligible</w:t>
            </w:r>
          </w:p>
        </w:tc>
        <w:tc>
          <w:tcPr>
            <w:tcW w:w="2700" w:type="dxa"/>
            <w:vAlign w:val="center"/>
          </w:tcPr>
          <w:p w:rsidR="004E2C6A" w:rsidRPr="00660CAB" w:rsidRDefault="004E2C6A" w:rsidP="00CD0FD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Set up crossmatch c</w:t>
            </w:r>
            <w:r w:rsidR="006D551C" w:rsidRPr="00660CAB">
              <w:rPr>
                <w:rFonts w:ascii="Arial" w:hAnsi="Arial" w:cs="Arial"/>
                <w:sz w:val="22"/>
                <w:szCs w:val="22"/>
              </w:rPr>
              <w:t xml:space="preserve">ompatible RBCs allocated to </w:t>
            </w:r>
            <w:r w:rsidRPr="00660CAB">
              <w:rPr>
                <w:rFonts w:ascii="Arial" w:hAnsi="Arial" w:cs="Arial"/>
                <w:sz w:val="22"/>
                <w:szCs w:val="22"/>
              </w:rPr>
              <w:t xml:space="preserve">patient. </w:t>
            </w:r>
          </w:p>
        </w:tc>
        <w:tc>
          <w:tcPr>
            <w:tcW w:w="1980" w:type="dxa"/>
          </w:tcPr>
          <w:p w:rsidR="004E2C6A" w:rsidRPr="00660CAB" w:rsidRDefault="004E2C6A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FDB" w:rsidRPr="00660CAB" w:rsidTr="00CD0FDB">
        <w:trPr>
          <w:trHeight w:val="530"/>
        </w:trPr>
        <w:tc>
          <w:tcPr>
            <w:tcW w:w="534" w:type="dxa"/>
          </w:tcPr>
          <w:p w:rsidR="00CD0FDB" w:rsidRPr="00660CAB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:rsidR="00CD0FDB" w:rsidRPr="00660CAB" w:rsidRDefault="00CD0FDB" w:rsidP="001C69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If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order is for </w:t>
            </w:r>
          </w:p>
        </w:tc>
        <w:tc>
          <w:tcPr>
            <w:tcW w:w="2340" w:type="dxa"/>
            <w:vAlign w:val="center"/>
          </w:tcPr>
          <w:p w:rsidR="00CD0FDB" w:rsidRPr="00660CAB" w:rsidRDefault="00CD0FDB" w:rsidP="001C69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D0FDB" w:rsidRPr="00660CAB" w:rsidRDefault="00CD0FDB" w:rsidP="001C69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CAB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  <w:tc>
          <w:tcPr>
            <w:tcW w:w="1980" w:type="dxa"/>
            <w:vAlign w:val="center"/>
          </w:tcPr>
          <w:p w:rsidR="00CD0FDB" w:rsidRPr="00B409C6" w:rsidRDefault="00CD0FDB" w:rsidP="001C6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9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D0FDB" w:rsidRPr="00660CAB" w:rsidTr="00CD0FDB">
        <w:trPr>
          <w:trHeight w:val="1070"/>
        </w:trPr>
        <w:tc>
          <w:tcPr>
            <w:tcW w:w="534" w:type="dxa"/>
            <w:vMerge w:val="restart"/>
          </w:tcPr>
          <w:p w:rsidR="00CD0FDB" w:rsidRPr="00660CAB" w:rsidRDefault="006F0F8C" w:rsidP="00CD0F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2166" w:type="dxa"/>
            <w:vAlign w:val="center"/>
          </w:tcPr>
          <w:p w:rsidR="00CD0FDB" w:rsidRPr="00660CAB" w:rsidRDefault="00CD0FDB" w:rsidP="001C695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Plasma</w:t>
            </w:r>
          </w:p>
          <w:p w:rsidR="00CD0FDB" w:rsidRPr="00660CAB" w:rsidRDefault="00CD0FDB" w:rsidP="006F0F8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CD0FDB" w:rsidRPr="00660CAB" w:rsidRDefault="00CD0FDB" w:rsidP="001C695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Type compatible plasma is available</w:t>
            </w:r>
          </w:p>
        </w:tc>
        <w:tc>
          <w:tcPr>
            <w:tcW w:w="2700" w:type="dxa"/>
            <w:vAlign w:val="center"/>
          </w:tcPr>
          <w:p w:rsidR="00CD0FDB" w:rsidRPr="00660CAB" w:rsidRDefault="00CD0FDB" w:rsidP="001C695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Setup plasma when product requested for infusion.</w:t>
            </w:r>
          </w:p>
        </w:tc>
        <w:tc>
          <w:tcPr>
            <w:tcW w:w="1980" w:type="dxa"/>
          </w:tcPr>
          <w:p w:rsidR="00CD0FDB" w:rsidRPr="00660CAB" w:rsidRDefault="006B0907" w:rsidP="006F0F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Preparation</w:t>
            </w:r>
            <w:r w:rsidR="006F0F8C">
              <w:rPr>
                <w:rFonts w:ascii="Arial" w:hAnsi="Arial" w:cs="Arial"/>
                <w:sz w:val="22"/>
                <w:szCs w:val="22"/>
              </w:rPr>
              <w:t xml:space="preserve"> of Thawed Plasma   in</w:t>
            </w:r>
            <w:r>
              <w:rPr>
                <w:rFonts w:ascii="Arial" w:hAnsi="Arial" w:cs="Arial"/>
                <w:sz w:val="22"/>
                <w:szCs w:val="22"/>
              </w:rPr>
              <w:t>, SQ</w:t>
            </w:r>
          </w:p>
        </w:tc>
      </w:tr>
      <w:tr w:rsidR="00CD0FDB" w:rsidRPr="00807367" w:rsidTr="00CD0FDB">
        <w:tc>
          <w:tcPr>
            <w:tcW w:w="534" w:type="dxa"/>
            <w:vMerge/>
          </w:tcPr>
          <w:p w:rsidR="00CD0FDB" w:rsidRPr="00B409C6" w:rsidRDefault="00CD0FDB" w:rsidP="00CD0F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:rsidR="00CD0FDB" w:rsidRPr="00660CAB" w:rsidRDefault="006F0F8C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Plasma</w:t>
            </w:r>
          </w:p>
        </w:tc>
        <w:tc>
          <w:tcPr>
            <w:tcW w:w="2340" w:type="dxa"/>
            <w:vAlign w:val="center"/>
          </w:tcPr>
          <w:p w:rsidR="00CD0FDB" w:rsidRPr="00660CAB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Type compatible plasma is not available</w:t>
            </w:r>
          </w:p>
        </w:tc>
        <w:tc>
          <w:tcPr>
            <w:tcW w:w="2700" w:type="dxa"/>
            <w:vAlign w:val="center"/>
          </w:tcPr>
          <w:p w:rsidR="00CD0FDB" w:rsidRPr="00660CAB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60CAB">
              <w:rPr>
                <w:rFonts w:ascii="Arial" w:hAnsi="Arial" w:cs="Arial"/>
                <w:sz w:val="22"/>
                <w:szCs w:val="22"/>
              </w:rPr>
              <w:t>Thaw plasma as needed. Let floor know product will be available as soon as it has been thawed.</w:t>
            </w:r>
          </w:p>
        </w:tc>
        <w:tc>
          <w:tcPr>
            <w:tcW w:w="1980" w:type="dxa"/>
          </w:tcPr>
          <w:p w:rsidR="00CD0FDB" w:rsidRPr="00660CAB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FDB" w:rsidRPr="00807367" w:rsidTr="00CD0FDB">
        <w:tc>
          <w:tcPr>
            <w:tcW w:w="534" w:type="dxa"/>
            <w:vMerge/>
          </w:tcPr>
          <w:p w:rsidR="00CD0FDB" w:rsidRPr="00807367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Platelets</w:t>
            </w:r>
          </w:p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(PLT)</w:t>
            </w:r>
          </w:p>
        </w:tc>
        <w:tc>
          <w:tcPr>
            <w:tcW w:w="2340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Type specific PLT needed.</w:t>
            </w:r>
          </w:p>
        </w:tc>
        <w:tc>
          <w:tcPr>
            <w:tcW w:w="2700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Allocate type specific platelets. Order as needed.</w:t>
            </w:r>
          </w:p>
        </w:tc>
        <w:tc>
          <w:tcPr>
            <w:tcW w:w="1980" w:type="dxa"/>
          </w:tcPr>
          <w:p w:rsidR="00CD0FDB" w:rsidRDefault="006B0907" w:rsidP="006F0F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Preparation</w:t>
            </w:r>
            <w:r w:rsidR="006F0F8C">
              <w:rPr>
                <w:rFonts w:ascii="Arial" w:hAnsi="Arial" w:cs="Arial"/>
                <w:sz w:val="22"/>
                <w:szCs w:val="22"/>
              </w:rPr>
              <w:t xml:space="preserve"> of Combined </w:t>
            </w:r>
            <w:proofErr w:type="spellStart"/>
            <w:r w:rsidR="006F0F8C">
              <w:rPr>
                <w:rFonts w:ascii="Arial" w:hAnsi="Arial" w:cs="Arial"/>
                <w:sz w:val="22"/>
                <w:szCs w:val="22"/>
              </w:rPr>
              <w:t>Plts</w:t>
            </w:r>
            <w:proofErr w:type="spellEnd"/>
            <w:r w:rsidR="006F0F8C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SQ</w:t>
            </w:r>
          </w:p>
          <w:p w:rsidR="006F0F8C" w:rsidRPr="00807367" w:rsidRDefault="006F0F8C" w:rsidP="006F0F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Component Preparation</w:t>
            </w:r>
          </w:p>
        </w:tc>
      </w:tr>
      <w:tr w:rsidR="00CD0FDB" w:rsidRPr="00807367" w:rsidTr="00CD0FDB">
        <w:tc>
          <w:tcPr>
            <w:tcW w:w="534" w:type="dxa"/>
            <w:vMerge/>
          </w:tcPr>
          <w:p w:rsidR="00CD0FDB" w:rsidRPr="00807367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PLT</w:t>
            </w:r>
          </w:p>
        </w:tc>
        <w:tc>
          <w:tcPr>
            <w:tcW w:w="2340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Any type platelets okay</w:t>
            </w:r>
          </w:p>
        </w:tc>
        <w:tc>
          <w:tcPr>
            <w:tcW w:w="2700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Allocate platelets and issue when nurse calls for platelets.</w:t>
            </w:r>
          </w:p>
        </w:tc>
        <w:tc>
          <w:tcPr>
            <w:tcW w:w="1980" w:type="dxa"/>
          </w:tcPr>
          <w:p w:rsidR="00CD0FDB" w:rsidRPr="00807367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FDB" w:rsidRPr="00807367" w:rsidTr="00CD0FDB">
        <w:tc>
          <w:tcPr>
            <w:tcW w:w="534" w:type="dxa"/>
            <w:vMerge/>
          </w:tcPr>
          <w:p w:rsidR="00CD0FDB" w:rsidRPr="00807367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Cryoprecipitate (Cryo)</w:t>
            </w:r>
          </w:p>
        </w:tc>
        <w:tc>
          <w:tcPr>
            <w:tcW w:w="2340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CD0FDB" w:rsidRPr="00807367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 xml:space="preserve">Thaw cryo when nurse calls for product. Allocate and Issue. </w:t>
            </w:r>
          </w:p>
        </w:tc>
        <w:tc>
          <w:tcPr>
            <w:tcW w:w="1980" w:type="dxa"/>
          </w:tcPr>
          <w:p w:rsidR="00CD0FDB" w:rsidRPr="00807367" w:rsidRDefault="006B0907" w:rsidP="006F0F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Preparation</w:t>
            </w:r>
            <w:r w:rsidR="006F0F8C">
              <w:rPr>
                <w:rFonts w:ascii="Arial" w:hAnsi="Arial" w:cs="Arial"/>
                <w:sz w:val="22"/>
                <w:szCs w:val="22"/>
              </w:rPr>
              <w:t xml:space="preserve"> CRYO in</w:t>
            </w:r>
            <w:r>
              <w:rPr>
                <w:rFonts w:ascii="Arial" w:hAnsi="Arial" w:cs="Arial"/>
                <w:sz w:val="22"/>
                <w:szCs w:val="22"/>
              </w:rPr>
              <w:t xml:space="preserve"> SQ</w:t>
            </w:r>
          </w:p>
        </w:tc>
      </w:tr>
      <w:tr w:rsidR="00CD0FDB" w:rsidRPr="00807367" w:rsidTr="00CD0FDB">
        <w:tc>
          <w:tcPr>
            <w:tcW w:w="534" w:type="dxa"/>
            <w:vMerge/>
          </w:tcPr>
          <w:p w:rsidR="00CD0FDB" w:rsidRPr="00807367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Special Blood Products</w:t>
            </w:r>
          </w:p>
        </w:tc>
        <w:tc>
          <w:tcPr>
            <w:tcW w:w="2340" w:type="dxa"/>
          </w:tcPr>
          <w:p w:rsidR="00CD0FDB" w:rsidRPr="00807367" w:rsidRDefault="006B0907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Ordered from Supplier</w:t>
            </w:r>
          </w:p>
        </w:tc>
        <w:tc>
          <w:tcPr>
            <w:tcW w:w="2700" w:type="dxa"/>
          </w:tcPr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Set up units as soon as units are available</w:t>
            </w:r>
          </w:p>
          <w:p w:rsidR="00CD0FDB" w:rsidRPr="00807367" w:rsidRDefault="00CD0FDB" w:rsidP="00CD0FDB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>Call nurse when blood is ready for transfusion</w:t>
            </w:r>
          </w:p>
        </w:tc>
        <w:tc>
          <w:tcPr>
            <w:tcW w:w="1980" w:type="dxa"/>
          </w:tcPr>
          <w:p w:rsidR="00CD0FDB" w:rsidRPr="00807367" w:rsidRDefault="006B0907" w:rsidP="00CD0F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</w:tc>
      </w:tr>
      <w:tr w:rsidR="00CD0FDB" w:rsidRPr="00807367" w:rsidTr="00CD0FDB">
        <w:tc>
          <w:tcPr>
            <w:tcW w:w="534" w:type="dxa"/>
          </w:tcPr>
          <w:p w:rsidR="00CD0FDB" w:rsidRPr="00807367" w:rsidRDefault="006F0F8C" w:rsidP="00CD0F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CD0FDB" w:rsidRPr="008073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06" w:type="dxa"/>
            <w:gridSpan w:val="3"/>
          </w:tcPr>
          <w:p w:rsidR="00CD0FDB" w:rsidRPr="00807367" w:rsidRDefault="00CD0FDB" w:rsidP="00CD0FDB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07367">
              <w:rPr>
                <w:rFonts w:ascii="Arial" w:hAnsi="Arial" w:cs="Arial"/>
                <w:sz w:val="22"/>
                <w:szCs w:val="22"/>
              </w:rPr>
              <w:t xml:space="preserve">Blood products will be sent when a blood component release (BCR) form is sent to Transfusion Services. </w:t>
            </w:r>
          </w:p>
          <w:p w:rsidR="00CD0FDB" w:rsidRPr="00807367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CD0FDB" w:rsidRPr="00807367" w:rsidRDefault="00CD0FDB" w:rsidP="00CD0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2621" w:rsidRDefault="00A62621" w:rsidP="00A62621">
      <w:pPr>
        <w:rPr>
          <w:rFonts w:ascii="Arial" w:hAnsi="Arial" w:cs="Arial"/>
          <w:sz w:val="22"/>
          <w:szCs w:val="22"/>
        </w:rPr>
      </w:pPr>
    </w:p>
    <w:p w:rsidR="003555AE" w:rsidRPr="003555AE" w:rsidRDefault="003555AE" w:rsidP="003555AE">
      <w:pPr>
        <w:rPr>
          <w:rFonts w:ascii="Arial" w:hAnsi="Arial" w:cs="Arial"/>
          <w:b/>
          <w:sz w:val="22"/>
          <w:szCs w:val="22"/>
        </w:rPr>
      </w:pPr>
      <w:r w:rsidRPr="003555AE">
        <w:rPr>
          <w:rFonts w:ascii="Arial" w:hAnsi="Arial" w:cs="Arial"/>
          <w:b/>
          <w:sz w:val="22"/>
          <w:szCs w:val="22"/>
        </w:rPr>
        <w:t>References:</w:t>
      </w:r>
    </w:p>
    <w:p w:rsidR="003555AE" w:rsidRDefault="003555AE" w:rsidP="003555AE">
      <w:pPr>
        <w:rPr>
          <w:rFonts w:ascii="Arial" w:hAnsi="Arial" w:cs="Arial"/>
          <w:sz w:val="22"/>
          <w:szCs w:val="22"/>
        </w:rPr>
      </w:pPr>
    </w:p>
    <w:p w:rsidR="003555AE" w:rsidRDefault="003555AE" w:rsidP="00355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3555AE" w:rsidRPr="00537E79" w:rsidRDefault="003555AE" w:rsidP="00355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</w:p>
    <w:sectPr w:rsidR="003555AE" w:rsidRPr="00537E79" w:rsidSect="00CD0FDB">
      <w:headerReference w:type="default" r:id="rId8"/>
      <w:footerReference w:type="default" r:id="rId9"/>
      <w:headerReference w:type="first" r:id="rId10"/>
      <w:pgSz w:w="12240" w:h="15840"/>
      <w:pgMar w:top="1440" w:right="1260" w:bottom="1620" w:left="1800" w:header="54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BB" w:rsidRDefault="00CA75BB">
      <w:r>
        <w:separator/>
      </w:r>
    </w:p>
  </w:endnote>
  <w:endnote w:type="continuationSeparator" w:id="0">
    <w:p w:rsidR="00CA75BB" w:rsidRDefault="00CA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8C" w:rsidRDefault="006F0F8C" w:rsidP="00CC13F3">
    <w:pPr>
      <w:pStyle w:val="Footer"/>
      <w:ind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E7014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E7014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6F0F8C" w:rsidRPr="00CC13F3" w:rsidRDefault="006F0F8C" w:rsidP="00CC13F3">
    <w:pPr>
      <w:pStyle w:val="Footer"/>
      <w:ind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BB" w:rsidRDefault="00CA75BB">
      <w:r>
        <w:separator/>
      </w:r>
    </w:p>
  </w:footnote>
  <w:footnote w:type="continuationSeparator" w:id="0">
    <w:p w:rsidR="00CA75BB" w:rsidRDefault="00CA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EE" w:rsidRPr="009159EE" w:rsidRDefault="009159EE" w:rsidP="00CC13F3">
    <w:pPr>
      <w:pStyle w:val="Header"/>
      <w:ind w:hanging="540"/>
      <w:rPr>
        <w:rFonts w:ascii="Arial" w:hAnsi="Arial" w:cs="Arial"/>
        <w:b/>
        <w:sz w:val="22"/>
        <w:szCs w:val="22"/>
      </w:rPr>
    </w:pPr>
  </w:p>
  <w:p w:rsidR="009159EE" w:rsidRDefault="009159EE" w:rsidP="00CC13F3">
    <w:pPr>
      <w:pStyle w:val="Header"/>
      <w:ind w:hanging="540"/>
      <w:rPr>
        <w:rFonts w:ascii="Arial" w:hAnsi="Arial" w:cs="Arial"/>
        <w:sz w:val="20"/>
        <w:szCs w:val="20"/>
      </w:rPr>
    </w:pPr>
  </w:p>
  <w:p w:rsidR="006F0F8C" w:rsidRPr="009159EE" w:rsidRDefault="006F0F8C" w:rsidP="00CC13F3">
    <w:pPr>
      <w:pStyle w:val="Header"/>
      <w:ind w:hanging="540"/>
      <w:rPr>
        <w:b/>
        <w:sz w:val="22"/>
        <w:szCs w:val="22"/>
      </w:rPr>
    </w:pPr>
    <w:r w:rsidRPr="009159EE">
      <w:rPr>
        <w:rFonts w:ascii="Arial" w:hAnsi="Arial" w:cs="Arial"/>
        <w:b/>
        <w:sz w:val="22"/>
        <w:szCs w:val="22"/>
      </w:rPr>
      <w:t>Crossmatch On Demand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8C" w:rsidRDefault="005A2C56" w:rsidP="00CC13F3">
    <w:pPr>
      <w:ind w:hanging="54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1722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2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607"/>
      <w:gridCol w:w="2747"/>
      <w:gridCol w:w="1366"/>
    </w:tblGrid>
    <w:tr w:rsidR="006F0F8C" w:rsidRPr="00537E79" w:rsidTr="00CC13F3">
      <w:trPr>
        <w:cantSplit/>
        <w:trHeight w:val="480"/>
      </w:trPr>
      <w:tc>
        <w:tcPr>
          <w:tcW w:w="560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0F8C" w:rsidRPr="00537E79" w:rsidRDefault="006F0F8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37E7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F0F8C" w:rsidRPr="00537E79" w:rsidRDefault="006F0F8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6F0F8C" w:rsidRPr="00537E79" w:rsidRDefault="006F0F8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6F0F8C" w:rsidRPr="00537E79" w:rsidRDefault="006F0F8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F0F8C" w:rsidRPr="00537E79" w:rsidRDefault="006F0F8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F0F8C" w:rsidRPr="00537E79" w:rsidRDefault="006F0F8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F0F8C" w:rsidRPr="00CC13F3" w:rsidRDefault="006F0F8C" w:rsidP="00256E4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CC13F3">
            <w:rPr>
              <w:rFonts w:ascii="Arial" w:hAnsi="Arial" w:cs="Arial"/>
              <w:sz w:val="22"/>
              <w:szCs w:val="22"/>
            </w:rPr>
            <w:t>April 1</w:t>
          </w:r>
          <w:r w:rsidRPr="00CC13F3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CC13F3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366" w:type="dxa"/>
          <w:tcBorders>
            <w:top w:val="double" w:sz="4" w:space="0" w:color="auto"/>
            <w:left w:val="nil"/>
            <w:bottom w:val="nil"/>
          </w:tcBorders>
        </w:tcPr>
        <w:p w:rsidR="006F0F8C" w:rsidRPr="00537E79" w:rsidRDefault="006F0F8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F0F8C" w:rsidRPr="00537E79" w:rsidRDefault="00C56AE4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5311-1</w:t>
          </w:r>
        </w:p>
      </w:tc>
    </w:tr>
    <w:tr w:rsidR="006F0F8C" w:rsidRPr="00537E79" w:rsidTr="00CC13F3">
      <w:trPr>
        <w:cantSplit/>
        <w:trHeight w:val="132"/>
      </w:trPr>
      <w:tc>
        <w:tcPr>
          <w:tcW w:w="56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F0F8C" w:rsidRPr="00537E79" w:rsidRDefault="006F0F8C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F0F8C" w:rsidRPr="00537E79" w:rsidRDefault="006F0F8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F0F8C" w:rsidRPr="00537E79" w:rsidRDefault="006F0F8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3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F0F8C" w:rsidRPr="00CC13F3" w:rsidRDefault="006F0F8C" w:rsidP="00256E4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6F0F8C" w:rsidRPr="00537E79" w:rsidTr="00CC13F3">
      <w:trPr>
        <w:cantSplit/>
        <w:trHeight w:val="590"/>
      </w:trPr>
      <w:tc>
        <w:tcPr>
          <w:tcW w:w="9720" w:type="dxa"/>
          <w:gridSpan w:val="3"/>
          <w:tcBorders>
            <w:top w:val="nil"/>
          </w:tcBorders>
          <w:vAlign w:val="center"/>
        </w:tcPr>
        <w:p w:rsidR="006F0F8C" w:rsidRPr="00CC13F3" w:rsidRDefault="006F0F8C" w:rsidP="00256E4D">
          <w:pPr>
            <w:rPr>
              <w:rFonts w:ascii="Arial" w:hAnsi="Arial" w:cs="Arial"/>
              <w:sz w:val="28"/>
              <w:szCs w:val="28"/>
            </w:rPr>
          </w:pPr>
          <w:r w:rsidRPr="00CC13F3">
            <w:rPr>
              <w:rFonts w:ascii="Arial" w:hAnsi="Arial" w:cs="Arial"/>
              <w:sz w:val="28"/>
              <w:szCs w:val="28"/>
            </w:rPr>
            <w:t>TITLE:  Crossmatch On Demand</w:t>
          </w:r>
          <w:r w:rsidR="00C56AE4">
            <w:rPr>
              <w:rFonts w:ascii="Arial" w:hAnsi="Arial" w:cs="Arial"/>
              <w:sz w:val="28"/>
              <w:szCs w:val="28"/>
            </w:rPr>
            <w:t xml:space="preserve"> Policy</w:t>
          </w:r>
        </w:p>
      </w:tc>
    </w:tr>
  </w:tbl>
  <w:p w:rsidR="006F0F8C" w:rsidRDefault="006F0F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F52"/>
    <w:multiLevelType w:val="multilevel"/>
    <w:tmpl w:val="C3B0EA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9D768A"/>
    <w:multiLevelType w:val="hybridMultilevel"/>
    <w:tmpl w:val="BF363096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99375E"/>
    <w:multiLevelType w:val="hybridMultilevel"/>
    <w:tmpl w:val="BC8E2A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D9092C"/>
    <w:multiLevelType w:val="multilevel"/>
    <w:tmpl w:val="C3B0EA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C93786E"/>
    <w:multiLevelType w:val="hybridMultilevel"/>
    <w:tmpl w:val="CC26704E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>
    <w:nsid w:val="4EB54910"/>
    <w:multiLevelType w:val="multilevel"/>
    <w:tmpl w:val="C9D46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E50430"/>
    <w:multiLevelType w:val="hybridMultilevel"/>
    <w:tmpl w:val="1DD4A9B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346791"/>
    <w:multiLevelType w:val="hybridMultilevel"/>
    <w:tmpl w:val="C9D461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C56B5B"/>
    <w:multiLevelType w:val="multilevel"/>
    <w:tmpl w:val="F59E5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367B6"/>
    <w:multiLevelType w:val="multilevel"/>
    <w:tmpl w:val="1DD4A9B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11419"/>
    <w:rsid w:val="00056E30"/>
    <w:rsid w:val="00093FF9"/>
    <w:rsid w:val="000B0090"/>
    <w:rsid w:val="000E7595"/>
    <w:rsid w:val="000E775B"/>
    <w:rsid w:val="00195F2E"/>
    <w:rsid w:val="001C6956"/>
    <w:rsid w:val="0021498D"/>
    <w:rsid w:val="00256E4D"/>
    <w:rsid w:val="002A25C1"/>
    <w:rsid w:val="00317320"/>
    <w:rsid w:val="003523A5"/>
    <w:rsid w:val="00353D04"/>
    <w:rsid w:val="003555AE"/>
    <w:rsid w:val="00394B67"/>
    <w:rsid w:val="003C0A00"/>
    <w:rsid w:val="00465AE6"/>
    <w:rsid w:val="004E2C6A"/>
    <w:rsid w:val="00537E79"/>
    <w:rsid w:val="005748EE"/>
    <w:rsid w:val="005A2C56"/>
    <w:rsid w:val="005A53D1"/>
    <w:rsid w:val="005F2EAB"/>
    <w:rsid w:val="0060535B"/>
    <w:rsid w:val="006137FB"/>
    <w:rsid w:val="00615ED4"/>
    <w:rsid w:val="00625AB8"/>
    <w:rsid w:val="00660CAB"/>
    <w:rsid w:val="006B0907"/>
    <w:rsid w:val="006C0E25"/>
    <w:rsid w:val="006D551C"/>
    <w:rsid w:val="006F0F8C"/>
    <w:rsid w:val="00720BE3"/>
    <w:rsid w:val="0076199D"/>
    <w:rsid w:val="007A48C1"/>
    <w:rsid w:val="007E1FE7"/>
    <w:rsid w:val="00807367"/>
    <w:rsid w:val="0081650D"/>
    <w:rsid w:val="00823CE8"/>
    <w:rsid w:val="008D3B79"/>
    <w:rsid w:val="009159EE"/>
    <w:rsid w:val="0093687A"/>
    <w:rsid w:val="009652C1"/>
    <w:rsid w:val="009D0106"/>
    <w:rsid w:val="00A62621"/>
    <w:rsid w:val="00A84E4F"/>
    <w:rsid w:val="00B06A48"/>
    <w:rsid w:val="00B13D43"/>
    <w:rsid w:val="00B3072A"/>
    <w:rsid w:val="00B409C6"/>
    <w:rsid w:val="00BE4C2D"/>
    <w:rsid w:val="00C56AE4"/>
    <w:rsid w:val="00C71238"/>
    <w:rsid w:val="00CA75BB"/>
    <w:rsid w:val="00CC13F3"/>
    <w:rsid w:val="00CD0FDB"/>
    <w:rsid w:val="00DA5BEE"/>
    <w:rsid w:val="00DE3695"/>
    <w:rsid w:val="00DE7AE1"/>
    <w:rsid w:val="00DF211C"/>
    <w:rsid w:val="00E02CBB"/>
    <w:rsid w:val="00E415AB"/>
    <w:rsid w:val="00E70148"/>
    <w:rsid w:val="00EC27B9"/>
    <w:rsid w:val="00ED62F5"/>
    <w:rsid w:val="00F47DA9"/>
    <w:rsid w:val="00F613D4"/>
    <w:rsid w:val="00F62714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5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CC13F3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CC1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5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CC13F3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CC1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 </vt:lpstr>
    </vt:vector>
  </TitlesOfParts>
  <Company>UWMC</Company>
  <LinksUpToDate>false</LinksUpToDate>
  <CharactersWithSpaces>2552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4924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 </dc:title>
  <dc:subject/>
  <dc:creator>senn</dc:creator>
  <cp:keywords/>
  <cp:lastModifiedBy>Brenda Hayden</cp:lastModifiedBy>
  <cp:revision>4</cp:revision>
  <cp:lastPrinted>2014-11-11T17:58:00Z</cp:lastPrinted>
  <dcterms:created xsi:type="dcterms:W3CDTF">2014-01-15T17:54:00Z</dcterms:created>
  <dcterms:modified xsi:type="dcterms:W3CDTF">2014-11-11T17:58:00Z</dcterms:modified>
  <cp:contentStatus/>
</cp:coreProperties>
</file>