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48" w:rsidRDefault="00F20330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1B1894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1B1894">
        <w:rPr>
          <w:rFonts w:ascii="Arial" w:hAnsi="Arial" w:cs="Arial"/>
          <w:kern w:val="0"/>
          <w:sz w:val="22"/>
          <w:szCs w:val="22"/>
        </w:rPr>
        <w:t xml:space="preserve"> </w:t>
      </w:r>
      <w:r w:rsidRPr="001B1894">
        <w:rPr>
          <w:rFonts w:ascii="Arial" w:hAnsi="Arial" w:cs="Arial"/>
          <w:kern w:val="0"/>
          <w:sz w:val="22"/>
          <w:szCs w:val="22"/>
        </w:rPr>
        <w:tab/>
      </w:r>
    </w:p>
    <w:p w:rsidR="00F20330" w:rsidRDefault="00F20330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1B1894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1B1894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F31315" w:rsidRPr="001B1894">
        <w:rPr>
          <w:rFonts w:ascii="Arial" w:hAnsi="Arial" w:cs="Arial"/>
          <w:kern w:val="0"/>
          <w:sz w:val="22"/>
          <w:szCs w:val="22"/>
        </w:rPr>
        <w:t xml:space="preserve">washing red cell samples manually or </w:t>
      </w:r>
      <w:r w:rsidR="003A6BC5" w:rsidRPr="001B1894">
        <w:rPr>
          <w:rFonts w:ascii="Arial" w:hAnsi="Arial" w:cs="Arial"/>
          <w:kern w:val="0"/>
          <w:sz w:val="22"/>
          <w:szCs w:val="22"/>
        </w:rPr>
        <w:t xml:space="preserve">with an </w:t>
      </w:r>
      <w:r w:rsidR="00DB4648">
        <w:rPr>
          <w:rFonts w:ascii="Arial" w:hAnsi="Arial" w:cs="Arial"/>
          <w:kern w:val="0"/>
          <w:sz w:val="22"/>
          <w:szCs w:val="22"/>
        </w:rPr>
        <w:t>a</w:t>
      </w:r>
      <w:r w:rsidR="003A6BC5" w:rsidRPr="001B1894">
        <w:rPr>
          <w:rFonts w:ascii="Arial" w:hAnsi="Arial" w:cs="Arial"/>
          <w:kern w:val="0"/>
          <w:sz w:val="22"/>
          <w:szCs w:val="22"/>
        </w:rPr>
        <w:t>utomated cell washer.</w:t>
      </w:r>
    </w:p>
    <w:p w:rsidR="001B1894" w:rsidRDefault="001B1894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:rsidR="001B1894" w:rsidRDefault="001B1894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1B1894">
        <w:rPr>
          <w:rFonts w:ascii="Arial" w:hAnsi="Arial" w:cs="Arial"/>
          <w:b/>
          <w:kern w:val="0"/>
          <w:sz w:val="22"/>
          <w:szCs w:val="22"/>
        </w:rPr>
        <w:t>Procedure: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840"/>
        <w:gridCol w:w="2340"/>
      </w:tblGrid>
      <w:tr w:rsidR="001B1894" w:rsidRPr="00B31CBE" w:rsidTr="00B31CBE">
        <w:trPr>
          <w:trHeight w:val="377"/>
        </w:trPr>
        <w:tc>
          <w:tcPr>
            <w:tcW w:w="828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1B1894" w:rsidRPr="00B31CBE" w:rsidRDefault="001B1894" w:rsidP="00B31C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1B1894" w:rsidRPr="00B31CBE" w:rsidRDefault="001B1894" w:rsidP="00B31C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D55217" w:rsidRPr="00B31CBE" w:rsidTr="00B31CBE">
        <w:trPr>
          <w:trHeight w:val="557"/>
        </w:trPr>
        <w:tc>
          <w:tcPr>
            <w:tcW w:w="7668" w:type="dxa"/>
            <w:gridSpan w:val="2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Procedure A:  Manual </w:t>
            </w:r>
            <w:smartTag w:uri="urn:schemas-microsoft-com:office:smarttags" w:element="State">
              <w:smartTag w:uri="urn:schemas-microsoft-com:office:smarttags" w:element="place">
                <w:r w:rsidRPr="00B31CBE">
                  <w:rPr>
                    <w:rFonts w:ascii="Arial" w:hAnsi="Arial" w:cs="Arial"/>
                    <w:b/>
                    <w:kern w:val="0"/>
                    <w:sz w:val="22"/>
                    <w:szCs w:val="22"/>
                  </w:rPr>
                  <w:t>Wash</w:t>
                </w:r>
              </w:smartTag>
            </w:smartTag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of Cell Button/1 drop Cell Suspension </w:t>
            </w:r>
          </w:p>
        </w:tc>
        <w:tc>
          <w:tcPr>
            <w:tcW w:w="2340" w:type="dxa"/>
            <w:vAlign w:val="center"/>
          </w:tcPr>
          <w:p w:rsidR="00D55217" w:rsidRPr="00B31CBE" w:rsidRDefault="00D55217" w:rsidP="00B31C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962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 source saline for appropriate labeling:</w:t>
            </w:r>
          </w:p>
          <w:p w:rsidR="00D55217" w:rsidRPr="00B31CBE" w:rsidRDefault="00D55217" w:rsidP="00B31CBE">
            <w:pPr>
              <w:pStyle w:val="Header"/>
              <w:numPr>
                <w:ilvl w:val="1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:rsidR="001B1894" w:rsidRPr="00B31CBE" w:rsidRDefault="00D55217" w:rsidP="00B31CBE">
            <w:pPr>
              <w:pStyle w:val="Header"/>
              <w:numPr>
                <w:ilvl w:val="1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B31CBE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71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840" w:type="dxa"/>
            <w:vAlign w:val="center"/>
          </w:tcPr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Ensure cell button is completely resuspended before adding saline to tube.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89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appropriately labelled tube, dispense saline from a squeeze bottle:</w:t>
            </w:r>
          </w:p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Fill tube ¾ full.  Do not touch tip of bottle to side of tube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53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840" w:type="dxa"/>
            <w:vAlign w:val="center"/>
          </w:tcPr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Spin according to posted centrifuge settings for WASH cycle.  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89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Decant saline and resuspend cell buttons.</w:t>
            </w:r>
          </w:p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NOTE:  Check cell button size.  Too small or too large may affect test results.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89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steps 3-5: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4 times wash is standard.</w:t>
            </w:r>
          </w:p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washes may be indicated by specific procedure.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35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840" w:type="dxa"/>
            <w:vAlign w:val="center"/>
          </w:tcPr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Decant last wash completely.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1B1894" w:rsidRPr="00B31CBE" w:rsidTr="00B31CBE">
        <w:trPr>
          <w:trHeight w:val="350"/>
        </w:trPr>
        <w:tc>
          <w:tcPr>
            <w:tcW w:w="828" w:type="dxa"/>
            <w:vAlign w:val="center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6840" w:type="dxa"/>
            <w:vAlign w:val="center"/>
          </w:tcPr>
          <w:p w:rsidR="001B1894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testing if inadequate cell button remains.</w:t>
            </w:r>
          </w:p>
        </w:tc>
        <w:tc>
          <w:tcPr>
            <w:tcW w:w="2340" w:type="dxa"/>
          </w:tcPr>
          <w:p w:rsidR="001B1894" w:rsidRPr="00B31CBE" w:rsidRDefault="001B1894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7668" w:type="dxa"/>
            <w:gridSpan w:val="2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Procedure B:  Automated Cell Washing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35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 source saline for appropriate labeling: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B31CBE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35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cell washer daily QC has been performed.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numPr>
                <w:ilvl w:val="1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kern w:val="0"/>
                <w:sz w:val="22"/>
                <w:szCs w:val="22"/>
              </w:rPr>
              <w:t>Cell Washer QC/PM</w:t>
            </w:r>
          </w:p>
        </w:tc>
      </w:tr>
      <w:tr w:rsidR="00D55217" w:rsidRPr="00B31CBE" w:rsidTr="00B31CBE">
        <w:trPr>
          <w:trHeight w:val="35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appropriate cycle: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4 times wash is standard.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washes may be indicated by specific procedure.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35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center"/>
          </w:tcPr>
          <w:p w:rsidR="00D55217" w:rsidRPr="00B31CBE" w:rsidRDefault="00D55217" w:rsidP="00B31C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D55217" w:rsidRPr="00B31CBE" w:rsidTr="00B31CBE">
        <w:trPr>
          <w:trHeight w:val="350"/>
        </w:trPr>
        <w:tc>
          <w:tcPr>
            <w:tcW w:w="7668" w:type="dxa"/>
            <w:gridSpan w:val="2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Procedure B:  Automated Cell Washing continued.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89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Listen to first cycle: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Saline pump is running.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starts and no unusual or unexpected sounds.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89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When cycle is complete, open cell washer and check tubes: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Minimal residual saline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Adequate cell button remains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testing if inadequate cell button remains.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7668" w:type="dxa"/>
            <w:gridSpan w:val="2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31CB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Procedure C:  Manual Washing of Large Volume Red Cell Suspensions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 source saline for appropriate labeling: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B31CBE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Ensure cell suspension is thoroughly mixed before adding saline to tube.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55217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appropriately labelled tube, dispense saline from a squeeze bottle: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Fill tube ¾ full</w:t>
            </w:r>
          </w:p>
          <w:p w:rsidR="00D55217" w:rsidRPr="00B31CBE" w:rsidRDefault="00D55217" w:rsidP="00B31CBE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Do not touch tip of bottle to side of tube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B4648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Spin according to posted centrifuge settings for WASH cycle.  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B4648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Decant tubes gently by dumping them into the cup sink, and resuspend in saline left in tubes before adding new saline from the squeeze bottle.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B4648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Repeat steps 3-5:</w:t>
            </w:r>
          </w:p>
          <w:p w:rsidR="00DB4648" w:rsidRPr="00B31CBE" w:rsidRDefault="00DB4648" w:rsidP="00B31CBE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4 times wash is standard.</w:t>
            </w:r>
          </w:p>
          <w:p w:rsidR="00DB4648" w:rsidRPr="00B31CBE" w:rsidRDefault="00DB4648" w:rsidP="00B31CBE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washes may be indicated by specific procedure.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D55217" w:rsidRPr="00B31CBE" w:rsidTr="00B31CBE">
        <w:trPr>
          <w:trHeight w:val="530"/>
        </w:trPr>
        <w:tc>
          <w:tcPr>
            <w:tcW w:w="828" w:type="dxa"/>
            <w:vAlign w:val="center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D55217" w:rsidRPr="00B31CBE" w:rsidRDefault="00DB4648" w:rsidP="00B31CB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B31CB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last decant, spin again and remove as much residual saline as possible.</w:t>
            </w:r>
          </w:p>
        </w:tc>
        <w:tc>
          <w:tcPr>
            <w:tcW w:w="2340" w:type="dxa"/>
          </w:tcPr>
          <w:p w:rsidR="00D55217" w:rsidRPr="00B31CBE" w:rsidRDefault="00D55217" w:rsidP="00B31CB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</w:tbl>
    <w:p w:rsidR="001B1894" w:rsidRDefault="001B1894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130658" w:rsidRPr="001B1894" w:rsidRDefault="00130658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1B1894">
        <w:rPr>
          <w:rFonts w:ascii="Arial" w:hAnsi="Arial" w:cs="Arial"/>
          <w:b/>
          <w:bCs/>
          <w:sz w:val="22"/>
          <w:szCs w:val="22"/>
        </w:rPr>
        <w:t>References:</w:t>
      </w:r>
    </w:p>
    <w:p w:rsidR="00DB4648" w:rsidRPr="002F2967" w:rsidRDefault="00DB4648" w:rsidP="00DB464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Technical Manual,</w:t>
      </w:r>
      <w:r w:rsidR="00CF4AC7">
        <w:rPr>
          <w:rFonts w:ascii="Arial" w:hAnsi="Arial" w:cs="Arial"/>
          <w:sz w:val="22"/>
          <w:szCs w:val="22"/>
        </w:rPr>
        <w:t xml:space="preserve"> Current Edition</w:t>
      </w:r>
    </w:p>
    <w:p w:rsidR="00DB4648" w:rsidRDefault="00DB4648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DB4648" w:rsidRPr="002F2967" w:rsidRDefault="00DB4648" w:rsidP="00DB464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CF4AC7">
        <w:rPr>
          <w:rFonts w:ascii="Arial" w:hAnsi="Arial" w:cs="Arial"/>
          <w:sz w:val="22"/>
          <w:szCs w:val="22"/>
        </w:rPr>
        <w:t>sion Services, Current Edition</w:t>
      </w:r>
    </w:p>
    <w:p w:rsidR="00DB4648" w:rsidRPr="00DB4648" w:rsidRDefault="00DB4648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130658" w:rsidRPr="001B1894" w:rsidRDefault="00130658" w:rsidP="001B1894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1B1894">
        <w:rPr>
          <w:rFonts w:ascii="Arial" w:hAnsi="Arial" w:cs="Arial"/>
          <w:bCs/>
          <w:sz w:val="22"/>
          <w:szCs w:val="22"/>
        </w:rPr>
        <w:t xml:space="preserve">Helmer Ultra </w:t>
      </w:r>
      <w:proofErr w:type="spellStart"/>
      <w:r w:rsidRPr="001B1894">
        <w:rPr>
          <w:rFonts w:ascii="Arial" w:hAnsi="Arial" w:cs="Arial"/>
          <w:bCs/>
          <w:sz w:val="22"/>
          <w:szCs w:val="22"/>
        </w:rPr>
        <w:t>Cw</w:t>
      </w:r>
      <w:proofErr w:type="spellEnd"/>
      <w:r w:rsidRPr="001B1894">
        <w:rPr>
          <w:rFonts w:ascii="Arial" w:hAnsi="Arial" w:cs="Arial"/>
          <w:bCs/>
          <w:sz w:val="22"/>
          <w:szCs w:val="22"/>
        </w:rPr>
        <w:t xml:space="preserve"> Operators Manual</w:t>
      </w:r>
    </w:p>
    <w:sectPr w:rsidR="00130658" w:rsidRPr="001B1894" w:rsidSect="00DB4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C7" w:rsidRDefault="00C56DC7" w:rsidP="00F20330">
      <w:r>
        <w:separator/>
      </w:r>
    </w:p>
  </w:endnote>
  <w:endnote w:type="continuationSeparator" w:id="0">
    <w:p w:rsidR="00C56DC7" w:rsidRDefault="00C56DC7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15" w:rsidRDefault="00567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17" w:rsidRDefault="00D55217" w:rsidP="001B1894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567815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D55217" w:rsidRPr="001B1894" w:rsidRDefault="00D55217" w:rsidP="001B1894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15" w:rsidRDefault="00567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C7" w:rsidRDefault="00C56DC7" w:rsidP="00F20330">
      <w:r>
        <w:separator/>
      </w:r>
    </w:p>
  </w:footnote>
  <w:footnote w:type="continuationSeparator" w:id="0">
    <w:p w:rsidR="00C56DC7" w:rsidRDefault="00C56DC7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15" w:rsidRDefault="00567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17" w:rsidRPr="00567815" w:rsidRDefault="00567815" w:rsidP="005C44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Washing Patient Red </w:t>
    </w:r>
    <w:r>
      <w:rPr>
        <w:rFonts w:ascii="Arial" w:hAnsi="Arial" w:cs="Arial"/>
        <w:b/>
        <w:sz w:val="22"/>
        <w:szCs w:val="22"/>
      </w:rPr>
      <w:t>Cells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17" w:rsidRDefault="009A11B5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865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0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493"/>
    </w:tblGrid>
    <w:tr w:rsidR="00D55217" w:rsidRPr="00A074D7" w:rsidTr="00DB464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University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Washington</w:t>
              </w:r>
            </w:smartTag>
          </w:smartTag>
          <w:r w:rsidRPr="00E14038">
            <w:rPr>
              <w:rFonts w:ascii="Arial" w:hAnsi="Arial"/>
              <w:b/>
              <w:sz w:val="22"/>
              <w:szCs w:val="22"/>
            </w:rPr>
            <w:t xml:space="preserve">, </w:t>
          </w:r>
        </w:p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Harborview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Medical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E14038">
                <w:rPr>
                  <w:rFonts w:ascii="Arial" w:hAnsi="Arial"/>
                  <w:b/>
                  <w:sz w:val="22"/>
                  <w:szCs w:val="22"/>
                </w:rPr>
                <w:t>325 9</w:t>
              </w:r>
              <w:r w:rsidRPr="00E14038">
                <w:rPr>
                  <w:rFonts w:ascii="Arial" w:hAnsi="Arial"/>
                  <w:b/>
                  <w:sz w:val="22"/>
                  <w:szCs w:val="22"/>
                  <w:vertAlign w:val="superscript"/>
                </w:rPr>
                <w:t>th</w:t>
              </w:r>
              <w:r w:rsidRPr="00E14038">
                <w:rPr>
                  <w:rFonts w:ascii="Arial" w:hAnsi="Arial"/>
                  <w:b/>
                  <w:sz w:val="22"/>
                  <w:szCs w:val="22"/>
                </w:rPr>
                <w:t xml:space="preserve"> St.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E14038">
                <w:rPr>
                  <w:rFonts w:ascii="Arial" w:hAnsi="Arial"/>
                  <w:b/>
                  <w:sz w:val="22"/>
                  <w:szCs w:val="22"/>
                </w:rPr>
                <w:t>Seattle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E14038">
                <w:rPr>
                  <w:rFonts w:ascii="Arial" w:hAnsi="Arial"/>
                  <w:b/>
                  <w:sz w:val="22"/>
                  <w:szCs w:val="22"/>
                </w:rPr>
                <w:t>WA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E14038">
                <w:rPr>
                  <w:rFonts w:ascii="Arial" w:hAnsi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D55217" w:rsidRPr="00E14038" w:rsidRDefault="00D55217" w:rsidP="00071720">
          <w:pPr>
            <w:jc w:val="both"/>
            <w:rPr>
              <w:rFonts w:ascii="Arial" w:hAnsi="Arial"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E14038">
            <w:rPr>
              <w:rFonts w:ascii="Arial" w:hAnsi="Arial"/>
              <w:sz w:val="22"/>
              <w:szCs w:val="22"/>
            </w:rPr>
            <w:t>April 1</w:t>
          </w:r>
          <w:r w:rsidRPr="00E1403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E1403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493" w:type="dxa"/>
          <w:tcBorders>
            <w:top w:val="double" w:sz="4" w:space="0" w:color="auto"/>
            <w:left w:val="nil"/>
            <w:bottom w:val="nil"/>
          </w:tcBorders>
        </w:tcPr>
        <w:p w:rsidR="00D55217" w:rsidRPr="00E14038" w:rsidRDefault="00D55217" w:rsidP="00071720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D55217" w:rsidRPr="00E14038" w:rsidRDefault="00EA7E9A" w:rsidP="00071720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5304-1</w:t>
          </w:r>
        </w:p>
      </w:tc>
    </w:tr>
    <w:tr w:rsidR="00D55217" w:rsidRPr="00A074D7" w:rsidTr="00DB464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55217" w:rsidRPr="00E14038" w:rsidRDefault="00D55217" w:rsidP="00071720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55217" w:rsidRPr="00E14038" w:rsidRDefault="00D55217" w:rsidP="00071720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D55217" w:rsidRPr="00E14038" w:rsidRDefault="00D55217" w:rsidP="00071720">
          <w:pPr>
            <w:jc w:val="both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49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55217" w:rsidRPr="00E14038" w:rsidRDefault="00D55217" w:rsidP="00071720">
          <w:pPr>
            <w:jc w:val="both"/>
            <w:rPr>
              <w:rFonts w:ascii="Arial" w:hAnsi="Arial"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/>
              <w:sz w:val="22"/>
              <w:szCs w:val="22"/>
            </w:rPr>
            <w:t>2</w:t>
          </w:r>
        </w:p>
      </w:tc>
    </w:tr>
    <w:tr w:rsidR="00D55217" w:rsidRPr="00A074D7" w:rsidTr="00DB4648">
      <w:trPr>
        <w:cantSplit/>
        <w:trHeight w:val="590"/>
      </w:trPr>
      <w:tc>
        <w:tcPr>
          <w:tcW w:w="990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D55217" w:rsidRPr="00E653B0" w:rsidRDefault="00D55217" w:rsidP="00071720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Pr="001B1894">
            <w:rPr>
              <w:rFonts w:ascii="Arial" w:hAnsi="Arial" w:cs="Arial"/>
              <w:sz w:val="28"/>
              <w:szCs w:val="28"/>
            </w:rPr>
            <w:t xml:space="preserve">Washing </w:t>
          </w:r>
          <w:r w:rsidR="00567815">
            <w:rPr>
              <w:rFonts w:ascii="Arial" w:hAnsi="Arial" w:cs="Arial"/>
              <w:sz w:val="28"/>
              <w:szCs w:val="28"/>
            </w:rPr>
            <w:t>Patient Red Cells</w:t>
          </w:r>
        </w:p>
      </w:tc>
    </w:tr>
  </w:tbl>
  <w:p w:rsidR="00D55217" w:rsidRDefault="00D55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C6B4D"/>
    <w:multiLevelType w:val="hybridMultilevel"/>
    <w:tmpl w:val="67DA96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46CE0"/>
    <w:multiLevelType w:val="hybridMultilevel"/>
    <w:tmpl w:val="306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225C4"/>
    <w:multiLevelType w:val="hybridMultilevel"/>
    <w:tmpl w:val="FD98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46B9"/>
    <w:multiLevelType w:val="hybridMultilevel"/>
    <w:tmpl w:val="139A6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5047A"/>
    <w:multiLevelType w:val="hybridMultilevel"/>
    <w:tmpl w:val="CB30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B342337"/>
    <w:multiLevelType w:val="hybridMultilevel"/>
    <w:tmpl w:val="5C5A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5017EB"/>
    <w:multiLevelType w:val="hybridMultilevel"/>
    <w:tmpl w:val="709A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C6B33"/>
    <w:multiLevelType w:val="hybridMultilevel"/>
    <w:tmpl w:val="B96A93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535D3D"/>
    <w:multiLevelType w:val="hybridMultilevel"/>
    <w:tmpl w:val="8A3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70C2A"/>
    <w:multiLevelType w:val="hybridMultilevel"/>
    <w:tmpl w:val="2DE2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17845"/>
    <w:multiLevelType w:val="hybridMultilevel"/>
    <w:tmpl w:val="6A8E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76DC7"/>
    <w:multiLevelType w:val="hybridMultilevel"/>
    <w:tmpl w:val="5FF0E4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CE3240"/>
    <w:multiLevelType w:val="hybridMultilevel"/>
    <w:tmpl w:val="FED2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F8627A"/>
    <w:multiLevelType w:val="hybridMultilevel"/>
    <w:tmpl w:val="93ACA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2">
    <w:nsid w:val="795C12CE"/>
    <w:multiLevelType w:val="hybridMultilevel"/>
    <w:tmpl w:val="238E72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16"/>
  </w:num>
  <w:num w:numId="4">
    <w:abstractNumId w:val="1"/>
  </w:num>
  <w:num w:numId="5">
    <w:abstractNumId w:val="37"/>
  </w:num>
  <w:num w:numId="6">
    <w:abstractNumId w:val="40"/>
  </w:num>
  <w:num w:numId="7">
    <w:abstractNumId w:val="28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29"/>
  </w:num>
  <w:num w:numId="14">
    <w:abstractNumId w:val="18"/>
  </w:num>
  <w:num w:numId="15">
    <w:abstractNumId w:val="43"/>
  </w:num>
  <w:num w:numId="16">
    <w:abstractNumId w:val="12"/>
  </w:num>
  <w:num w:numId="17">
    <w:abstractNumId w:val="2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1"/>
  </w:num>
  <w:num w:numId="23">
    <w:abstractNumId w:val="22"/>
  </w:num>
  <w:num w:numId="24">
    <w:abstractNumId w:val="27"/>
  </w:num>
  <w:num w:numId="25">
    <w:abstractNumId w:val="19"/>
  </w:num>
  <w:num w:numId="26">
    <w:abstractNumId w:val="15"/>
  </w:num>
  <w:num w:numId="27">
    <w:abstractNumId w:val="38"/>
  </w:num>
  <w:num w:numId="28">
    <w:abstractNumId w:val="5"/>
  </w:num>
  <w:num w:numId="29">
    <w:abstractNumId w:val="41"/>
  </w:num>
  <w:num w:numId="30">
    <w:abstractNumId w:val="35"/>
  </w:num>
  <w:num w:numId="31">
    <w:abstractNumId w:val="7"/>
  </w:num>
  <w:num w:numId="32">
    <w:abstractNumId w:val="30"/>
  </w:num>
  <w:num w:numId="33">
    <w:abstractNumId w:val="4"/>
  </w:num>
  <w:num w:numId="34">
    <w:abstractNumId w:val="36"/>
  </w:num>
  <w:num w:numId="35">
    <w:abstractNumId w:val="20"/>
  </w:num>
  <w:num w:numId="36">
    <w:abstractNumId w:val="10"/>
  </w:num>
  <w:num w:numId="37">
    <w:abstractNumId w:val="31"/>
  </w:num>
  <w:num w:numId="38">
    <w:abstractNumId w:val="24"/>
  </w:num>
  <w:num w:numId="39">
    <w:abstractNumId w:val="32"/>
  </w:num>
  <w:num w:numId="40">
    <w:abstractNumId w:val="8"/>
  </w:num>
  <w:num w:numId="41">
    <w:abstractNumId w:val="39"/>
  </w:num>
  <w:num w:numId="42">
    <w:abstractNumId w:val="33"/>
  </w:num>
  <w:num w:numId="43">
    <w:abstractNumId w:val="3"/>
  </w:num>
  <w:num w:numId="44">
    <w:abstractNumId w:val="4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09E9"/>
    <w:rsid w:val="000318D2"/>
    <w:rsid w:val="00071720"/>
    <w:rsid w:val="000D057B"/>
    <w:rsid w:val="000D7E6B"/>
    <w:rsid w:val="00124F33"/>
    <w:rsid w:val="00130658"/>
    <w:rsid w:val="00142280"/>
    <w:rsid w:val="0017203B"/>
    <w:rsid w:val="00173019"/>
    <w:rsid w:val="001B1894"/>
    <w:rsid w:val="001C30E2"/>
    <w:rsid w:val="001D21AC"/>
    <w:rsid w:val="00244FEF"/>
    <w:rsid w:val="002842AE"/>
    <w:rsid w:val="002D4D89"/>
    <w:rsid w:val="002F3F37"/>
    <w:rsid w:val="00302EDA"/>
    <w:rsid w:val="003503A7"/>
    <w:rsid w:val="003614B2"/>
    <w:rsid w:val="003A6BC5"/>
    <w:rsid w:val="003D17A9"/>
    <w:rsid w:val="00404E58"/>
    <w:rsid w:val="0042031F"/>
    <w:rsid w:val="004236FE"/>
    <w:rsid w:val="00430316"/>
    <w:rsid w:val="004622E2"/>
    <w:rsid w:val="0048484E"/>
    <w:rsid w:val="004B2234"/>
    <w:rsid w:val="004B4E17"/>
    <w:rsid w:val="004C2B2E"/>
    <w:rsid w:val="004C7785"/>
    <w:rsid w:val="004F29BE"/>
    <w:rsid w:val="00502471"/>
    <w:rsid w:val="00523772"/>
    <w:rsid w:val="005309C8"/>
    <w:rsid w:val="0054539C"/>
    <w:rsid w:val="00550303"/>
    <w:rsid w:val="00556606"/>
    <w:rsid w:val="00557243"/>
    <w:rsid w:val="005579D7"/>
    <w:rsid w:val="00567815"/>
    <w:rsid w:val="005A1842"/>
    <w:rsid w:val="005A515D"/>
    <w:rsid w:val="005C4443"/>
    <w:rsid w:val="005D6A64"/>
    <w:rsid w:val="005E7C3A"/>
    <w:rsid w:val="005F089A"/>
    <w:rsid w:val="0064502B"/>
    <w:rsid w:val="00660965"/>
    <w:rsid w:val="00661E04"/>
    <w:rsid w:val="00687361"/>
    <w:rsid w:val="006B02D4"/>
    <w:rsid w:val="006D703C"/>
    <w:rsid w:val="007002E9"/>
    <w:rsid w:val="007204A5"/>
    <w:rsid w:val="007359E9"/>
    <w:rsid w:val="007413A6"/>
    <w:rsid w:val="00775EFB"/>
    <w:rsid w:val="0080600C"/>
    <w:rsid w:val="00882B5D"/>
    <w:rsid w:val="008A4D46"/>
    <w:rsid w:val="008C2C16"/>
    <w:rsid w:val="008C7F1E"/>
    <w:rsid w:val="008F2A64"/>
    <w:rsid w:val="009002A1"/>
    <w:rsid w:val="0092411B"/>
    <w:rsid w:val="00936792"/>
    <w:rsid w:val="009655D0"/>
    <w:rsid w:val="009971F9"/>
    <w:rsid w:val="009A11B5"/>
    <w:rsid w:val="009B242B"/>
    <w:rsid w:val="009B2991"/>
    <w:rsid w:val="00A171DB"/>
    <w:rsid w:val="00A57E84"/>
    <w:rsid w:val="00A62C02"/>
    <w:rsid w:val="00AB3ED9"/>
    <w:rsid w:val="00AF248C"/>
    <w:rsid w:val="00B00434"/>
    <w:rsid w:val="00B27896"/>
    <w:rsid w:val="00B31CBE"/>
    <w:rsid w:val="00B51ED0"/>
    <w:rsid w:val="00B609FF"/>
    <w:rsid w:val="00B626EE"/>
    <w:rsid w:val="00B94045"/>
    <w:rsid w:val="00BF4D56"/>
    <w:rsid w:val="00C03C16"/>
    <w:rsid w:val="00C56DC7"/>
    <w:rsid w:val="00C57C5F"/>
    <w:rsid w:val="00CB7081"/>
    <w:rsid w:val="00CE75EF"/>
    <w:rsid w:val="00CF4AC7"/>
    <w:rsid w:val="00D26356"/>
    <w:rsid w:val="00D422E3"/>
    <w:rsid w:val="00D55217"/>
    <w:rsid w:val="00D74BFA"/>
    <w:rsid w:val="00DA1D21"/>
    <w:rsid w:val="00DB4648"/>
    <w:rsid w:val="00DC5B9F"/>
    <w:rsid w:val="00DF479E"/>
    <w:rsid w:val="00E522CB"/>
    <w:rsid w:val="00E74B8E"/>
    <w:rsid w:val="00E812FD"/>
    <w:rsid w:val="00E86B23"/>
    <w:rsid w:val="00EA7E9A"/>
    <w:rsid w:val="00EB58CA"/>
    <w:rsid w:val="00EC6848"/>
    <w:rsid w:val="00EC69A6"/>
    <w:rsid w:val="00F20330"/>
    <w:rsid w:val="00F31315"/>
    <w:rsid w:val="00F60539"/>
    <w:rsid w:val="00F925EB"/>
    <w:rsid w:val="00FA2D3B"/>
    <w:rsid w:val="00FA7581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table" w:styleId="TableGrid">
    <w:name w:val="Table Grid"/>
    <w:basedOn w:val="TableNormal"/>
    <w:rsid w:val="008A4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C4443"/>
    <w:rPr>
      <w:rFonts w:ascii="Georgia" w:hAnsi="Georgia"/>
      <w:kern w:val="24"/>
      <w:sz w:val="24"/>
    </w:rPr>
  </w:style>
  <w:style w:type="character" w:customStyle="1" w:styleId="CharChar1">
    <w:name w:val=" Char Char1"/>
    <w:basedOn w:val="DefaultParagraphFont"/>
    <w:rsid w:val="00DB4648"/>
    <w:rPr>
      <w:rFonts w:ascii="Georgia" w:hAnsi="Georgia"/>
      <w:kern w:val="24"/>
      <w:sz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table" w:styleId="TableGrid">
    <w:name w:val="Table Grid"/>
    <w:basedOn w:val="TableNormal"/>
    <w:rsid w:val="008A4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C4443"/>
    <w:rPr>
      <w:rFonts w:ascii="Georgia" w:hAnsi="Georgia"/>
      <w:kern w:val="24"/>
      <w:sz w:val="24"/>
    </w:rPr>
  </w:style>
  <w:style w:type="character" w:customStyle="1" w:styleId="CharChar1">
    <w:name w:val=" Char Char1"/>
    <w:basedOn w:val="DefaultParagraphFont"/>
    <w:rsid w:val="00DB4648"/>
    <w:rPr>
      <w:rFonts w:ascii="Georgia" w:hAnsi="Georgia"/>
      <w:kern w:val="24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2457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2011-03-07T20:16:00Z</cp:lastPrinted>
  <dcterms:created xsi:type="dcterms:W3CDTF">2014-01-17T19:32:00Z</dcterms:created>
  <dcterms:modified xsi:type="dcterms:W3CDTF">2014-01-17T19:33:00Z</dcterms:modified>
  <cp:contentStatus/>
</cp:coreProperties>
</file>