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C5" w:rsidRPr="00484060" w:rsidRDefault="00EB08C5" w:rsidP="00C80942">
      <w:pPr>
        <w:ind w:hanging="360"/>
        <w:rPr>
          <w:rFonts w:ascii="Arial" w:hAnsi="Arial" w:cs="Arial"/>
          <w:b/>
          <w:sz w:val="22"/>
          <w:szCs w:val="22"/>
        </w:rPr>
      </w:pPr>
      <w:bookmarkStart w:id="0" w:name="_GoBack"/>
      <w:bookmarkEnd w:id="0"/>
      <w:r w:rsidRPr="00484060">
        <w:rPr>
          <w:rFonts w:ascii="Arial" w:hAnsi="Arial" w:cs="Arial"/>
          <w:b/>
          <w:sz w:val="22"/>
          <w:szCs w:val="22"/>
        </w:rPr>
        <w:t>Purpose:</w:t>
      </w:r>
    </w:p>
    <w:p w:rsidR="00EB08C5" w:rsidRPr="00484060" w:rsidRDefault="00EB08C5" w:rsidP="00C80942">
      <w:pPr>
        <w:rPr>
          <w:rFonts w:ascii="Arial" w:hAnsi="Arial" w:cs="Arial"/>
          <w:sz w:val="22"/>
          <w:szCs w:val="22"/>
        </w:rPr>
      </w:pPr>
      <w:r w:rsidRPr="00484060">
        <w:rPr>
          <w:rFonts w:ascii="Arial" w:hAnsi="Arial" w:cs="Arial"/>
          <w:sz w:val="22"/>
          <w:szCs w:val="22"/>
        </w:rPr>
        <w:t xml:space="preserve">To assure that </w:t>
      </w:r>
      <w:r w:rsidRPr="008B6C0D">
        <w:rPr>
          <w:rFonts w:ascii="Arial" w:hAnsi="Arial" w:cs="Arial"/>
          <w:sz w:val="22"/>
          <w:szCs w:val="22"/>
        </w:rPr>
        <w:t>testing on the TANGO is initiated correctly.</w:t>
      </w:r>
    </w:p>
    <w:p w:rsidR="00EB08C5" w:rsidRPr="00484060" w:rsidRDefault="00EB08C5" w:rsidP="00484060">
      <w:pPr>
        <w:rPr>
          <w:rFonts w:ascii="Arial" w:hAnsi="Arial" w:cs="Arial"/>
          <w:b/>
          <w:sz w:val="22"/>
          <w:szCs w:val="22"/>
        </w:rPr>
      </w:pPr>
    </w:p>
    <w:p w:rsidR="00EB08C5" w:rsidRPr="00484060" w:rsidRDefault="00EB08C5" w:rsidP="00C80942">
      <w:pPr>
        <w:ind w:hanging="360"/>
        <w:rPr>
          <w:rFonts w:ascii="Arial" w:hAnsi="Arial" w:cs="Arial"/>
          <w:b/>
          <w:sz w:val="22"/>
          <w:szCs w:val="22"/>
        </w:rPr>
      </w:pPr>
      <w:r w:rsidRPr="00484060">
        <w:rPr>
          <w:rFonts w:ascii="Arial" w:hAnsi="Arial" w:cs="Arial"/>
          <w:b/>
          <w:sz w:val="22"/>
          <w:szCs w:val="22"/>
        </w:rPr>
        <w:t>Procedure:</w:t>
      </w:r>
    </w:p>
    <w:p w:rsidR="00EB08C5" w:rsidRDefault="00EB08C5" w:rsidP="00A63EF7">
      <w:pPr>
        <w:ind w:left="1080"/>
        <w:rPr>
          <w:rFonts w:ascii="Arial" w:hAnsi="Arial" w:cs="Arial"/>
          <w:sz w:val="22"/>
          <w:szCs w:val="22"/>
        </w:rPr>
      </w:pPr>
    </w:p>
    <w:tbl>
      <w:tblPr>
        <w:tblW w:w="530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3"/>
        <w:gridCol w:w="7828"/>
        <w:gridCol w:w="1645"/>
      </w:tblGrid>
      <w:tr w:rsidR="00EB08C5" w:rsidTr="00C80942">
        <w:tc>
          <w:tcPr>
            <w:tcW w:w="341" w:type="pct"/>
            <w:vAlign w:val="center"/>
          </w:tcPr>
          <w:p w:rsidR="00EB08C5" w:rsidRPr="004A7D8F" w:rsidRDefault="00EB08C5" w:rsidP="004A7D8F">
            <w:pPr>
              <w:jc w:val="center"/>
              <w:rPr>
                <w:rFonts w:ascii="Arial" w:hAnsi="Arial" w:cs="Arial"/>
                <w:b/>
              </w:rPr>
            </w:pPr>
            <w:r w:rsidRPr="004A7D8F">
              <w:rPr>
                <w:rFonts w:ascii="Arial" w:hAnsi="Arial" w:cs="Arial"/>
                <w:b/>
                <w:sz w:val="22"/>
                <w:szCs w:val="22"/>
              </w:rPr>
              <w:t>Step</w:t>
            </w:r>
          </w:p>
        </w:tc>
        <w:tc>
          <w:tcPr>
            <w:tcW w:w="3850" w:type="pct"/>
            <w:vAlign w:val="center"/>
          </w:tcPr>
          <w:p w:rsidR="00EB08C5" w:rsidRPr="004A7D8F" w:rsidRDefault="00EB08C5" w:rsidP="004A7D8F">
            <w:pPr>
              <w:jc w:val="center"/>
              <w:rPr>
                <w:rFonts w:ascii="Arial" w:hAnsi="Arial" w:cs="Arial"/>
                <w:b/>
              </w:rPr>
            </w:pPr>
            <w:r w:rsidRPr="004A7D8F">
              <w:rPr>
                <w:rFonts w:ascii="Arial" w:hAnsi="Arial" w:cs="Arial"/>
                <w:b/>
                <w:sz w:val="22"/>
                <w:szCs w:val="22"/>
              </w:rPr>
              <w:t>Action</w:t>
            </w:r>
          </w:p>
        </w:tc>
        <w:tc>
          <w:tcPr>
            <w:tcW w:w="809" w:type="pct"/>
            <w:vAlign w:val="center"/>
          </w:tcPr>
          <w:p w:rsidR="00EB08C5" w:rsidRPr="004A7D8F" w:rsidRDefault="00EB08C5" w:rsidP="004A7D8F">
            <w:pPr>
              <w:jc w:val="center"/>
              <w:rPr>
                <w:rFonts w:ascii="Arial" w:hAnsi="Arial" w:cs="Arial"/>
                <w:b/>
              </w:rPr>
            </w:pPr>
            <w:r w:rsidRPr="004A7D8F">
              <w:rPr>
                <w:rFonts w:ascii="Arial" w:hAnsi="Arial" w:cs="Arial"/>
                <w:b/>
                <w:sz w:val="22"/>
                <w:szCs w:val="22"/>
              </w:rPr>
              <w:t xml:space="preserve">Related Documents </w:t>
            </w:r>
          </w:p>
        </w:tc>
      </w:tr>
      <w:tr w:rsidR="00EB08C5" w:rsidTr="00C80942">
        <w:trPr>
          <w:trHeight w:val="1160"/>
        </w:trPr>
        <w:tc>
          <w:tcPr>
            <w:tcW w:w="341" w:type="pct"/>
          </w:tcPr>
          <w:p w:rsidR="00EB08C5" w:rsidRPr="004A7D8F" w:rsidRDefault="00EB08C5" w:rsidP="00A63EF7">
            <w:pPr>
              <w:rPr>
                <w:rFonts w:ascii="Arial" w:hAnsi="Arial" w:cs="Arial"/>
                <w:b/>
              </w:rPr>
            </w:pPr>
            <w:r w:rsidRPr="004A7D8F">
              <w:rPr>
                <w:rFonts w:ascii="Arial" w:hAnsi="Arial" w:cs="Arial"/>
                <w:b/>
                <w:sz w:val="22"/>
                <w:szCs w:val="22"/>
              </w:rPr>
              <w:t>A.</w:t>
            </w:r>
          </w:p>
        </w:tc>
        <w:tc>
          <w:tcPr>
            <w:tcW w:w="3850" w:type="pct"/>
            <w:vAlign w:val="center"/>
          </w:tcPr>
          <w:p w:rsidR="00EB08C5" w:rsidRPr="004A7D8F" w:rsidRDefault="00EB08C5" w:rsidP="00270274">
            <w:pPr>
              <w:rPr>
                <w:rFonts w:ascii="Arial" w:hAnsi="Arial" w:cs="Arial"/>
              </w:rPr>
            </w:pPr>
            <w:r w:rsidRPr="004A7D8F">
              <w:rPr>
                <w:rFonts w:ascii="Arial" w:hAnsi="Arial" w:cs="Arial"/>
                <w:sz w:val="22"/>
                <w:szCs w:val="22"/>
              </w:rPr>
              <w:t>After plates, samples and reagents have been loaded and the appropriate tests have been ordered, touch the ‘Start’ button in the Main Menu.  The system checks to ensure that all reagents and resources are loaded on the analyzer</w:t>
            </w:r>
          </w:p>
        </w:tc>
        <w:tc>
          <w:tcPr>
            <w:tcW w:w="809" w:type="pct"/>
          </w:tcPr>
          <w:p w:rsidR="00EB08C5" w:rsidRPr="004A7D8F" w:rsidRDefault="00EB08C5" w:rsidP="00A63EF7">
            <w:pPr>
              <w:rPr>
                <w:rFonts w:ascii="Arial" w:hAnsi="Arial" w:cs="Arial"/>
              </w:rPr>
            </w:pPr>
          </w:p>
        </w:tc>
      </w:tr>
      <w:tr w:rsidR="00EB08C5" w:rsidTr="00C80942">
        <w:trPr>
          <w:trHeight w:val="530"/>
        </w:trPr>
        <w:tc>
          <w:tcPr>
            <w:tcW w:w="341" w:type="pct"/>
          </w:tcPr>
          <w:p w:rsidR="00EB08C5" w:rsidRPr="004A7D8F" w:rsidRDefault="00EB08C5" w:rsidP="00A63EF7">
            <w:pPr>
              <w:rPr>
                <w:rFonts w:ascii="Arial" w:hAnsi="Arial" w:cs="Arial"/>
              </w:rPr>
            </w:pPr>
            <w:r w:rsidRPr="004A7D8F">
              <w:rPr>
                <w:rFonts w:ascii="Arial" w:hAnsi="Arial" w:cs="Arial"/>
                <w:sz w:val="22"/>
                <w:szCs w:val="22"/>
              </w:rPr>
              <w:t>1.</w:t>
            </w:r>
          </w:p>
        </w:tc>
        <w:tc>
          <w:tcPr>
            <w:tcW w:w="3850" w:type="pct"/>
            <w:vAlign w:val="center"/>
          </w:tcPr>
          <w:p w:rsidR="00EB08C5" w:rsidRPr="004A7D8F" w:rsidRDefault="00EB08C5" w:rsidP="00270274">
            <w:pPr>
              <w:rPr>
                <w:rFonts w:ascii="Arial" w:hAnsi="Arial" w:cs="Arial"/>
              </w:rPr>
            </w:pPr>
            <w:r w:rsidRPr="004A7D8F">
              <w:rPr>
                <w:rFonts w:ascii="Arial" w:hAnsi="Arial" w:cs="Arial"/>
                <w:sz w:val="22"/>
                <w:szCs w:val="22"/>
              </w:rPr>
              <w:t>The maximum number of samples which can be started at one time is limited to 144.</w:t>
            </w:r>
          </w:p>
        </w:tc>
        <w:tc>
          <w:tcPr>
            <w:tcW w:w="809" w:type="pct"/>
          </w:tcPr>
          <w:p w:rsidR="00EB08C5" w:rsidRPr="004A7D8F" w:rsidRDefault="00EB08C5" w:rsidP="00A63EF7">
            <w:pPr>
              <w:rPr>
                <w:rFonts w:ascii="Arial" w:hAnsi="Arial" w:cs="Arial"/>
              </w:rPr>
            </w:pPr>
          </w:p>
        </w:tc>
      </w:tr>
      <w:tr w:rsidR="00EB08C5" w:rsidTr="00C80942">
        <w:trPr>
          <w:trHeight w:val="521"/>
        </w:trPr>
        <w:tc>
          <w:tcPr>
            <w:tcW w:w="341" w:type="pct"/>
          </w:tcPr>
          <w:p w:rsidR="00EB08C5" w:rsidRPr="004A7D8F" w:rsidRDefault="00EB08C5" w:rsidP="00A63EF7">
            <w:pPr>
              <w:rPr>
                <w:rFonts w:ascii="Arial" w:hAnsi="Arial" w:cs="Arial"/>
                <w:b/>
              </w:rPr>
            </w:pPr>
            <w:r w:rsidRPr="004A7D8F">
              <w:rPr>
                <w:rFonts w:ascii="Arial" w:hAnsi="Arial" w:cs="Arial"/>
                <w:b/>
                <w:sz w:val="22"/>
                <w:szCs w:val="22"/>
              </w:rPr>
              <w:t>B.</w:t>
            </w:r>
          </w:p>
        </w:tc>
        <w:tc>
          <w:tcPr>
            <w:tcW w:w="3850" w:type="pct"/>
            <w:vAlign w:val="center"/>
          </w:tcPr>
          <w:p w:rsidR="00EB08C5" w:rsidRPr="004A7D8F" w:rsidRDefault="00EB08C5" w:rsidP="00270274">
            <w:pPr>
              <w:rPr>
                <w:rFonts w:ascii="Arial" w:hAnsi="Arial" w:cs="Arial"/>
              </w:rPr>
            </w:pPr>
            <w:r w:rsidRPr="004A7D8F">
              <w:rPr>
                <w:rFonts w:ascii="Arial" w:hAnsi="Arial" w:cs="Arial"/>
                <w:sz w:val="22"/>
                <w:szCs w:val="22"/>
              </w:rPr>
              <w:t>Touch the ‘OK’ button when the system check indicates that the instrument can be started.</w:t>
            </w:r>
          </w:p>
        </w:tc>
        <w:tc>
          <w:tcPr>
            <w:tcW w:w="809" w:type="pct"/>
          </w:tcPr>
          <w:p w:rsidR="00EB08C5" w:rsidRPr="004A7D8F" w:rsidRDefault="00EB08C5" w:rsidP="00A63EF7">
            <w:pPr>
              <w:rPr>
                <w:rFonts w:ascii="Arial" w:hAnsi="Arial" w:cs="Arial"/>
              </w:rPr>
            </w:pPr>
          </w:p>
        </w:tc>
      </w:tr>
      <w:tr w:rsidR="00EB08C5" w:rsidTr="00C80942">
        <w:trPr>
          <w:trHeight w:val="3230"/>
        </w:trPr>
        <w:tc>
          <w:tcPr>
            <w:tcW w:w="341" w:type="pct"/>
          </w:tcPr>
          <w:p w:rsidR="00EB08C5" w:rsidRPr="004A7D8F" w:rsidRDefault="00EB08C5" w:rsidP="00A63EF7">
            <w:pPr>
              <w:rPr>
                <w:rFonts w:ascii="Arial" w:hAnsi="Arial" w:cs="Arial"/>
              </w:rPr>
            </w:pPr>
            <w:r w:rsidRPr="004A7D8F">
              <w:rPr>
                <w:rFonts w:ascii="Arial" w:hAnsi="Arial" w:cs="Arial"/>
                <w:sz w:val="22"/>
                <w:szCs w:val="22"/>
              </w:rPr>
              <w:t>1.</w:t>
            </w:r>
          </w:p>
        </w:tc>
        <w:tc>
          <w:tcPr>
            <w:tcW w:w="3850" w:type="pct"/>
            <w:vAlign w:val="center"/>
          </w:tcPr>
          <w:p w:rsidR="00EB08C5" w:rsidRPr="004A7D8F" w:rsidRDefault="00EB08C5" w:rsidP="00270274">
            <w:pPr>
              <w:rPr>
                <w:rFonts w:ascii="Arial" w:hAnsi="Arial" w:cs="Arial"/>
              </w:rPr>
            </w:pPr>
            <w:r w:rsidRPr="004A7D8F">
              <w:rPr>
                <w:rFonts w:ascii="Arial" w:hAnsi="Arial" w:cs="Arial"/>
                <w:sz w:val="22"/>
                <w:szCs w:val="22"/>
              </w:rPr>
              <w:t>If the ‘Start’ window indicates that not all necessary reagents are on the TANGO and the run cannot be started, select ‘Cancel’ and load the missing reagents/resources.</w:t>
            </w:r>
          </w:p>
          <w:p w:rsidR="00EB08C5" w:rsidRPr="004A7D8F" w:rsidRDefault="00EB08C5" w:rsidP="004A7D8F">
            <w:pPr>
              <w:pStyle w:val="ListParagraph"/>
              <w:numPr>
                <w:ilvl w:val="0"/>
                <w:numId w:val="23"/>
              </w:numPr>
              <w:rPr>
                <w:rFonts w:ascii="Arial" w:hAnsi="Arial" w:cs="Arial"/>
              </w:rPr>
            </w:pPr>
            <w:r w:rsidRPr="004A7D8F">
              <w:rPr>
                <w:rFonts w:ascii="Arial" w:hAnsi="Arial" w:cs="Arial"/>
                <w:sz w:val="22"/>
                <w:szCs w:val="22"/>
              </w:rPr>
              <w:t>After loading missing reagents/resources, touch ‘Start’ from the Main Menu or touch ‘Start’.</w:t>
            </w:r>
          </w:p>
          <w:p w:rsidR="00EB08C5" w:rsidRPr="004A7D8F" w:rsidRDefault="00EB08C5" w:rsidP="004A7D8F">
            <w:pPr>
              <w:pStyle w:val="ListParagraph"/>
              <w:numPr>
                <w:ilvl w:val="0"/>
                <w:numId w:val="23"/>
              </w:numPr>
              <w:rPr>
                <w:rFonts w:ascii="Arial" w:hAnsi="Arial" w:cs="Arial"/>
              </w:rPr>
            </w:pPr>
            <w:r w:rsidRPr="004A7D8F">
              <w:rPr>
                <w:rFonts w:ascii="Arial" w:hAnsi="Arial" w:cs="Arial"/>
                <w:sz w:val="22"/>
                <w:szCs w:val="22"/>
              </w:rPr>
              <w:t>The ‘Start’ button can also be selected before missing reagents/resources are loaded.  The TANGO will complete testing for which the reagents are available.  When testing is completed, additional reagents can be loaded and ‘Start’ pressed again to complete the previously ordered tests.</w:t>
            </w:r>
          </w:p>
          <w:p w:rsidR="00EB08C5" w:rsidRPr="004A7D8F" w:rsidRDefault="00EB08C5" w:rsidP="00270274">
            <w:pPr>
              <w:rPr>
                <w:rFonts w:ascii="Arial" w:hAnsi="Arial" w:cs="Arial"/>
              </w:rPr>
            </w:pPr>
            <w:r w:rsidRPr="004A7D8F">
              <w:rPr>
                <w:rFonts w:ascii="Arial" w:hAnsi="Arial" w:cs="Arial"/>
                <w:sz w:val="22"/>
                <w:szCs w:val="22"/>
              </w:rPr>
              <w:t>NOTE:  If plates are missing, ‘Start’ cannot be selected.  Touch ‘Cancel’ to load missing plates.</w:t>
            </w:r>
          </w:p>
        </w:tc>
        <w:tc>
          <w:tcPr>
            <w:tcW w:w="809" w:type="pct"/>
          </w:tcPr>
          <w:p w:rsidR="00EB08C5" w:rsidRPr="004A7D8F" w:rsidRDefault="00EB08C5" w:rsidP="00A63EF7">
            <w:pPr>
              <w:rPr>
                <w:rFonts w:ascii="Arial" w:hAnsi="Arial" w:cs="Arial"/>
              </w:rPr>
            </w:pPr>
          </w:p>
        </w:tc>
      </w:tr>
    </w:tbl>
    <w:p w:rsidR="00EB08C5" w:rsidRDefault="00EB08C5" w:rsidP="00180A97">
      <w:pPr>
        <w:rPr>
          <w:rFonts w:ascii="Arial" w:hAnsi="Arial" w:cs="Arial"/>
          <w:b/>
          <w:sz w:val="22"/>
          <w:szCs w:val="22"/>
        </w:rPr>
      </w:pPr>
    </w:p>
    <w:p w:rsidR="00EB08C5" w:rsidRDefault="00EB08C5" w:rsidP="00180A97">
      <w:pPr>
        <w:rPr>
          <w:rFonts w:ascii="Arial" w:hAnsi="Arial" w:cs="Arial"/>
          <w:b/>
          <w:sz w:val="22"/>
          <w:szCs w:val="22"/>
        </w:rPr>
      </w:pPr>
    </w:p>
    <w:p w:rsidR="00EB08C5" w:rsidRPr="00484060" w:rsidRDefault="00EB08C5" w:rsidP="00C80942">
      <w:pPr>
        <w:ind w:hanging="360"/>
        <w:rPr>
          <w:rFonts w:ascii="Arial" w:hAnsi="Arial" w:cs="Arial"/>
          <w:b/>
          <w:sz w:val="22"/>
          <w:szCs w:val="22"/>
        </w:rPr>
      </w:pPr>
      <w:r w:rsidRPr="00484060">
        <w:rPr>
          <w:rFonts w:ascii="Arial" w:hAnsi="Arial" w:cs="Arial"/>
          <w:b/>
          <w:sz w:val="22"/>
          <w:szCs w:val="22"/>
        </w:rPr>
        <w:t>Referenced Documents:</w:t>
      </w:r>
    </w:p>
    <w:p w:rsidR="00EB08C5" w:rsidRPr="00484060" w:rsidRDefault="00EB08C5" w:rsidP="00180A97">
      <w:pPr>
        <w:rPr>
          <w:rFonts w:ascii="Arial" w:hAnsi="Arial" w:cs="Arial"/>
          <w:sz w:val="22"/>
          <w:szCs w:val="22"/>
        </w:rPr>
      </w:pPr>
      <w:r w:rsidRPr="00484060">
        <w:rPr>
          <w:rFonts w:ascii="Arial" w:hAnsi="Arial" w:cs="Arial"/>
          <w:sz w:val="22"/>
          <w:szCs w:val="22"/>
        </w:rPr>
        <w:t>TANGO User Guide, Version 3.0.2</w:t>
      </w:r>
    </w:p>
    <w:p w:rsidR="00EB08C5" w:rsidRDefault="00EB08C5" w:rsidP="00A63EF7">
      <w:pPr>
        <w:ind w:left="1080"/>
        <w:rPr>
          <w:rFonts w:ascii="Arial" w:hAnsi="Arial" w:cs="Arial"/>
          <w:sz w:val="22"/>
          <w:szCs w:val="22"/>
        </w:rPr>
      </w:pPr>
    </w:p>
    <w:p w:rsidR="00EB08C5" w:rsidRDefault="00EB08C5" w:rsidP="00A63EF7">
      <w:pPr>
        <w:ind w:left="1080"/>
        <w:rPr>
          <w:rFonts w:ascii="Arial" w:hAnsi="Arial" w:cs="Arial"/>
          <w:sz w:val="22"/>
          <w:szCs w:val="22"/>
        </w:rPr>
      </w:pPr>
    </w:p>
    <w:p w:rsidR="00EB08C5" w:rsidRDefault="00EB08C5" w:rsidP="00A63EF7">
      <w:pPr>
        <w:ind w:left="1080"/>
        <w:rPr>
          <w:rFonts w:ascii="Arial" w:hAnsi="Arial" w:cs="Arial"/>
          <w:sz w:val="22"/>
          <w:szCs w:val="22"/>
        </w:rPr>
      </w:pPr>
    </w:p>
    <w:p w:rsidR="00EB08C5" w:rsidRPr="00484060" w:rsidRDefault="00EB08C5" w:rsidP="00866BF5">
      <w:pPr>
        <w:rPr>
          <w:rFonts w:ascii="Arial" w:hAnsi="Arial" w:cs="Arial"/>
          <w:sz w:val="22"/>
          <w:szCs w:val="22"/>
        </w:rPr>
      </w:pPr>
    </w:p>
    <w:p w:rsidR="00EB08C5" w:rsidRPr="00484060" w:rsidRDefault="00EB08C5" w:rsidP="00A63EF7">
      <w:pPr>
        <w:rPr>
          <w:rFonts w:ascii="Arial" w:hAnsi="Arial" w:cs="Arial"/>
          <w:b/>
          <w:sz w:val="22"/>
          <w:szCs w:val="22"/>
        </w:rPr>
      </w:pPr>
    </w:p>
    <w:p w:rsidR="00EB08C5" w:rsidRDefault="00EB08C5"/>
    <w:sectPr w:rsidR="00EB08C5" w:rsidSect="00EA74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C5" w:rsidRDefault="00EB08C5" w:rsidP="005B4617">
      <w:r>
        <w:separator/>
      </w:r>
    </w:p>
  </w:endnote>
  <w:endnote w:type="continuationSeparator" w:id="0">
    <w:p w:rsidR="00EB08C5" w:rsidRDefault="00EB08C5" w:rsidP="005B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5" w:rsidRDefault="00EB0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5" w:rsidRDefault="00EB08C5">
    <w:pPr>
      <w:pStyle w:val="Footer"/>
      <w:jc w:val="right"/>
    </w:pPr>
  </w:p>
  <w:p w:rsidR="00EB08C5" w:rsidRDefault="00EB08C5">
    <w:pPr>
      <w:pStyle w:val="Footer"/>
      <w:jc w:val="right"/>
    </w:pPr>
    <w:r w:rsidRPr="00EA744F">
      <w:rPr>
        <w:rFonts w:ascii="Arial" w:hAnsi="Arial" w:cs="Arial"/>
        <w:sz w:val="22"/>
        <w:szCs w:val="22"/>
      </w:rPr>
      <w:fldChar w:fldCharType="begin"/>
    </w:r>
    <w:r w:rsidRPr="00EA744F">
      <w:rPr>
        <w:rFonts w:ascii="Arial" w:hAnsi="Arial" w:cs="Arial"/>
        <w:sz w:val="22"/>
        <w:szCs w:val="22"/>
      </w:rPr>
      <w:instrText xml:space="preserve"> PAGE   \* MERGEFORMAT </w:instrText>
    </w:r>
    <w:r w:rsidRPr="00EA744F">
      <w:rPr>
        <w:rFonts w:ascii="Arial" w:hAnsi="Arial" w:cs="Arial"/>
        <w:sz w:val="22"/>
        <w:szCs w:val="22"/>
      </w:rPr>
      <w:fldChar w:fldCharType="separate"/>
    </w:r>
    <w:r>
      <w:rPr>
        <w:rFonts w:ascii="Arial" w:hAnsi="Arial" w:cs="Arial"/>
        <w:noProof/>
        <w:sz w:val="22"/>
        <w:szCs w:val="22"/>
      </w:rPr>
      <w:t>2</w:t>
    </w:r>
    <w:r w:rsidRPr="00EA744F">
      <w:rPr>
        <w:rFonts w:ascii="Arial" w:hAnsi="Arial" w:cs="Arial"/>
        <w:sz w:val="22"/>
        <w:szCs w:val="22"/>
      </w:rPr>
      <w:fldChar w:fldCharType="end"/>
    </w:r>
  </w:p>
  <w:p w:rsidR="00EB08C5" w:rsidRPr="00EA744F" w:rsidRDefault="00EB08C5">
    <w:pPr>
      <w:pStyle w:val="Footer"/>
      <w:rPr>
        <w:rFonts w:ascii="Arial" w:hAnsi="Arial" w:cs="Arial"/>
        <w:sz w:val="22"/>
        <w:szCs w:val="22"/>
      </w:rPr>
    </w:pPr>
    <w:r w:rsidRPr="00EA744F">
      <w:rPr>
        <w:rFonts w:ascii="Arial" w:hAnsi="Arial" w:cs="Arial"/>
        <w:sz w:val="22"/>
        <w:szCs w:val="22"/>
      </w:rPr>
      <w:t>Prepared By: Brennan Katchatag</w:t>
    </w:r>
    <w:r>
      <w:rPr>
        <w:rFonts w:ascii="Arial" w:hAnsi="Arial" w:cs="Arial"/>
        <w:sz w:val="22"/>
        <w:szCs w:val="22"/>
      </w:rPr>
      <w:t>, MT(ASCP)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5" w:rsidRDefault="00EB0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C5" w:rsidRDefault="00EB08C5" w:rsidP="005B4617">
      <w:r>
        <w:separator/>
      </w:r>
    </w:p>
  </w:footnote>
  <w:footnote w:type="continuationSeparator" w:id="0">
    <w:p w:rsidR="00EB08C5" w:rsidRDefault="00EB08C5" w:rsidP="005B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5" w:rsidRDefault="00EB0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5" w:rsidRDefault="00EB08C5" w:rsidP="00EA744F">
    <w:pPr>
      <w:jc w:val="both"/>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9"/>
      <w:gridCol w:w="3106"/>
    </w:tblGrid>
    <w:tr w:rsidR="00EB08C5" w:rsidRPr="002F3E9E" w:rsidTr="009B73E3">
      <w:trPr>
        <w:cantSplit/>
        <w:trHeight w:val="590"/>
        <w:jc w:val="center"/>
      </w:trPr>
      <w:tc>
        <w:tcPr>
          <w:tcW w:w="7067" w:type="dxa"/>
          <w:vAlign w:val="center"/>
        </w:tcPr>
        <w:p w:rsidR="00EB08C5" w:rsidRPr="00EA744F" w:rsidRDefault="00EB08C5" w:rsidP="009B73E3">
          <w:pPr>
            <w:rPr>
              <w:rFonts w:ascii="Arial" w:hAnsi="Arial" w:cs="Arial"/>
              <w:b/>
            </w:rPr>
          </w:pPr>
          <w:r>
            <w:rPr>
              <w:rFonts w:ascii="Arial" w:hAnsi="Arial" w:cs="Arial"/>
              <w:b/>
              <w:sz w:val="22"/>
              <w:szCs w:val="22"/>
            </w:rPr>
            <w:t>TITLE: Starting a Test Run</w:t>
          </w:r>
        </w:p>
      </w:tc>
      <w:tc>
        <w:tcPr>
          <w:tcW w:w="3106" w:type="dxa"/>
          <w:vAlign w:val="center"/>
        </w:tcPr>
        <w:p w:rsidR="00EB08C5" w:rsidRPr="00EA744F" w:rsidRDefault="00EB08C5" w:rsidP="009B73E3">
          <w:pPr>
            <w:rPr>
              <w:rFonts w:ascii="Arial" w:hAnsi="Arial" w:cs="Arial"/>
              <w:b/>
            </w:rPr>
          </w:pPr>
          <w:r w:rsidRPr="00EA744F">
            <w:rPr>
              <w:rFonts w:ascii="Arial" w:hAnsi="Arial" w:cs="Arial"/>
              <w:b/>
              <w:sz w:val="22"/>
              <w:szCs w:val="22"/>
            </w:rPr>
            <w:t>Number:</w:t>
          </w:r>
        </w:p>
      </w:tc>
    </w:tr>
  </w:tbl>
  <w:p w:rsidR="00EB08C5" w:rsidRPr="006E5DC4" w:rsidRDefault="00EB08C5" w:rsidP="005B4617">
    <w:pPr>
      <w:pStyle w:val="Header"/>
      <w:rPr>
        <w:rFonts w:ascii="Calibri" w:hAnsi="Calibri"/>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5" w:rsidRDefault="00EB08C5" w:rsidP="00C80942">
    <w:pPr>
      <w:ind w:hanging="360"/>
      <w:jc w:val="both"/>
    </w:pPr>
    <w:hyperlink r:id="rId1" w:history="1">
      <w:r w:rsidRPr="00F5625D">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Laboratory Medicine banner" href="http://depts.washington.edu/labweb/index" style="width:501pt;height:52.5pt;visibility:visible" o:button="t">
            <v:fill o:detectmouseclick="t"/>
            <v:imagedata r:id="rId2" o:title=""/>
          </v:shape>
        </w:pict>
      </w:r>
    </w:hyperlink>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EB08C5" w:rsidTr="009B73E3">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EB08C5" w:rsidRPr="00EA744F" w:rsidRDefault="00EB08C5" w:rsidP="009B73E3">
          <w:pPr>
            <w:rPr>
              <w:rFonts w:ascii="Arial" w:hAnsi="Arial" w:cs="Arial"/>
              <w:b/>
            </w:rPr>
          </w:pPr>
          <w:smartTag w:uri="urn:schemas-microsoft-com:office:smarttags" w:element="place">
            <w:smartTag w:uri="urn:schemas-microsoft-com:office:smarttags" w:element="PlaceType">
              <w:r w:rsidRPr="00EA744F">
                <w:rPr>
                  <w:rFonts w:ascii="Arial" w:hAnsi="Arial" w:cs="Arial"/>
                  <w:b/>
                  <w:sz w:val="22"/>
                  <w:szCs w:val="22"/>
                </w:rPr>
                <w:t>University</w:t>
              </w:r>
            </w:smartTag>
            <w:r w:rsidRPr="00EA744F">
              <w:rPr>
                <w:rFonts w:ascii="Arial" w:hAnsi="Arial" w:cs="Arial"/>
                <w:b/>
                <w:sz w:val="22"/>
                <w:szCs w:val="22"/>
              </w:rPr>
              <w:t xml:space="preserve"> of </w:t>
            </w:r>
            <w:smartTag w:uri="urn:schemas-microsoft-com:office:smarttags" w:element="PlaceName">
              <w:r w:rsidRPr="00EA744F">
                <w:rPr>
                  <w:rFonts w:ascii="Arial" w:hAnsi="Arial" w:cs="Arial"/>
                  <w:b/>
                  <w:sz w:val="22"/>
                  <w:szCs w:val="22"/>
                </w:rPr>
                <w:t>Washington</w:t>
              </w:r>
            </w:smartTag>
          </w:smartTag>
          <w:r w:rsidRPr="00EA744F">
            <w:rPr>
              <w:rFonts w:ascii="Arial" w:hAnsi="Arial" w:cs="Arial"/>
              <w:b/>
              <w:sz w:val="22"/>
              <w:szCs w:val="22"/>
            </w:rPr>
            <w:t xml:space="preserve">, </w:t>
          </w:r>
        </w:p>
        <w:p w:rsidR="00EB08C5" w:rsidRPr="00EA744F" w:rsidRDefault="00EB08C5" w:rsidP="009B73E3">
          <w:pPr>
            <w:rPr>
              <w:rFonts w:ascii="Arial" w:hAnsi="Arial" w:cs="Arial"/>
              <w:b/>
            </w:rPr>
          </w:pPr>
          <w:smartTag w:uri="urn:schemas-microsoft-com:office:smarttags" w:element="place">
            <w:smartTag w:uri="urn:schemas-microsoft-com:office:smarttags" w:element="PlaceName">
              <w:r w:rsidRPr="00EA744F">
                <w:rPr>
                  <w:rFonts w:ascii="Arial" w:hAnsi="Arial" w:cs="Arial"/>
                  <w:b/>
                  <w:sz w:val="22"/>
                  <w:szCs w:val="22"/>
                </w:rPr>
                <w:t>Harborview</w:t>
              </w:r>
            </w:smartTag>
            <w:r w:rsidRPr="00EA744F">
              <w:rPr>
                <w:rFonts w:ascii="Arial" w:hAnsi="Arial" w:cs="Arial"/>
                <w:b/>
                <w:sz w:val="22"/>
                <w:szCs w:val="22"/>
              </w:rPr>
              <w:t xml:space="preserve"> </w:t>
            </w:r>
            <w:smartTag w:uri="urn:schemas-microsoft-com:office:smarttags" w:element="PlaceName">
              <w:r w:rsidRPr="00EA744F">
                <w:rPr>
                  <w:rFonts w:ascii="Arial" w:hAnsi="Arial" w:cs="Arial"/>
                  <w:b/>
                  <w:sz w:val="22"/>
                  <w:szCs w:val="22"/>
                </w:rPr>
                <w:t>Medical</w:t>
              </w:r>
            </w:smartTag>
            <w:r w:rsidRPr="00EA744F">
              <w:rPr>
                <w:rFonts w:ascii="Arial" w:hAnsi="Arial" w:cs="Arial"/>
                <w:b/>
                <w:sz w:val="22"/>
                <w:szCs w:val="22"/>
              </w:rPr>
              <w:t xml:space="preserve"> </w:t>
            </w:r>
            <w:smartTag w:uri="urn:schemas-microsoft-com:office:smarttags" w:element="PlaceType">
              <w:r w:rsidRPr="00EA744F">
                <w:rPr>
                  <w:rFonts w:ascii="Arial" w:hAnsi="Arial" w:cs="Arial"/>
                  <w:b/>
                  <w:sz w:val="22"/>
                  <w:szCs w:val="22"/>
                </w:rPr>
                <w:t>Center</w:t>
              </w:r>
            </w:smartTag>
          </w:smartTag>
        </w:p>
        <w:p w:rsidR="00EB08C5" w:rsidRPr="00EA744F" w:rsidRDefault="00EB08C5" w:rsidP="009B73E3">
          <w:pPr>
            <w:rPr>
              <w:rFonts w:ascii="Arial" w:hAnsi="Arial" w:cs="Arial"/>
              <w:b/>
            </w:rPr>
          </w:pPr>
          <w:smartTag w:uri="urn:schemas-microsoft-com:office:smarttags" w:element="Street">
            <w:r w:rsidRPr="00EA744F">
              <w:rPr>
                <w:rFonts w:ascii="Arial" w:hAnsi="Arial" w:cs="Arial"/>
                <w:b/>
                <w:sz w:val="22"/>
                <w:szCs w:val="22"/>
              </w:rPr>
              <w:t>325 9</w:t>
            </w:r>
            <w:r w:rsidRPr="00EA744F">
              <w:rPr>
                <w:rFonts w:ascii="Arial" w:hAnsi="Arial" w:cs="Arial"/>
                <w:b/>
                <w:sz w:val="22"/>
                <w:szCs w:val="22"/>
                <w:vertAlign w:val="superscript"/>
              </w:rPr>
              <w:t>th</w:t>
            </w:r>
            <w:r w:rsidRPr="00EA744F">
              <w:rPr>
                <w:rFonts w:ascii="Arial" w:hAnsi="Arial" w:cs="Arial"/>
                <w:b/>
                <w:sz w:val="22"/>
                <w:szCs w:val="22"/>
              </w:rPr>
              <w:t xml:space="preserve"> Ave.</w:t>
            </w:r>
          </w:smartTag>
          <w:r w:rsidRPr="00EA744F">
            <w:rPr>
              <w:rFonts w:ascii="Arial" w:hAnsi="Arial" w:cs="Arial"/>
              <w:b/>
              <w:sz w:val="22"/>
              <w:szCs w:val="22"/>
            </w:rPr>
            <w:t xml:space="preserve"> </w:t>
          </w:r>
          <w:smartTag w:uri="urn:schemas-microsoft-com:office:smarttags" w:element="PostalCode">
            <w:r w:rsidRPr="00EA744F">
              <w:rPr>
                <w:rFonts w:ascii="Arial" w:hAnsi="Arial" w:cs="Arial"/>
                <w:b/>
                <w:sz w:val="22"/>
                <w:szCs w:val="22"/>
              </w:rPr>
              <w:t>Seattle</w:t>
            </w:r>
          </w:smartTag>
          <w:r w:rsidRPr="00EA744F">
            <w:rPr>
              <w:rFonts w:ascii="Arial" w:hAnsi="Arial" w:cs="Arial"/>
              <w:b/>
              <w:sz w:val="22"/>
              <w:szCs w:val="22"/>
            </w:rPr>
            <w:t xml:space="preserve">, </w:t>
          </w:r>
          <w:smartTag w:uri="urn:schemas-microsoft-com:office:smarttags" w:element="PostalCode">
            <w:r w:rsidRPr="00EA744F">
              <w:rPr>
                <w:rFonts w:ascii="Arial" w:hAnsi="Arial" w:cs="Arial"/>
                <w:b/>
                <w:sz w:val="22"/>
                <w:szCs w:val="22"/>
              </w:rPr>
              <w:t>WA</w:t>
            </w:r>
          </w:smartTag>
          <w:r w:rsidRPr="00EA744F">
            <w:rPr>
              <w:rFonts w:ascii="Arial" w:hAnsi="Arial" w:cs="Arial"/>
              <w:b/>
              <w:sz w:val="22"/>
              <w:szCs w:val="22"/>
            </w:rPr>
            <w:t xml:space="preserve">,  </w:t>
          </w:r>
          <w:smartTag w:uri="urn:schemas-microsoft-com:office:smarttags" w:element="PostalCode">
            <w:r w:rsidRPr="00EA744F">
              <w:rPr>
                <w:rFonts w:ascii="Arial" w:hAnsi="Arial" w:cs="Arial"/>
                <w:b/>
                <w:sz w:val="22"/>
                <w:szCs w:val="22"/>
              </w:rPr>
              <w:t>98104</w:t>
            </w:r>
          </w:smartTag>
        </w:p>
        <w:p w:rsidR="00EB08C5" w:rsidRPr="00EA744F" w:rsidRDefault="00EB08C5" w:rsidP="009B73E3">
          <w:pPr>
            <w:rPr>
              <w:rFonts w:ascii="Arial" w:hAnsi="Arial" w:cs="Arial"/>
              <w:b/>
            </w:rPr>
          </w:pPr>
          <w:r w:rsidRPr="00EA744F">
            <w:rPr>
              <w:rFonts w:ascii="Arial" w:hAnsi="Arial" w:cs="Arial"/>
              <w:b/>
              <w:sz w:val="22"/>
              <w:szCs w:val="22"/>
            </w:rPr>
            <w:t>Transfusion Services Laboratory</w:t>
          </w:r>
        </w:p>
        <w:p w:rsidR="00EB08C5" w:rsidRPr="00EA744F" w:rsidRDefault="00EB08C5" w:rsidP="009B73E3">
          <w:pPr>
            <w:rPr>
              <w:rFonts w:ascii="Arial" w:hAnsi="Arial" w:cs="Arial"/>
              <w:b/>
            </w:rPr>
          </w:pPr>
          <w:r w:rsidRPr="00EA744F">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EB08C5" w:rsidRPr="00EA744F" w:rsidRDefault="00EB08C5" w:rsidP="009B73E3">
          <w:pPr>
            <w:rPr>
              <w:rFonts w:ascii="Arial" w:hAnsi="Arial" w:cs="Arial"/>
              <w:b/>
            </w:rPr>
          </w:pPr>
          <w:r w:rsidRPr="00EA744F">
            <w:rPr>
              <w:rFonts w:ascii="Arial" w:hAnsi="Arial" w:cs="Arial"/>
              <w:b/>
              <w:sz w:val="22"/>
              <w:szCs w:val="22"/>
            </w:rPr>
            <w:t>Original Effective Date:</w:t>
          </w:r>
        </w:p>
        <w:p w:rsidR="00EB08C5" w:rsidRPr="00EA744F" w:rsidRDefault="00EB08C5" w:rsidP="009B73E3">
          <w:pPr>
            <w:jc w:val="both"/>
            <w:rPr>
              <w:rFonts w:ascii="Arial" w:hAnsi="Arial" w:cs="Arial"/>
              <w:b/>
            </w:rPr>
          </w:pPr>
          <w:r>
            <w:rPr>
              <w:rFonts w:ascii="Arial" w:hAnsi="Arial" w:cs="Arial"/>
              <w:b/>
              <w:sz w:val="22"/>
              <w:szCs w:val="22"/>
            </w:rPr>
            <w:t>April 1st</w:t>
          </w:r>
          <w:r w:rsidRPr="00EA744F">
            <w:rPr>
              <w:rFonts w:ascii="Arial" w:hAnsi="Arial" w:cs="Arial"/>
              <w:b/>
              <w:sz w:val="22"/>
              <w:szCs w:val="22"/>
            </w:rPr>
            <w:t xml:space="preserve"> 2011</w:t>
          </w:r>
        </w:p>
      </w:tc>
      <w:tc>
        <w:tcPr>
          <w:tcW w:w="2251" w:type="dxa"/>
          <w:tcBorders>
            <w:top w:val="double" w:sz="4" w:space="0" w:color="auto"/>
            <w:left w:val="nil"/>
            <w:bottom w:val="nil"/>
          </w:tcBorders>
        </w:tcPr>
        <w:p w:rsidR="00EB08C5" w:rsidRPr="00EA744F" w:rsidRDefault="00EB08C5" w:rsidP="009B73E3">
          <w:pPr>
            <w:jc w:val="both"/>
            <w:rPr>
              <w:rFonts w:ascii="Arial" w:hAnsi="Arial" w:cs="Arial"/>
              <w:b/>
            </w:rPr>
          </w:pPr>
          <w:r w:rsidRPr="00EA744F">
            <w:rPr>
              <w:rFonts w:ascii="Arial" w:hAnsi="Arial" w:cs="Arial"/>
              <w:b/>
              <w:sz w:val="22"/>
              <w:szCs w:val="22"/>
            </w:rPr>
            <w:t xml:space="preserve">Number: </w:t>
          </w:r>
        </w:p>
        <w:p w:rsidR="00EB08C5" w:rsidRPr="00180A97" w:rsidRDefault="00EB08C5" w:rsidP="009B73E3">
          <w:pPr>
            <w:jc w:val="both"/>
            <w:rPr>
              <w:rFonts w:ascii="Arial" w:hAnsi="Arial" w:cs="Arial"/>
              <w:b/>
            </w:rPr>
          </w:pPr>
          <w:r w:rsidRPr="00180A97">
            <w:rPr>
              <w:rFonts w:ascii="Arial" w:hAnsi="Arial" w:cs="Arial"/>
              <w:b/>
              <w:sz w:val="22"/>
              <w:szCs w:val="22"/>
            </w:rPr>
            <w:t>5529-1</w:t>
          </w:r>
        </w:p>
      </w:tc>
    </w:tr>
    <w:tr w:rsidR="00EB08C5" w:rsidTr="009B73E3">
      <w:trPr>
        <w:cantSplit/>
        <w:trHeight w:val="132"/>
        <w:jc w:val="center"/>
      </w:trPr>
      <w:tc>
        <w:tcPr>
          <w:tcW w:w="5175" w:type="dxa"/>
          <w:vMerge/>
          <w:tcBorders>
            <w:top w:val="nil"/>
            <w:bottom w:val="single" w:sz="4" w:space="0" w:color="auto"/>
            <w:right w:val="single" w:sz="4" w:space="0" w:color="auto"/>
          </w:tcBorders>
        </w:tcPr>
        <w:p w:rsidR="00EB08C5" w:rsidRPr="00EA744F" w:rsidRDefault="00EB08C5" w:rsidP="009B73E3">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EB08C5" w:rsidRPr="00EA744F" w:rsidRDefault="00EB08C5" w:rsidP="009B73E3">
          <w:pPr>
            <w:jc w:val="both"/>
            <w:rPr>
              <w:rFonts w:ascii="Arial" w:hAnsi="Arial" w:cs="Arial"/>
              <w:b/>
            </w:rPr>
          </w:pPr>
          <w:r w:rsidRPr="00EA744F">
            <w:rPr>
              <w:rFonts w:ascii="Arial" w:hAnsi="Arial" w:cs="Arial"/>
              <w:b/>
              <w:sz w:val="22"/>
              <w:szCs w:val="22"/>
            </w:rPr>
            <w:t>Revision Effective Date:</w:t>
          </w:r>
        </w:p>
        <w:p w:rsidR="00EB08C5" w:rsidRPr="00EA744F" w:rsidRDefault="00EB08C5" w:rsidP="009B73E3">
          <w:pPr>
            <w:jc w:val="both"/>
            <w:rPr>
              <w:rFonts w:ascii="Arial" w:hAnsi="Arial" w:cs="Arial"/>
              <w:b/>
            </w:rPr>
          </w:pPr>
        </w:p>
      </w:tc>
      <w:tc>
        <w:tcPr>
          <w:tcW w:w="2251" w:type="dxa"/>
          <w:tcBorders>
            <w:top w:val="single" w:sz="4" w:space="0" w:color="auto"/>
            <w:left w:val="nil"/>
            <w:bottom w:val="single" w:sz="4" w:space="0" w:color="auto"/>
          </w:tcBorders>
        </w:tcPr>
        <w:p w:rsidR="00EB08C5" w:rsidRPr="00EA744F" w:rsidRDefault="00EB08C5" w:rsidP="009B73E3">
          <w:pPr>
            <w:jc w:val="both"/>
            <w:rPr>
              <w:rFonts w:ascii="Arial" w:hAnsi="Arial" w:cs="Arial"/>
              <w:b/>
            </w:rPr>
          </w:pPr>
          <w:r w:rsidRPr="00EA744F">
            <w:rPr>
              <w:rFonts w:ascii="Arial" w:hAnsi="Arial" w:cs="Arial"/>
              <w:b/>
              <w:sz w:val="22"/>
              <w:szCs w:val="22"/>
            </w:rPr>
            <w:t xml:space="preserve">Pages: </w:t>
          </w:r>
          <w:r>
            <w:rPr>
              <w:rFonts w:ascii="Arial" w:hAnsi="Arial" w:cs="Arial"/>
              <w:b/>
              <w:sz w:val="22"/>
              <w:szCs w:val="22"/>
            </w:rPr>
            <w:t>1</w:t>
          </w:r>
        </w:p>
      </w:tc>
    </w:tr>
    <w:tr w:rsidR="00EB08C5" w:rsidTr="009B73E3">
      <w:trPr>
        <w:cantSplit/>
        <w:trHeight w:val="590"/>
        <w:jc w:val="center"/>
      </w:trPr>
      <w:tc>
        <w:tcPr>
          <w:tcW w:w="10173" w:type="dxa"/>
          <w:gridSpan w:val="3"/>
          <w:tcBorders>
            <w:top w:val="nil"/>
            <w:bottom w:val="double" w:sz="4" w:space="0" w:color="auto"/>
          </w:tcBorders>
          <w:vAlign w:val="center"/>
        </w:tcPr>
        <w:p w:rsidR="00EB08C5" w:rsidRPr="00C80942" w:rsidRDefault="00EB08C5" w:rsidP="009B73E3">
          <w:pPr>
            <w:rPr>
              <w:rFonts w:ascii="Arial" w:hAnsi="Arial" w:cs="Arial"/>
              <w:sz w:val="28"/>
              <w:szCs w:val="28"/>
            </w:rPr>
          </w:pPr>
          <w:r w:rsidRPr="00C80942">
            <w:rPr>
              <w:rFonts w:ascii="Arial" w:hAnsi="Arial" w:cs="Arial"/>
              <w:sz w:val="28"/>
              <w:szCs w:val="28"/>
            </w:rPr>
            <w:t xml:space="preserve">TITLE: </w:t>
          </w:r>
          <w:r>
            <w:rPr>
              <w:rFonts w:ascii="Arial" w:hAnsi="Arial" w:cs="Arial"/>
              <w:sz w:val="28"/>
              <w:szCs w:val="28"/>
            </w:rPr>
            <w:t xml:space="preserve">Tango </w:t>
          </w:r>
          <w:r w:rsidRPr="00C80942">
            <w:rPr>
              <w:rFonts w:ascii="Arial" w:hAnsi="Arial" w:cs="Arial"/>
              <w:sz w:val="28"/>
              <w:szCs w:val="28"/>
            </w:rPr>
            <w:t>Starting a Test Run</w:t>
          </w:r>
        </w:p>
      </w:tc>
    </w:tr>
  </w:tbl>
  <w:p w:rsidR="00EB08C5" w:rsidRPr="00EA744F" w:rsidRDefault="00EB08C5" w:rsidP="00EA74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02D"/>
    <w:multiLevelType w:val="hybridMultilevel"/>
    <w:tmpl w:val="1C60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821DE"/>
    <w:multiLevelType w:val="hybridMultilevel"/>
    <w:tmpl w:val="F20684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B624CAB"/>
    <w:multiLevelType w:val="hybridMultilevel"/>
    <w:tmpl w:val="EBC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166B3E"/>
    <w:multiLevelType w:val="hybridMultilevel"/>
    <w:tmpl w:val="CA4C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32DA4"/>
    <w:multiLevelType w:val="hybridMultilevel"/>
    <w:tmpl w:val="5DFCF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FC31614"/>
    <w:multiLevelType w:val="hybridMultilevel"/>
    <w:tmpl w:val="5EB2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0268F"/>
    <w:multiLevelType w:val="hybridMultilevel"/>
    <w:tmpl w:val="748A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5071E"/>
    <w:multiLevelType w:val="hybridMultilevel"/>
    <w:tmpl w:val="783A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6"/>
  </w:num>
  <w:num w:numId="3">
    <w:abstractNumId w:val="8"/>
  </w:num>
  <w:num w:numId="4">
    <w:abstractNumId w:val="27"/>
  </w:num>
  <w:num w:numId="5">
    <w:abstractNumId w:val="9"/>
  </w:num>
  <w:num w:numId="6">
    <w:abstractNumId w:val="5"/>
  </w:num>
  <w:num w:numId="7">
    <w:abstractNumId w:val="12"/>
  </w:num>
  <w:num w:numId="8">
    <w:abstractNumId w:val="4"/>
  </w:num>
  <w:num w:numId="9">
    <w:abstractNumId w:val="14"/>
  </w:num>
  <w:num w:numId="10">
    <w:abstractNumId w:val="23"/>
  </w:num>
  <w:num w:numId="11">
    <w:abstractNumId w:val="19"/>
  </w:num>
  <w:num w:numId="12">
    <w:abstractNumId w:val="22"/>
  </w:num>
  <w:num w:numId="13">
    <w:abstractNumId w:val="7"/>
  </w:num>
  <w:num w:numId="14">
    <w:abstractNumId w:val="2"/>
  </w:num>
  <w:num w:numId="15">
    <w:abstractNumId w:val="28"/>
  </w:num>
  <w:num w:numId="16">
    <w:abstractNumId w:val="15"/>
  </w:num>
  <w:num w:numId="17">
    <w:abstractNumId w:val="13"/>
  </w:num>
  <w:num w:numId="18">
    <w:abstractNumId w:val="21"/>
  </w:num>
  <w:num w:numId="19">
    <w:abstractNumId w:val="11"/>
  </w:num>
  <w:num w:numId="20">
    <w:abstractNumId w:val="6"/>
  </w:num>
  <w:num w:numId="21">
    <w:abstractNumId w:val="18"/>
  </w:num>
  <w:num w:numId="22">
    <w:abstractNumId w:val="0"/>
  </w:num>
  <w:num w:numId="23">
    <w:abstractNumId w:val="24"/>
  </w:num>
  <w:num w:numId="24">
    <w:abstractNumId w:val="10"/>
  </w:num>
  <w:num w:numId="25">
    <w:abstractNumId w:val="3"/>
  </w:num>
  <w:num w:numId="26">
    <w:abstractNumId w:val="16"/>
  </w:num>
  <w:num w:numId="27">
    <w:abstractNumId w:val="17"/>
  </w:num>
  <w:num w:numId="28">
    <w:abstractNumId w:val="2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CA7"/>
    <w:rsid w:val="000054DB"/>
    <w:rsid w:val="00013C43"/>
    <w:rsid w:val="00020C51"/>
    <w:rsid w:val="000614D9"/>
    <w:rsid w:val="0006575D"/>
    <w:rsid w:val="00067AC5"/>
    <w:rsid w:val="000A0A34"/>
    <w:rsid w:val="000C0429"/>
    <w:rsid w:val="000F5CCD"/>
    <w:rsid w:val="0013118A"/>
    <w:rsid w:val="00135D76"/>
    <w:rsid w:val="00136256"/>
    <w:rsid w:val="001405C4"/>
    <w:rsid w:val="00180A97"/>
    <w:rsid w:val="0020331E"/>
    <w:rsid w:val="00214219"/>
    <w:rsid w:val="00270274"/>
    <w:rsid w:val="00277C3F"/>
    <w:rsid w:val="00283534"/>
    <w:rsid w:val="002B468B"/>
    <w:rsid w:val="002E2076"/>
    <w:rsid w:val="002F3E9E"/>
    <w:rsid w:val="003609A8"/>
    <w:rsid w:val="003755AA"/>
    <w:rsid w:val="003C24EA"/>
    <w:rsid w:val="003D773B"/>
    <w:rsid w:val="003E5CFD"/>
    <w:rsid w:val="00455D69"/>
    <w:rsid w:val="0048178C"/>
    <w:rsid w:val="00484060"/>
    <w:rsid w:val="004A7D8F"/>
    <w:rsid w:val="004C0EB3"/>
    <w:rsid w:val="00502A08"/>
    <w:rsid w:val="005606C6"/>
    <w:rsid w:val="00584408"/>
    <w:rsid w:val="005B4617"/>
    <w:rsid w:val="005B4B21"/>
    <w:rsid w:val="005F613A"/>
    <w:rsid w:val="0065476C"/>
    <w:rsid w:val="00666E62"/>
    <w:rsid w:val="006C3C49"/>
    <w:rsid w:val="006D4395"/>
    <w:rsid w:val="006E5DC4"/>
    <w:rsid w:val="006F1F38"/>
    <w:rsid w:val="00751DB1"/>
    <w:rsid w:val="007C2F88"/>
    <w:rsid w:val="00810651"/>
    <w:rsid w:val="00814482"/>
    <w:rsid w:val="00825B43"/>
    <w:rsid w:val="00836932"/>
    <w:rsid w:val="00866BF5"/>
    <w:rsid w:val="00872F1A"/>
    <w:rsid w:val="00883537"/>
    <w:rsid w:val="008B6C0D"/>
    <w:rsid w:val="008D1734"/>
    <w:rsid w:val="008E2005"/>
    <w:rsid w:val="009803A4"/>
    <w:rsid w:val="009B73E3"/>
    <w:rsid w:val="00A258D7"/>
    <w:rsid w:val="00A63EF7"/>
    <w:rsid w:val="00A82A1B"/>
    <w:rsid w:val="00A87E85"/>
    <w:rsid w:val="00A95DC1"/>
    <w:rsid w:val="00AB2D5F"/>
    <w:rsid w:val="00AD33FB"/>
    <w:rsid w:val="00AE0C26"/>
    <w:rsid w:val="00AE2C4C"/>
    <w:rsid w:val="00B00BF0"/>
    <w:rsid w:val="00B52FE3"/>
    <w:rsid w:val="00B54794"/>
    <w:rsid w:val="00B6182C"/>
    <w:rsid w:val="00B962F6"/>
    <w:rsid w:val="00BB28C8"/>
    <w:rsid w:val="00C06149"/>
    <w:rsid w:val="00C1011F"/>
    <w:rsid w:val="00C1650D"/>
    <w:rsid w:val="00C42899"/>
    <w:rsid w:val="00C50A7E"/>
    <w:rsid w:val="00C57B0F"/>
    <w:rsid w:val="00C64CA7"/>
    <w:rsid w:val="00C80942"/>
    <w:rsid w:val="00C868E4"/>
    <w:rsid w:val="00CC3D15"/>
    <w:rsid w:val="00CF128B"/>
    <w:rsid w:val="00D12889"/>
    <w:rsid w:val="00D31094"/>
    <w:rsid w:val="00D733D0"/>
    <w:rsid w:val="00DA3F99"/>
    <w:rsid w:val="00EA744F"/>
    <w:rsid w:val="00EB08C5"/>
    <w:rsid w:val="00EB37A2"/>
    <w:rsid w:val="00F5625D"/>
    <w:rsid w:val="00FA23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r="http://schemas.openxmlformats.org/officeDocument/2006/relationships" xmlns:w="http://schemas.openxmlformats.org/wordprocessingml/2006/main">
  <w:divs>
    <w:div w:id="1376351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185</Words>
  <Characters>1058</Characters>
  <Application>Microsoft Office Outlook</Application>
  <DocSecurity>0</DocSecurity>
  <Lines>0</Lines>
  <Paragraphs>0</Paragraphs>
  <ScaleCrop>false</ScaleCrop>
  <Company>UWMC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Katchatag</dc:creator>
  <cp:keywords/>
  <dc:description/>
  <cp:lastModifiedBy>jad2210</cp:lastModifiedBy>
  <cp:revision>14</cp:revision>
  <cp:lastPrinted>2011-04-01T19:35:00Z</cp:lastPrinted>
  <dcterms:created xsi:type="dcterms:W3CDTF">2010-09-27T15:24:00Z</dcterms:created>
  <dcterms:modified xsi:type="dcterms:W3CDTF">2011-06-05T04:02:00Z</dcterms:modified>
</cp:coreProperties>
</file>