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Pr="00F65D17" w:rsidRDefault="00F65D17" w:rsidP="008043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Blood Component Gram Stain &amp; Culture Form</w:t>
      </w:r>
    </w:p>
    <w:p w:rsidR="00BB620A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88"/>
      </w:tblGrid>
      <w:tr w:rsidR="00BB620A" w:rsidTr="00C2035C">
        <w:trPr>
          <w:trHeight w:val="2330"/>
        </w:trPr>
        <w:tc>
          <w:tcPr>
            <w:tcW w:w="3888" w:type="dxa"/>
            <w:vAlign w:val="center"/>
          </w:tcPr>
          <w:p w:rsidR="00BB620A" w:rsidRDefault="00BB620A" w:rsidP="00E4326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Place Patient</w:t>
            </w:r>
          </w:p>
          <w:p w:rsidR="00BB620A" w:rsidRDefault="00BB620A" w:rsidP="00E4326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SUNQUEST LABEL</w:t>
            </w:r>
          </w:p>
          <w:p w:rsidR="00BB620A" w:rsidRPr="00761DF0" w:rsidRDefault="00BB620A" w:rsidP="00E4326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Here</w:t>
            </w:r>
          </w:p>
        </w:tc>
      </w:tr>
    </w:tbl>
    <w:p w:rsidR="009D0337" w:rsidRDefault="009D0337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8043A5" w:rsidRPr="008043A5" w:rsidRDefault="008043A5" w:rsidP="008043A5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>TRANSFUSION SERVICE STAFF</w:t>
      </w:r>
    </w:p>
    <w:p w:rsidR="001065F9" w:rsidRPr="008043A5" w:rsidRDefault="008043A5" w:rsidP="008043A5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31F20"/>
          <w:sz w:val="22"/>
          <w:szCs w:val="22"/>
        </w:rPr>
      </w:pPr>
      <w:r w:rsidRPr="008043A5">
        <w:rPr>
          <w:rFonts w:ascii="Arial" w:hAnsi="Arial" w:cs="Arial"/>
          <w:bCs/>
          <w:color w:val="231F20"/>
          <w:sz w:val="22"/>
          <w:szCs w:val="22"/>
        </w:rPr>
        <w:t>Send one (1) lab request with each blood component bag to Microbiology Lab.</w:t>
      </w:r>
    </w:p>
    <w:p w:rsidR="008043A5" w:rsidRPr="008043A5" w:rsidRDefault="008043A5" w:rsidP="008043A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043A5">
        <w:rPr>
          <w:rFonts w:ascii="Arial" w:hAnsi="Arial" w:cs="Arial"/>
          <w:bCs/>
          <w:color w:val="231F20"/>
          <w:sz w:val="22"/>
          <w:szCs w:val="22"/>
        </w:rPr>
        <w:t>Keep copy of form in TSL</w:t>
      </w:r>
    </w:p>
    <w:p w:rsidR="001065F9" w:rsidRPr="008043A5" w:rsidRDefault="001065F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6"/>
        <w:gridCol w:w="3576"/>
        <w:gridCol w:w="3576"/>
      </w:tblGrid>
      <w:tr w:rsidR="00593E3C" w:rsidTr="00CE69AF">
        <w:trPr>
          <w:jc w:val="center"/>
        </w:trPr>
        <w:tc>
          <w:tcPr>
            <w:tcW w:w="3576" w:type="dxa"/>
            <w:vAlign w:val="center"/>
          </w:tcPr>
          <w:p w:rsidR="00593E3C" w:rsidRDefault="00593E3C" w:rsidP="00CE69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Date/Time Sent to Micro</w:t>
            </w:r>
          </w:p>
        </w:tc>
        <w:tc>
          <w:tcPr>
            <w:tcW w:w="3576" w:type="dxa"/>
          </w:tcPr>
          <w:p w:rsidR="00593E3C" w:rsidRDefault="00593E3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  <w:tc>
          <w:tcPr>
            <w:tcW w:w="3576" w:type="dxa"/>
          </w:tcPr>
          <w:p w:rsidR="00593E3C" w:rsidRDefault="00593E3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Tech ID: </w:t>
            </w:r>
          </w:p>
          <w:p w:rsidR="00593E3C" w:rsidRDefault="00593E3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BB620A" w:rsidTr="00CE69AF">
        <w:trPr>
          <w:jc w:val="center"/>
        </w:trPr>
        <w:tc>
          <w:tcPr>
            <w:tcW w:w="3576" w:type="dxa"/>
            <w:vAlign w:val="center"/>
          </w:tcPr>
          <w:p w:rsidR="00BB620A" w:rsidRDefault="00BB620A" w:rsidP="00CE69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231F20"/>
                <w:sz w:val="22"/>
                <w:szCs w:val="22"/>
              </w:rPr>
              <w:t>Acc</w:t>
            </w:r>
            <w:proofErr w:type="spellEnd"/>
            <w:r>
              <w:rPr>
                <w:rFonts w:ascii="Arial" w:hAnsi="Arial" w:cs="Arial"/>
                <w:color w:val="231F20"/>
                <w:sz w:val="22"/>
                <w:szCs w:val="22"/>
              </w:rPr>
              <w:t># of Transfusion Reaction(TRRX) order</w:t>
            </w:r>
          </w:p>
        </w:tc>
        <w:tc>
          <w:tcPr>
            <w:tcW w:w="7152" w:type="dxa"/>
            <w:gridSpan w:val="2"/>
          </w:tcPr>
          <w:p w:rsidR="00BB620A" w:rsidRDefault="00BB620A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C2035C" w:rsidRPr="00CE69AF" w:rsidTr="00CE69AF">
        <w:trPr>
          <w:jc w:val="center"/>
        </w:trPr>
        <w:tc>
          <w:tcPr>
            <w:tcW w:w="3576" w:type="dxa"/>
            <w:shd w:val="clear" w:color="auto" w:fill="C4BC96" w:themeFill="background2" w:themeFillShade="BF"/>
          </w:tcPr>
          <w:p w:rsidR="00C2035C" w:rsidRPr="00CE69AF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 w:rsidRPr="00CE69AF">
              <w:rPr>
                <w:rFonts w:ascii="Arial" w:hAnsi="Arial" w:cs="Arial"/>
                <w:b/>
                <w:color w:val="231F20"/>
                <w:sz w:val="22"/>
                <w:szCs w:val="22"/>
              </w:rPr>
              <w:t>Blood Component Type (Check)</w:t>
            </w:r>
          </w:p>
        </w:tc>
        <w:tc>
          <w:tcPr>
            <w:tcW w:w="7152" w:type="dxa"/>
            <w:gridSpan w:val="2"/>
            <w:shd w:val="clear" w:color="auto" w:fill="C4BC96" w:themeFill="background2" w:themeFillShade="BF"/>
            <w:vAlign w:val="center"/>
          </w:tcPr>
          <w:p w:rsidR="00C2035C" w:rsidRPr="00CE69AF" w:rsidRDefault="00C2035C" w:rsidP="00CE6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 w:rsidRPr="00CE69AF">
              <w:rPr>
                <w:rFonts w:ascii="Arial" w:hAnsi="Arial" w:cs="Arial"/>
                <w:b/>
                <w:color w:val="231F20"/>
                <w:sz w:val="22"/>
                <w:szCs w:val="22"/>
              </w:rPr>
              <w:t>Unit#</w:t>
            </w:r>
          </w:p>
        </w:tc>
      </w:tr>
      <w:tr w:rsidR="00C2035C" w:rsidTr="00593E3C">
        <w:trPr>
          <w:jc w:val="center"/>
        </w:trPr>
        <w:tc>
          <w:tcPr>
            <w:tcW w:w="3576" w:type="dxa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31F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87A79" wp14:editId="7CCF4B65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54610</wp:posOffset>
                      </wp:positionV>
                      <wp:extent cx="1905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o:spid="_x0000_s1026" style="position:absolute;margin-left:121.35pt;margin-top:4.3pt;width: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" fillcolor="white [3201]" strokecolor="black [3200]" strokeweight="2pt"/>
                  </w:pict>
                </mc:Fallback>
              </mc:AlternateConten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Platelet </w:t>
            </w:r>
          </w:p>
        </w:tc>
        <w:tc>
          <w:tcPr>
            <w:tcW w:w="7152" w:type="dxa"/>
            <w:gridSpan w:val="2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C2035C" w:rsidTr="00593E3C">
        <w:trPr>
          <w:jc w:val="center"/>
        </w:trPr>
        <w:tc>
          <w:tcPr>
            <w:tcW w:w="3576" w:type="dxa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31F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8C60EC" wp14:editId="1F6F01B2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50800</wp:posOffset>
                      </wp:positionV>
                      <wp:extent cx="1905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4" o:spid="_x0000_s1026" style="position:absolute;margin-left:121.35pt;margin-top:4pt;width:1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Red Blood Cells</w:t>
            </w:r>
          </w:p>
        </w:tc>
        <w:tc>
          <w:tcPr>
            <w:tcW w:w="7152" w:type="dxa"/>
            <w:gridSpan w:val="2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C2035C" w:rsidTr="00593E3C">
        <w:trPr>
          <w:jc w:val="center"/>
        </w:trPr>
        <w:tc>
          <w:tcPr>
            <w:tcW w:w="3576" w:type="dxa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CE69AF">
              <w:rPr>
                <w:rFonts w:ascii="Arial" w:hAnsi="Arial" w:cs="Arial"/>
                <w:noProof/>
                <w:color w:val="231F20"/>
                <w:sz w:val="22"/>
                <w:szCs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A6CB1" wp14:editId="50189446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66040</wp:posOffset>
                      </wp:positionV>
                      <wp:extent cx="1905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121.35pt;margin-top:5.2pt;width: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" fillcolor="window" strokecolor="windowText" strokeweight="2pt"/>
                  </w:pict>
                </mc:Fallback>
              </mc:AlternateContent>
            </w:r>
            <w:r w:rsidR="00CE69AF" w:rsidRPr="00CE69AF">
              <w:rPr>
                <w:rFonts w:ascii="Arial" w:hAnsi="Arial" w:cs="Arial"/>
                <w:color w:val="231F20"/>
                <w:sz w:val="22"/>
                <w:szCs w:val="22"/>
                <w:highlight w:val="yellow"/>
              </w:rPr>
              <w:t>Plasma</w:t>
            </w:r>
          </w:p>
        </w:tc>
        <w:tc>
          <w:tcPr>
            <w:tcW w:w="7152" w:type="dxa"/>
            <w:gridSpan w:val="2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C2035C" w:rsidTr="00593E3C">
        <w:trPr>
          <w:jc w:val="center"/>
        </w:trPr>
        <w:tc>
          <w:tcPr>
            <w:tcW w:w="3576" w:type="dxa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31F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E10E44" wp14:editId="70ED166D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81280</wp:posOffset>
                      </wp:positionV>
                      <wp:extent cx="19050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6" style="position:absolute;margin-left:121.35pt;margin-top:6.4pt;width:1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Other </w:t>
            </w:r>
          </w:p>
        </w:tc>
        <w:tc>
          <w:tcPr>
            <w:tcW w:w="7152" w:type="dxa"/>
            <w:gridSpan w:val="2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</w:tbl>
    <w:p w:rsidR="00464CC0" w:rsidRDefault="00F65D17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ab/>
      </w:r>
    </w:p>
    <w:p w:rsidR="00464CC0" w:rsidRDefault="00C2035C" w:rsidP="008043A5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  <w:u w:val="single"/>
        </w:rPr>
      </w:pPr>
      <w:r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</w:p>
    <w:p w:rsidR="00F65D17" w:rsidRPr="00F65D17" w:rsidRDefault="00F65D17" w:rsidP="008043A5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  <w:u w:val="single"/>
        </w:rPr>
      </w:pPr>
    </w:p>
    <w:p w:rsidR="008043A5" w:rsidRDefault="00464CC0" w:rsidP="008043A5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>MICROBIOLOGY LAB STAFF</w:t>
      </w:r>
    </w:p>
    <w:p w:rsidR="00BB620A" w:rsidRPr="00BB620A" w:rsidRDefault="00BB620A" w:rsidP="00BB620A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BB620A">
        <w:rPr>
          <w:rFonts w:ascii="Arial" w:hAnsi="Arial" w:cs="Arial"/>
          <w:b/>
          <w:color w:val="231F20"/>
          <w:sz w:val="22"/>
          <w:szCs w:val="22"/>
        </w:rPr>
        <w:t>Suspected Transfusion Reaction</w:t>
      </w:r>
      <w:r w:rsidRPr="00BB620A">
        <w:rPr>
          <w:rFonts w:ascii="Arial" w:hAnsi="Arial" w:cs="Arial"/>
          <w:color w:val="231F20"/>
          <w:sz w:val="22"/>
          <w:szCs w:val="22"/>
        </w:rPr>
        <w:t xml:space="preserve">--Log in TXRXC </w:t>
      </w:r>
    </w:p>
    <w:p w:rsidR="00BB620A" w:rsidRPr="00BB620A" w:rsidRDefault="00BB620A" w:rsidP="008043A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BB620A">
        <w:rPr>
          <w:rFonts w:ascii="Arial" w:hAnsi="Arial" w:cs="Arial"/>
          <w:color w:val="231F20"/>
          <w:sz w:val="22"/>
          <w:szCs w:val="22"/>
        </w:rPr>
        <w:t xml:space="preserve">This includes a </w:t>
      </w:r>
      <w:r w:rsidRPr="00BB620A">
        <w:rPr>
          <w:rFonts w:ascii="Arial" w:hAnsi="Arial" w:cs="Arial"/>
          <w:b/>
          <w:color w:val="231F20"/>
          <w:sz w:val="22"/>
          <w:szCs w:val="22"/>
        </w:rPr>
        <w:t xml:space="preserve">STAT </w:t>
      </w:r>
      <w:r w:rsidRPr="00BB620A">
        <w:rPr>
          <w:rFonts w:ascii="Arial" w:hAnsi="Arial" w:cs="Arial"/>
          <w:color w:val="231F20"/>
          <w:sz w:val="22"/>
          <w:szCs w:val="22"/>
        </w:rPr>
        <w:t>gram stain</w:t>
      </w:r>
      <w:r>
        <w:rPr>
          <w:rFonts w:ascii="Arial" w:hAnsi="Arial" w:cs="Arial"/>
          <w:color w:val="231F20"/>
          <w:sz w:val="22"/>
          <w:szCs w:val="22"/>
        </w:rPr>
        <w:t xml:space="preserve"> and routine bacterial culture</w:t>
      </w:r>
    </w:p>
    <w:p w:rsidR="008043A5" w:rsidRPr="00464CC0" w:rsidRDefault="008043A5" w:rsidP="008043A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464CC0">
        <w:rPr>
          <w:rFonts w:ascii="Arial" w:hAnsi="Arial" w:cs="Arial"/>
          <w:color w:val="231F20"/>
          <w:sz w:val="22"/>
          <w:szCs w:val="22"/>
        </w:rPr>
        <w:t>Identification only, No sensitivities</w:t>
      </w:r>
    </w:p>
    <w:p w:rsidR="008043A5" w:rsidRPr="00464CC0" w:rsidRDefault="008043A5" w:rsidP="008043A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464CC0">
        <w:rPr>
          <w:rFonts w:ascii="Arial" w:hAnsi="Arial" w:cs="Arial"/>
          <w:color w:val="231F20"/>
          <w:sz w:val="22"/>
          <w:szCs w:val="22"/>
        </w:rPr>
        <w:t xml:space="preserve">Call </w:t>
      </w:r>
      <w:r w:rsidR="00CE69AF" w:rsidRPr="00CE69AF">
        <w:rPr>
          <w:rFonts w:ascii="Arial" w:hAnsi="Arial" w:cs="Arial"/>
          <w:b/>
          <w:color w:val="231F20"/>
          <w:sz w:val="22"/>
          <w:szCs w:val="22"/>
          <w:highlight w:val="yellow"/>
        </w:rPr>
        <w:t>All</w:t>
      </w:r>
      <w:r w:rsidR="00CE69AF" w:rsidRPr="00CE69AF">
        <w:rPr>
          <w:rFonts w:ascii="Arial" w:hAnsi="Arial" w:cs="Arial"/>
          <w:color w:val="231F20"/>
          <w:sz w:val="22"/>
          <w:szCs w:val="22"/>
          <w:highlight w:val="yellow"/>
        </w:rPr>
        <w:t xml:space="preserve"> Gram Stain results</w:t>
      </w:r>
      <w:r w:rsidR="00CE69AF">
        <w:rPr>
          <w:rFonts w:ascii="Arial" w:hAnsi="Arial" w:cs="Arial"/>
          <w:color w:val="231F20"/>
          <w:sz w:val="22"/>
          <w:szCs w:val="22"/>
        </w:rPr>
        <w:t xml:space="preserve"> and </w:t>
      </w:r>
      <w:r w:rsidRPr="00464CC0">
        <w:rPr>
          <w:rFonts w:ascii="Arial" w:hAnsi="Arial" w:cs="Arial"/>
          <w:color w:val="231F20"/>
          <w:sz w:val="22"/>
          <w:szCs w:val="22"/>
        </w:rPr>
        <w:t xml:space="preserve">Preliminary Positive </w:t>
      </w:r>
      <w:r w:rsidR="00CE69AF" w:rsidRPr="00CE69AF">
        <w:rPr>
          <w:rFonts w:ascii="Arial" w:hAnsi="Arial" w:cs="Arial"/>
          <w:color w:val="231F20"/>
          <w:sz w:val="22"/>
          <w:szCs w:val="22"/>
          <w:highlight w:val="yellow"/>
        </w:rPr>
        <w:t>culture</w:t>
      </w:r>
      <w:r w:rsidR="00CE69AF">
        <w:rPr>
          <w:rFonts w:ascii="Arial" w:hAnsi="Arial" w:cs="Arial"/>
          <w:color w:val="231F20"/>
          <w:sz w:val="22"/>
          <w:szCs w:val="22"/>
        </w:rPr>
        <w:t xml:space="preserve"> </w:t>
      </w:r>
      <w:r w:rsidRPr="00464CC0">
        <w:rPr>
          <w:rFonts w:ascii="Arial" w:hAnsi="Arial" w:cs="Arial"/>
          <w:color w:val="231F20"/>
          <w:sz w:val="22"/>
          <w:szCs w:val="22"/>
        </w:rPr>
        <w:t>results to TSL staff at 206 744- 3088</w:t>
      </w:r>
    </w:p>
    <w:tbl>
      <w:tblPr>
        <w:tblStyle w:val="TableGrid"/>
        <w:tblpPr w:leftFromText="180" w:rightFromText="180" w:vertAnchor="text" w:tblpY="1"/>
        <w:tblOverlap w:val="never"/>
        <w:tblW w:w="8557" w:type="dxa"/>
        <w:tblLook w:val="04A0" w:firstRow="1" w:lastRow="0" w:firstColumn="1" w:lastColumn="0" w:noHBand="0" w:noVBand="1"/>
      </w:tblPr>
      <w:tblGrid>
        <w:gridCol w:w="4347"/>
        <w:gridCol w:w="4210"/>
      </w:tblGrid>
      <w:tr w:rsidR="00464CC0" w:rsidTr="00F65D17">
        <w:trPr>
          <w:trHeight w:val="536"/>
        </w:trPr>
        <w:tc>
          <w:tcPr>
            <w:tcW w:w="4347" w:type="dxa"/>
          </w:tcPr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>Date received for culture</w:t>
            </w:r>
          </w:p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  <w:tc>
          <w:tcPr>
            <w:tcW w:w="4210" w:type="dxa"/>
          </w:tcPr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</w:tr>
      <w:tr w:rsidR="00464CC0" w:rsidTr="00F65D17">
        <w:trPr>
          <w:trHeight w:val="520"/>
        </w:trPr>
        <w:tc>
          <w:tcPr>
            <w:tcW w:w="4347" w:type="dxa"/>
          </w:tcPr>
          <w:p w:rsidR="00464CC0" w:rsidRDefault="00761DF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>ACC # of</w:t>
            </w:r>
            <w:r w:rsidR="00F65D17">
              <w:rPr>
                <w:rFonts w:ascii="Arial" w:hAnsi="Arial" w:cs="Arial"/>
                <w:b/>
                <w:color w:val="231F20"/>
                <w:sz w:val="22"/>
                <w:szCs w:val="22"/>
              </w:rPr>
              <w:t xml:space="preserve"> Transfusion Reaction O</w:t>
            </w:r>
            <w:r w:rsidR="00464CC0">
              <w:rPr>
                <w:rFonts w:ascii="Arial" w:hAnsi="Arial" w:cs="Arial"/>
                <w:b/>
                <w:color w:val="231F20"/>
                <w:sz w:val="22"/>
                <w:szCs w:val="22"/>
              </w:rPr>
              <w:t>rder</w:t>
            </w:r>
          </w:p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  <w:tc>
          <w:tcPr>
            <w:tcW w:w="4210" w:type="dxa"/>
          </w:tcPr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</w:tr>
      <w:tr w:rsidR="00464CC0" w:rsidTr="00F65D17">
        <w:trPr>
          <w:trHeight w:val="520"/>
        </w:trPr>
        <w:tc>
          <w:tcPr>
            <w:tcW w:w="4347" w:type="dxa"/>
          </w:tcPr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 xml:space="preserve">Unit Number </w:t>
            </w:r>
          </w:p>
          <w:p w:rsidR="00464CC0" w:rsidRP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464CC0">
              <w:rPr>
                <w:rFonts w:ascii="Arial" w:hAnsi="Arial" w:cs="Arial"/>
                <w:color w:val="231F20"/>
                <w:sz w:val="22"/>
                <w:szCs w:val="22"/>
              </w:rPr>
              <w:t>(enter at specimen description)</w:t>
            </w:r>
          </w:p>
        </w:tc>
        <w:tc>
          <w:tcPr>
            <w:tcW w:w="4210" w:type="dxa"/>
          </w:tcPr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</w:tr>
      <w:tr w:rsidR="0015450F" w:rsidTr="00F65D17">
        <w:trPr>
          <w:trHeight w:val="536"/>
        </w:trPr>
        <w:tc>
          <w:tcPr>
            <w:tcW w:w="4347" w:type="dxa"/>
          </w:tcPr>
          <w:p w:rsidR="0015450F" w:rsidRDefault="0015450F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  <w:p w:rsidR="0015450F" w:rsidRDefault="0015450F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 xml:space="preserve">HTSL - </w:t>
            </w:r>
          </w:p>
        </w:tc>
        <w:tc>
          <w:tcPr>
            <w:tcW w:w="4210" w:type="dxa"/>
          </w:tcPr>
          <w:p w:rsidR="0015450F" w:rsidRDefault="0015450F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</w:tr>
    </w:tbl>
    <w:p w:rsidR="009551F8" w:rsidRPr="00BB620A" w:rsidRDefault="009551F8" w:rsidP="00F65D17">
      <w:pPr>
        <w:tabs>
          <w:tab w:val="left" w:pos="1590"/>
        </w:tabs>
        <w:rPr>
          <w:sz w:val="22"/>
          <w:szCs w:val="22"/>
        </w:rPr>
      </w:pPr>
    </w:p>
    <w:sectPr w:rsidR="009551F8" w:rsidRPr="00BB620A" w:rsidSect="003735F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BD" w:rsidRDefault="00F76CBD" w:rsidP="009551F8">
      <w:r>
        <w:separator/>
      </w:r>
    </w:p>
  </w:endnote>
  <w:endnote w:type="continuationSeparator" w:id="0">
    <w:p w:rsidR="00F76CBD" w:rsidRDefault="00F76CBD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2035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30C1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761DF0">
      <w:t>5411</w:t>
    </w:r>
    <w:r>
      <w:t xml:space="preserve">, </w:t>
    </w:r>
    <w:r w:rsidR="00CE69AF">
      <w:rPr>
        <w:i/>
      </w:rPr>
      <w:t>Version 2</w:t>
    </w:r>
    <w:r w:rsidR="00761DF0">
      <w:rPr>
        <w:i/>
      </w:rPr>
      <w:t xml:space="preserve">.0, </w:t>
    </w:r>
    <w:r w:rsidR="00B95051">
      <w:rPr>
        <w:i/>
      </w:rPr>
      <w:t>June</w:t>
    </w:r>
    <w:r w:rsidR="00CE69AF">
      <w:rPr>
        <w:i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BD" w:rsidRDefault="00F76CBD" w:rsidP="009551F8">
      <w:r>
        <w:separator/>
      </w:r>
    </w:p>
  </w:footnote>
  <w:footnote w:type="continuationSeparator" w:id="0">
    <w:p w:rsidR="00F76CBD" w:rsidRDefault="00F76CBD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</w:t>
    </w:r>
    <w:r w:rsidR="00761DF0"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62501A">
    <w:pPr>
      <w:pStyle w:val="Header"/>
      <w:tabs>
        <w:tab w:val="left" w:pos="540"/>
        <w:tab w:val="right" w:pos="10512"/>
      </w:tabs>
    </w:pPr>
  </w:p>
  <w:p w:rsidR="00D3281B" w:rsidRDefault="00D3281B">
    <w:pPr>
      <w:pStyle w:val="Header"/>
    </w:pPr>
  </w:p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08284E63" wp14:editId="0D53D674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78D"/>
    <w:multiLevelType w:val="hybridMultilevel"/>
    <w:tmpl w:val="F3280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82112F"/>
    <w:multiLevelType w:val="hybridMultilevel"/>
    <w:tmpl w:val="87BA5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93A77"/>
    <w:rsid w:val="001065F9"/>
    <w:rsid w:val="00121394"/>
    <w:rsid w:val="0015450F"/>
    <w:rsid w:val="001A731F"/>
    <w:rsid w:val="00260E4A"/>
    <w:rsid w:val="00297CC5"/>
    <w:rsid w:val="003735F1"/>
    <w:rsid w:val="003816DA"/>
    <w:rsid w:val="00464CC0"/>
    <w:rsid w:val="004A7585"/>
    <w:rsid w:val="004D16C5"/>
    <w:rsid w:val="00593E3C"/>
    <w:rsid w:val="0062501A"/>
    <w:rsid w:val="006720F8"/>
    <w:rsid w:val="006E7B0D"/>
    <w:rsid w:val="00714342"/>
    <w:rsid w:val="0073061F"/>
    <w:rsid w:val="00750D94"/>
    <w:rsid w:val="00761DF0"/>
    <w:rsid w:val="007763E7"/>
    <w:rsid w:val="008043A5"/>
    <w:rsid w:val="00855C9E"/>
    <w:rsid w:val="008E2368"/>
    <w:rsid w:val="008F4BFB"/>
    <w:rsid w:val="00900858"/>
    <w:rsid w:val="00903F57"/>
    <w:rsid w:val="009551F8"/>
    <w:rsid w:val="009D0337"/>
    <w:rsid w:val="00A30C16"/>
    <w:rsid w:val="00B82064"/>
    <w:rsid w:val="00B95051"/>
    <w:rsid w:val="00BB620A"/>
    <w:rsid w:val="00C2035C"/>
    <w:rsid w:val="00C57328"/>
    <w:rsid w:val="00C6184B"/>
    <w:rsid w:val="00CE69AF"/>
    <w:rsid w:val="00D3281B"/>
    <w:rsid w:val="00DD507E"/>
    <w:rsid w:val="00E026E5"/>
    <w:rsid w:val="00F65D17"/>
    <w:rsid w:val="00F76CBD"/>
    <w:rsid w:val="00FC5294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4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4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75E5-8981-4A02-89B4-9F1104E6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2014-11-11T21:53:00Z</cp:lastPrinted>
  <dcterms:created xsi:type="dcterms:W3CDTF">2015-05-19T02:06:00Z</dcterms:created>
  <dcterms:modified xsi:type="dcterms:W3CDTF">2015-05-19T02:06:00Z</dcterms:modified>
</cp:coreProperties>
</file>