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2A6C0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BB65EE">
        <w:rPr>
          <w:rFonts w:ascii="Arial" w:hAnsi="Arial" w:cs="Arial"/>
          <w:sz w:val="22"/>
          <w:szCs w:val="22"/>
        </w:rPr>
        <w:t xml:space="preserve">ordering, </w:t>
      </w:r>
      <w:r>
        <w:rPr>
          <w:rFonts w:ascii="Arial" w:hAnsi="Arial" w:cs="Arial"/>
          <w:sz w:val="22"/>
          <w:szCs w:val="22"/>
        </w:rPr>
        <w:t xml:space="preserve">receiving and processing </w:t>
      </w:r>
      <w:r w:rsidR="00BB65EE">
        <w:rPr>
          <w:rFonts w:ascii="Arial" w:hAnsi="Arial" w:cs="Arial"/>
          <w:sz w:val="22"/>
          <w:szCs w:val="22"/>
        </w:rPr>
        <w:t xml:space="preserve">Low Titer Plasma (LTP) </w:t>
      </w:r>
      <w:r>
        <w:rPr>
          <w:rFonts w:ascii="Arial" w:hAnsi="Arial" w:cs="Arial"/>
          <w:sz w:val="22"/>
          <w:szCs w:val="22"/>
        </w:rPr>
        <w:t xml:space="preserve">for use in </w:t>
      </w:r>
      <w:r w:rsidR="00BB65EE">
        <w:rPr>
          <w:rFonts w:ascii="Arial" w:hAnsi="Arial" w:cs="Arial"/>
          <w:sz w:val="22"/>
          <w:szCs w:val="22"/>
        </w:rPr>
        <w:t>transfusion services laboratory.</w:t>
      </w:r>
    </w:p>
    <w:p w:rsidR="002A6C0B" w:rsidRDefault="002A6C0B">
      <w:pPr>
        <w:rPr>
          <w:rFonts w:ascii="Arial" w:hAnsi="Arial" w:cs="Arial"/>
          <w:sz w:val="22"/>
          <w:szCs w:val="22"/>
        </w:rPr>
      </w:pPr>
    </w:p>
    <w:p w:rsidR="002A6C0B" w:rsidRPr="00B400FC" w:rsidRDefault="002A6C0B">
      <w:pPr>
        <w:rPr>
          <w:rFonts w:ascii="Arial" w:hAnsi="Arial" w:cs="Arial"/>
          <w:b/>
          <w:sz w:val="22"/>
          <w:szCs w:val="22"/>
        </w:rPr>
      </w:pPr>
      <w:r w:rsidRPr="00B400FC">
        <w:rPr>
          <w:rFonts w:ascii="Arial" w:hAnsi="Arial" w:cs="Arial"/>
          <w:b/>
          <w:sz w:val="22"/>
          <w:szCs w:val="22"/>
        </w:rPr>
        <w:t>Policy</w:t>
      </w:r>
    </w:p>
    <w:p w:rsidR="00B400FC" w:rsidRDefault="00BB65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 Titer </w:t>
      </w:r>
      <w:r w:rsidR="00B400FC">
        <w:rPr>
          <w:rFonts w:ascii="Arial" w:hAnsi="Arial" w:cs="Arial"/>
          <w:sz w:val="22"/>
          <w:szCs w:val="22"/>
        </w:rPr>
        <w:t xml:space="preserve">Plasma will be received and used by Harborview Medical Center Transfusion Services as part of the inventory. </w:t>
      </w:r>
      <w:r>
        <w:rPr>
          <w:rFonts w:ascii="Arial" w:hAnsi="Arial" w:cs="Arial"/>
          <w:sz w:val="22"/>
          <w:szCs w:val="22"/>
        </w:rPr>
        <w:t>Product will primarily be used for trauma and massive transfusion response in place of Group AB plasma.</w:t>
      </w:r>
    </w:p>
    <w:p w:rsidR="00B400FC" w:rsidRDefault="00B400FC">
      <w:pPr>
        <w:rPr>
          <w:rFonts w:ascii="Arial" w:hAnsi="Arial" w:cs="Arial"/>
          <w:sz w:val="22"/>
          <w:szCs w:val="22"/>
        </w:rPr>
      </w:pPr>
    </w:p>
    <w:p w:rsidR="00B400FC" w:rsidRPr="00E86808" w:rsidRDefault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 xml:space="preserve">Indications </w:t>
      </w:r>
    </w:p>
    <w:p w:rsidR="00E86808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>
        <w:rPr>
          <w:rFonts w:ascii="Arial" w:hAnsi="Arial" w:cs="Arial"/>
          <w:sz w:val="22"/>
          <w:szCs w:val="22"/>
        </w:rPr>
        <w:t>eatening trauma/hemorrhages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86808" w:rsidRPr="00E86808" w:rsidRDefault="00E86808" w:rsidP="00E86808">
      <w:pPr>
        <w:ind w:left="360"/>
        <w:rPr>
          <w:rFonts w:ascii="Arial" w:hAnsi="Arial" w:cs="Arial"/>
          <w:b/>
          <w:sz w:val="22"/>
          <w:szCs w:val="22"/>
        </w:rPr>
      </w:pPr>
    </w:p>
    <w:p w:rsidR="00E86808" w:rsidRPr="00E86808" w:rsidRDefault="00E86808" w:rsidP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>Contraindications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B65EE">
        <w:rPr>
          <w:rFonts w:ascii="Arial" w:hAnsi="Arial" w:cs="Arial"/>
          <w:sz w:val="22"/>
          <w:szCs w:val="22"/>
        </w:rPr>
        <w:t>Limit transfusion of LTP to less than 10 units in adult patients, if possible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Infants and small children:  use of LTP should be minimized.  Notify Medical Director as soon as possible.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Initial response from TSL should be no more than 6 units of LTP plasma.</w:t>
      </w:r>
    </w:p>
    <w:p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Subsequent transfusion of LTP to a non-group compatible patient (beyond 10 LTP in an adult patient) should be performed after consultation with the TS Lead, Manager, and/or Medical Director.</w:t>
      </w:r>
    </w:p>
    <w:p w:rsidR="00E86808" w:rsidRPr="00BB65EE" w:rsidRDefault="00BB65EE" w:rsidP="00BB65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Any evidence of hemolysis is to be immediately investigated and reported to the Medical Director or Resident/Covering Physician.</w:t>
      </w:r>
    </w:p>
    <w:p w:rsidR="00FE6981" w:rsidRDefault="00FE6981">
      <w:pPr>
        <w:rPr>
          <w:rFonts w:ascii="Arial" w:hAnsi="Arial" w:cs="Arial"/>
          <w:sz w:val="22"/>
          <w:szCs w:val="22"/>
        </w:rPr>
      </w:pPr>
    </w:p>
    <w:p w:rsidR="00BC6ED0" w:rsidRDefault="00BC6ED0">
      <w:pPr>
        <w:rPr>
          <w:rFonts w:ascii="Arial" w:hAnsi="Arial" w:cs="Arial"/>
          <w:sz w:val="22"/>
          <w:szCs w:val="22"/>
        </w:rPr>
      </w:pPr>
    </w:p>
    <w:p w:rsidR="007D6ED6" w:rsidRPr="007D6ED6" w:rsidRDefault="007D6ED6">
      <w:pPr>
        <w:rPr>
          <w:rFonts w:ascii="Arial" w:hAnsi="Arial" w:cs="Arial"/>
          <w:b/>
          <w:sz w:val="22"/>
          <w:szCs w:val="22"/>
        </w:rPr>
      </w:pPr>
      <w:r w:rsidRPr="007D6ED6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00"/>
        <w:gridCol w:w="2700"/>
      </w:tblGrid>
      <w:tr w:rsidR="00E937E9" w:rsidRPr="00E937E9" w:rsidTr="00FE6981">
        <w:tc>
          <w:tcPr>
            <w:tcW w:w="828" w:type="dxa"/>
            <w:vAlign w:val="center"/>
          </w:tcPr>
          <w:p w:rsidR="00E937E9" w:rsidRPr="00E937E9" w:rsidRDefault="00E937E9" w:rsidP="00FE6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00" w:type="dxa"/>
            <w:vAlign w:val="center"/>
          </w:tcPr>
          <w:p w:rsidR="00E937E9" w:rsidRPr="00E937E9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E937E9" w:rsidRPr="00E937E9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B65EE" w:rsidTr="00FE6981">
        <w:tc>
          <w:tcPr>
            <w:tcW w:w="828" w:type="dxa"/>
            <w:vAlign w:val="center"/>
          </w:tcPr>
          <w:p w:rsidR="00BB65EE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  <w:vAlign w:val="center"/>
          </w:tcPr>
          <w:p w:rsidR="00BB65EE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Low Titer Plasma (LTP) as needed.</w:t>
            </w:r>
          </w:p>
          <w:p w:rsidR="00BC6ED0" w:rsidRPr="00BC6ED0" w:rsidRDefault="00BC6ED0" w:rsidP="00BC6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6ED0">
              <w:rPr>
                <w:rFonts w:ascii="Arial" w:hAnsi="Arial" w:cs="Arial"/>
                <w:sz w:val="22"/>
                <w:szCs w:val="22"/>
              </w:rPr>
              <w:t>Order Distribution Report will include statement of “Low Titer Plasma”.</w:t>
            </w:r>
          </w:p>
          <w:p w:rsidR="00BC6ED0" w:rsidRPr="00BC6ED0" w:rsidRDefault="00BC6ED0" w:rsidP="00BC6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6ED0">
              <w:rPr>
                <w:rFonts w:ascii="Arial" w:hAnsi="Arial" w:cs="Arial"/>
                <w:sz w:val="22"/>
                <w:szCs w:val="22"/>
              </w:rPr>
              <w:t>Units will be tagged with a “Low Titer Plasma” sticker.</w:t>
            </w:r>
          </w:p>
        </w:tc>
        <w:tc>
          <w:tcPr>
            <w:tcW w:w="2700" w:type="dxa"/>
          </w:tcPr>
          <w:p w:rsidR="00BB65EE" w:rsidRDefault="00BB65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E937E9" w:rsidTr="00FE6981">
        <w:tc>
          <w:tcPr>
            <w:tcW w:w="828" w:type="dxa"/>
            <w:vAlign w:val="center"/>
          </w:tcPr>
          <w:p w:rsidR="00E937E9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  <w:vAlign w:val="center"/>
          </w:tcPr>
          <w:p w:rsidR="00BB65EE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Blood Product Entry upon arrival at TSL:</w:t>
            </w:r>
          </w:p>
          <w:p w:rsidR="00E937E9" w:rsidRPr="0013627F" w:rsidRDefault="00FE6981" w:rsidP="001362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“</w:t>
            </w:r>
            <w:r w:rsidR="0013627F">
              <w:rPr>
                <w:rFonts w:ascii="Arial" w:hAnsi="Arial" w:cs="Arial"/>
                <w:sz w:val="22"/>
                <w:szCs w:val="22"/>
              </w:rPr>
              <w:t>Special Test</w:t>
            </w:r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BB65EE" w:rsidRPr="00CB40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65EE" w:rsidRPr="00FE698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LTP </w:t>
            </w:r>
          </w:p>
          <w:p w:rsidR="0013627F" w:rsidRPr="00CB4094" w:rsidRDefault="0013627F" w:rsidP="00E30F2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 </w:t>
            </w:r>
            <w:r w:rsidRPr="0013627F">
              <w:rPr>
                <w:rFonts w:ascii="Arial" w:hAnsi="Arial" w:cs="Arial"/>
                <w:i/>
                <w:sz w:val="22"/>
                <w:szCs w:val="22"/>
              </w:rPr>
              <w:t xml:space="preserve">Special Test LTP will also populate the </w:t>
            </w:r>
            <w:r w:rsidR="00E30F2D">
              <w:rPr>
                <w:rFonts w:ascii="Arial" w:hAnsi="Arial" w:cs="Arial"/>
                <w:i/>
                <w:sz w:val="22"/>
                <w:szCs w:val="22"/>
              </w:rPr>
              <w:t>Ag/Aby</w:t>
            </w:r>
            <w:r w:rsidRPr="0013627F">
              <w:rPr>
                <w:rFonts w:ascii="Arial" w:hAnsi="Arial" w:cs="Arial"/>
                <w:i/>
                <w:sz w:val="22"/>
                <w:szCs w:val="22"/>
              </w:rPr>
              <w:t xml:space="preserve"> field</w:t>
            </w:r>
          </w:p>
        </w:tc>
        <w:tc>
          <w:tcPr>
            <w:tcW w:w="2700" w:type="dxa"/>
          </w:tcPr>
          <w:p w:rsidR="00EB154C" w:rsidRPr="00EB154C" w:rsidRDefault="00AB7BE1" w:rsidP="00EB154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  <w:r w:rsidR="00BB65EE" w:rsidRPr="00EB15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E9" w:rsidRPr="00EB154C" w:rsidRDefault="00BB65EE" w:rsidP="00EB154C">
            <w:pPr>
              <w:pStyle w:val="ListParagraph"/>
              <w:numPr>
                <w:ilvl w:val="0"/>
                <w:numId w:val="8"/>
              </w:numPr>
            </w:pPr>
            <w:r w:rsidRPr="00EB154C">
              <w:rPr>
                <w:rFonts w:ascii="Arial" w:hAnsi="Arial" w:cs="Arial"/>
                <w:sz w:val="22"/>
                <w:szCs w:val="22"/>
              </w:rPr>
              <w:t>Blood Product Entry in Sunquest</w:t>
            </w:r>
          </w:p>
        </w:tc>
      </w:tr>
      <w:tr w:rsidR="00BB65EE" w:rsidTr="00FE6981">
        <w:trPr>
          <w:trHeight w:val="1518"/>
        </w:trPr>
        <w:tc>
          <w:tcPr>
            <w:tcW w:w="828" w:type="dxa"/>
            <w:vAlign w:val="center"/>
          </w:tcPr>
          <w:p w:rsidR="00BB65EE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  <w:vAlign w:val="center"/>
          </w:tcPr>
          <w:p w:rsidR="00BB65EE" w:rsidRPr="00BB65EE" w:rsidRDefault="00BB65EE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5EE">
              <w:rPr>
                <w:rFonts w:ascii="Arial" w:hAnsi="Arial" w:cs="Arial"/>
                <w:b/>
                <w:sz w:val="22"/>
                <w:szCs w:val="22"/>
              </w:rPr>
              <w:t>Frozen LTP:</w:t>
            </w:r>
          </w:p>
          <w:p w:rsidR="00BB65EE" w:rsidRPr="00BB65EE" w:rsidRDefault="00BB65EE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Store in designated area for LTP</w:t>
            </w:r>
          </w:p>
          <w:p w:rsidR="00BB65EE" w:rsidRPr="00BB65EE" w:rsidRDefault="00BB65EE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Thaw per SOP.</w:t>
            </w:r>
          </w:p>
          <w:p w:rsidR="00BB65EE" w:rsidRPr="00BB65EE" w:rsidRDefault="00BB65EE" w:rsidP="00EB15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Perform Label Verification for Low Titer Plasma sticker and SQ Attribute</w:t>
            </w:r>
          </w:p>
        </w:tc>
        <w:tc>
          <w:tcPr>
            <w:tcW w:w="2700" w:type="dxa"/>
          </w:tcPr>
          <w:p w:rsidR="00BB65EE" w:rsidRPr="00EB154C" w:rsidRDefault="00BB65EE" w:rsidP="00EB15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  <w:p w:rsidR="00BB65EE" w:rsidRPr="00EB154C" w:rsidRDefault="00BB65EE" w:rsidP="00EB15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Preparation of Thawed Plasma in SQ</w:t>
            </w:r>
          </w:p>
          <w:p w:rsidR="00BB65EE" w:rsidRPr="00EB154C" w:rsidRDefault="00BB65EE" w:rsidP="00EB154C">
            <w:pPr>
              <w:pStyle w:val="ListParagraph"/>
              <w:numPr>
                <w:ilvl w:val="0"/>
                <w:numId w:val="7"/>
              </w:numPr>
            </w:pPr>
            <w:r w:rsidRPr="00EB154C">
              <w:rPr>
                <w:rFonts w:ascii="Arial" w:hAnsi="Arial" w:cs="Arial"/>
                <w:sz w:val="22"/>
                <w:szCs w:val="22"/>
              </w:rPr>
              <w:t>Blood Label Check and Verification</w:t>
            </w:r>
          </w:p>
        </w:tc>
      </w:tr>
      <w:tr w:rsidR="00BC6ED0" w:rsidRPr="00E937E9" w:rsidTr="00AB6295">
        <w:tc>
          <w:tcPr>
            <w:tcW w:w="828" w:type="dxa"/>
            <w:vAlign w:val="center"/>
          </w:tcPr>
          <w:p w:rsidR="00BC6ED0" w:rsidRPr="00E937E9" w:rsidRDefault="00BC6ED0" w:rsidP="00AB6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00" w:type="dxa"/>
            <w:vAlign w:val="center"/>
          </w:tcPr>
          <w:p w:rsidR="00BC6ED0" w:rsidRPr="00E937E9" w:rsidRDefault="00BC6ED0" w:rsidP="00AB62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BC6ED0" w:rsidRPr="00E937E9" w:rsidRDefault="00BC6ED0" w:rsidP="00AB62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937E9" w:rsidTr="00FE6981">
        <w:tc>
          <w:tcPr>
            <w:tcW w:w="828" w:type="dxa"/>
            <w:vAlign w:val="center"/>
          </w:tcPr>
          <w:p w:rsidR="00E937E9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0" w:type="dxa"/>
            <w:vAlign w:val="center"/>
          </w:tcPr>
          <w:p w:rsidR="00E937E9" w:rsidRPr="00BB65EE" w:rsidRDefault="00BB65EE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5EE">
              <w:rPr>
                <w:rFonts w:ascii="Arial" w:hAnsi="Arial" w:cs="Arial"/>
                <w:b/>
                <w:sz w:val="22"/>
                <w:szCs w:val="22"/>
              </w:rPr>
              <w:t>Liquid LTP:</w:t>
            </w:r>
          </w:p>
          <w:p w:rsidR="00BB65EE" w:rsidRPr="00BB65EE" w:rsidRDefault="00BB65EE" w:rsidP="00BB65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B65EE">
              <w:rPr>
                <w:rFonts w:ascii="Arial" w:hAnsi="Arial" w:cs="Arial"/>
                <w:sz w:val="22"/>
                <w:szCs w:val="22"/>
              </w:rPr>
              <w:t>Process per SOP.</w:t>
            </w:r>
          </w:p>
        </w:tc>
        <w:tc>
          <w:tcPr>
            <w:tcW w:w="2700" w:type="dxa"/>
          </w:tcPr>
          <w:p w:rsidR="00E937E9" w:rsidRDefault="00BB65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and Processing Liquid Plasma</w:t>
            </w:r>
          </w:p>
        </w:tc>
      </w:tr>
      <w:tr w:rsidR="00BB65EE" w:rsidRPr="00706BA3" w:rsidTr="00FE6981">
        <w:trPr>
          <w:trHeight w:val="800"/>
        </w:trPr>
        <w:tc>
          <w:tcPr>
            <w:tcW w:w="828" w:type="dxa"/>
            <w:vAlign w:val="center"/>
          </w:tcPr>
          <w:p w:rsidR="00BB65EE" w:rsidRPr="00EB154C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0" w:type="dxa"/>
            <w:vAlign w:val="center"/>
          </w:tcPr>
          <w:p w:rsidR="00BB65EE" w:rsidRPr="00CB4094" w:rsidRDefault="00BB65EE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4094">
              <w:rPr>
                <w:rFonts w:ascii="Arial" w:hAnsi="Arial" w:cs="Arial"/>
                <w:b/>
                <w:sz w:val="22"/>
                <w:szCs w:val="22"/>
              </w:rPr>
              <w:t>Use of Low Titer Plasma (LTP)</w:t>
            </w:r>
          </w:p>
          <w:p w:rsidR="00BB65EE" w:rsidRPr="00CB4094" w:rsidRDefault="00CB4094" w:rsidP="00CB40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B4094">
              <w:rPr>
                <w:rFonts w:ascii="Arial" w:hAnsi="Arial" w:cs="Arial"/>
                <w:sz w:val="22"/>
                <w:szCs w:val="22"/>
              </w:rPr>
              <w:t>Trauma Packs</w:t>
            </w:r>
          </w:p>
          <w:p w:rsidR="00CB4094" w:rsidRPr="00CB4094" w:rsidRDefault="00CB4094" w:rsidP="00CB40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B4094">
              <w:rPr>
                <w:rFonts w:ascii="Arial" w:hAnsi="Arial" w:cs="Arial"/>
                <w:sz w:val="22"/>
                <w:szCs w:val="22"/>
              </w:rPr>
              <w:t>AirLift</w:t>
            </w:r>
            <w:proofErr w:type="spellEnd"/>
            <w:r w:rsidRPr="00CB4094">
              <w:rPr>
                <w:rFonts w:ascii="Arial" w:hAnsi="Arial" w:cs="Arial"/>
                <w:sz w:val="22"/>
                <w:szCs w:val="22"/>
              </w:rPr>
              <w:t xml:space="preserve"> Northwest coolers</w:t>
            </w:r>
          </w:p>
          <w:p w:rsidR="00CB4094" w:rsidRDefault="00CB4094" w:rsidP="00CB40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B4094">
              <w:rPr>
                <w:rFonts w:ascii="Arial" w:hAnsi="Arial" w:cs="Arial"/>
                <w:sz w:val="22"/>
                <w:szCs w:val="22"/>
              </w:rPr>
              <w:t>Emergency Department Refrigerator stock</w:t>
            </w:r>
          </w:p>
          <w:p w:rsidR="00CB4094" w:rsidRPr="00CB4094" w:rsidRDefault="00CB4094" w:rsidP="00CB40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orders</w:t>
            </w:r>
          </w:p>
        </w:tc>
        <w:tc>
          <w:tcPr>
            <w:tcW w:w="2700" w:type="dxa"/>
          </w:tcPr>
          <w:p w:rsidR="00BB65EE" w:rsidRPr="00EB154C" w:rsidRDefault="00EB154C" w:rsidP="00EB154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Stock </w:t>
            </w:r>
            <w:r w:rsidR="00BB65EE" w:rsidRPr="00EB154C">
              <w:rPr>
                <w:rFonts w:ascii="Arial" w:hAnsi="Arial" w:cs="Arial"/>
                <w:sz w:val="22"/>
                <w:szCs w:val="22"/>
              </w:rPr>
              <w:t xml:space="preserve">Trauma </w:t>
            </w:r>
            <w:r>
              <w:rPr>
                <w:rFonts w:ascii="Arial" w:hAnsi="Arial" w:cs="Arial"/>
                <w:sz w:val="22"/>
                <w:szCs w:val="22"/>
              </w:rPr>
              <w:t>Pack Maintenance</w:t>
            </w:r>
          </w:p>
          <w:p w:rsidR="00BB65EE" w:rsidRPr="00CB4094" w:rsidRDefault="00BB65EE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5EE" w:rsidRPr="00EB154C" w:rsidRDefault="00BB65EE" w:rsidP="00EB154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Management of the Emergency Department Refrigerator</w:t>
            </w:r>
          </w:p>
          <w:p w:rsidR="00BB65EE" w:rsidRPr="00CB4094" w:rsidRDefault="00BB65EE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5EE" w:rsidRPr="00EB154C" w:rsidRDefault="00BB65EE" w:rsidP="00EB154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154C">
              <w:rPr>
                <w:rFonts w:ascii="Arial" w:hAnsi="Arial" w:cs="Arial"/>
                <w:sz w:val="22"/>
                <w:szCs w:val="22"/>
              </w:rPr>
              <w:t>AirLift</w:t>
            </w:r>
            <w:proofErr w:type="spellEnd"/>
            <w:r w:rsidRPr="00EB154C">
              <w:rPr>
                <w:rFonts w:ascii="Arial" w:hAnsi="Arial" w:cs="Arial"/>
                <w:sz w:val="22"/>
                <w:szCs w:val="22"/>
              </w:rPr>
              <w:t xml:space="preserve"> Northwest</w:t>
            </w:r>
          </w:p>
          <w:p w:rsidR="00CB4094" w:rsidRDefault="00CB4094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094" w:rsidRPr="00EB154C" w:rsidRDefault="00CB4094" w:rsidP="00EB154C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Selection of Platelets, Plasma, and Cryoprecipitate</w:t>
            </w:r>
          </w:p>
        </w:tc>
      </w:tr>
      <w:tr w:rsidR="00FE6981" w:rsidRPr="00706BA3" w:rsidTr="00EB154C">
        <w:trPr>
          <w:trHeight w:val="800"/>
        </w:trPr>
        <w:tc>
          <w:tcPr>
            <w:tcW w:w="828" w:type="dxa"/>
            <w:vAlign w:val="center"/>
          </w:tcPr>
          <w:p w:rsidR="00FE6981" w:rsidRPr="00EB154C" w:rsidRDefault="00FE6981" w:rsidP="00FE6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15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0" w:type="dxa"/>
            <w:vAlign w:val="center"/>
          </w:tcPr>
          <w:p w:rsidR="00EB154C" w:rsidRDefault="00EB154C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6981" w:rsidRDefault="00FE6981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Order Processing:</w:t>
            </w:r>
          </w:p>
          <w:p w:rsidR="00EB154C" w:rsidRDefault="00EB154C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6981" w:rsidRDefault="00FE6981" w:rsidP="00CB40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Allocation of ABO incompatible </w:t>
            </w:r>
            <w:r w:rsidR="00EB154C">
              <w:rPr>
                <w:rFonts w:ascii="Arial" w:hAnsi="Arial" w:cs="Arial"/>
                <w:sz w:val="22"/>
                <w:szCs w:val="22"/>
              </w:rPr>
              <w:t>LTP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require overrides.</w:t>
            </w:r>
          </w:p>
          <w:p w:rsidR="00EB154C" w:rsidRPr="00FE6981" w:rsidRDefault="00EB154C" w:rsidP="00CB40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FE6981" w:rsidRPr="00CB4094" w:rsidRDefault="00FE6981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</w:tbl>
    <w:p w:rsidR="00E937E9" w:rsidRPr="002A6C0B" w:rsidRDefault="00E937E9">
      <w:pPr>
        <w:rPr>
          <w:rFonts w:ascii="Arial" w:hAnsi="Arial" w:cs="Arial"/>
          <w:sz w:val="22"/>
          <w:szCs w:val="22"/>
        </w:rPr>
      </w:pPr>
    </w:p>
    <w:p w:rsidR="009551F8" w:rsidRPr="009465A8" w:rsidRDefault="009551F8">
      <w:pPr>
        <w:rPr>
          <w:rFonts w:ascii="Arial" w:hAnsi="Arial" w:cs="Arial"/>
          <w:b/>
          <w:sz w:val="22"/>
          <w:szCs w:val="22"/>
        </w:rPr>
      </w:pPr>
    </w:p>
    <w:p w:rsidR="009551F8" w:rsidRDefault="00E86808" w:rsidP="00E86808">
      <w:pPr>
        <w:tabs>
          <w:tab w:val="left" w:pos="10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551F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>References</w:t>
      </w:r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p w:rsidR="0087058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 xml:space="preserve">Circular of Information </w:t>
      </w:r>
      <w:r w:rsidR="009465A8" w:rsidRPr="00870588">
        <w:rPr>
          <w:rFonts w:ascii="Arial" w:hAnsi="Arial" w:cs="Arial"/>
          <w:sz w:val="22"/>
          <w:szCs w:val="22"/>
        </w:rPr>
        <w:t>for</w:t>
      </w:r>
      <w:r w:rsidRPr="00870588">
        <w:rPr>
          <w:rFonts w:ascii="Arial" w:hAnsi="Arial" w:cs="Arial"/>
          <w:sz w:val="22"/>
          <w:szCs w:val="22"/>
        </w:rPr>
        <w:t xml:space="preserve"> the Use of Human Blood and Blood Components, revised November 2013.</w:t>
      </w:r>
    </w:p>
    <w:p w:rsidR="00FE6981" w:rsidRPr="00CA571D" w:rsidRDefault="00FE6981" w:rsidP="00FE6981">
      <w:pPr>
        <w:pStyle w:val="Header"/>
        <w:ind w:left="360" w:hanging="360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AABB Standards for Blood Banks and Transfusion Services, Current Edition.</w:t>
      </w:r>
      <w:proofErr w:type="gramEnd"/>
    </w:p>
    <w:p w:rsidR="00FE6981" w:rsidRPr="00870588" w:rsidRDefault="00FE6981">
      <w:pPr>
        <w:rPr>
          <w:rFonts w:ascii="Arial" w:hAnsi="Arial" w:cs="Arial"/>
          <w:sz w:val="22"/>
          <w:szCs w:val="22"/>
        </w:rPr>
      </w:pPr>
    </w:p>
    <w:sectPr w:rsidR="00FE6981" w:rsidRPr="0087058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B32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B32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 xml:space="preserve">Receiving and Processing </w:t>
    </w:r>
    <w:r w:rsidR="00BB65EE">
      <w:rPr>
        <w:b/>
        <w:sz w:val="22"/>
        <w:szCs w:val="22"/>
      </w:rPr>
      <w:t xml:space="preserve">Low Titer </w:t>
    </w:r>
    <w:r>
      <w:rPr>
        <w:b/>
        <w:sz w:val="22"/>
        <w:szCs w:val="22"/>
      </w:rPr>
      <w:t>Plasma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F57D6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57D65">
            <w:rPr>
              <w:rFonts w:ascii="Arial" w:hAnsi="Arial" w:cs="Arial"/>
              <w:b/>
              <w:sz w:val="22"/>
              <w:szCs w:val="22"/>
            </w:rPr>
            <w:t>January 1</w:t>
          </w:r>
          <w:r w:rsidR="00F57D65" w:rsidRPr="00F57D65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F57D65">
            <w:rPr>
              <w:rFonts w:ascii="Arial" w:hAnsi="Arial" w:cs="Arial"/>
              <w:b/>
              <w:sz w:val="22"/>
              <w:szCs w:val="22"/>
            </w:rPr>
            <w:t>,2015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856E8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E6C1C">
            <w:rPr>
              <w:rFonts w:ascii="Arial" w:hAnsi="Arial" w:cs="Arial"/>
              <w:b/>
              <w:sz w:val="22"/>
              <w:szCs w:val="22"/>
            </w:rPr>
            <w:t>5120</w:t>
          </w:r>
          <w:r w:rsidR="002A6C0B" w:rsidRPr="007E6C1C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465A8" w:rsidRPr="009D0337" w:rsidRDefault="007D6ED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BB65EE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>
            <w:rPr>
              <w:rFonts w:ascii="Arial" w:hAnsi="Arial" w:cs="Arial"/>
              <w:b/>
              <w:sz w:val="28"/>
              <w:szCs w:val="28"/>
            </w:rPr>
            <w:t xml:space="preserve">Receiving and Processing </w:t>
          </w:r>
          <w:r w:rsidR="00BB65EE">
            <w:rPr>
              <w:rFonts w:ascii="Arial" w:hAnsi="Arial" w:cs="Arial"/>
              <w:b/>
              <w:sz w:val="28"/>
              <w:szCs w:val="28"/>
            </w:rPr>
            <w:t xml:space="preserve">Low Titer </w:t>
          </w:r>
          <w:r w:rsidR="002A6C0B">
            <w:rPr>
              <w:rFonts w:ascii="Arial" w:hAnsi="Arial" w:cs="Arial"/>
              <w:b/>
              <w:sz w:val="28"/>
              <w:szCs w:val="28"/>
            </w:rPr>
            <w:t>Plasma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71E"/>
    <w:multiLevelType w:val="hybridMultilevel"/>
    <w:tmpl w:val="ACBC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F77B6"/>
    <w:multiLevelType w:val="hybridMultilevel"/>
    <w:tmpl w:val="A0E0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C21DE"/>
    <w:multiLevelType w:val="hybridMultilevel"/>
    <w:tmpl w:val="E760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0241B"/>
    <w:multiLevelType w:val="hybridMultilevel"/>
    <w:tmpl w:val="86A8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463B"/>
    <w:rsid w:val="001065F9"/>
    <w:rsid w:val="0013627F"/>
    <w:rsid w:val="001A731F"/>
    <w:rsid w:val="001B3208"/>
    <w:rsid w:val="0022035C"/>
    <w:rsid w:val="00260E4A"/>
    <w:rsid w:val="00264806"/>
    <w:rsid w:val="002A6C0B"/>
    <w:rsid w:val="002F4918"/>
    <w:rsid w:val="003735F1"/>
    <w:rsid w:val="003816DA"/>
    <w:rsid w:val="003E439B"/>
    <w:rsid w:val="004D16C5"/>
    <w:rsid w:val="005407DE"/>
    <w:rsid w:val="005A44E9"/>
    <w:rsid w:val="006720F8"/>
    <w:rsid w:val="006E7B0D"/>
    <w:rsid w:val="00750D94"/>
    <w:rsid w:val="007763E7"/>
    <w:rsid w:val="007D6ED6"/>
    <w:rsid w:val="007E6C1C"/>
    <w:rsid w:val="00856E8A"/>
    <w:rsid w:val="008660E7"/>
    <w:rsid w:val="00870588"/>
    <w:rsid w:val="008F4BFB"/>
    <w:rsid w:val="00903F57"/>
    <w:rsid w:val="009465A8"/>
    <w:rsid w:val="009551F8"/>
    <w:rsid w:val="009D0337"/>
    <w:rsid w:val="00AB7BE1"/>
    <w:rsid w:val="00B400FC"/>
    <w:rsid w:val="00B81275"/>
    <w:rsid w:val="00B82064"/>
    <w:rsid w:val="00BB65EE"/>
    <w:rsid w:val="00BC6ED0"/>
    <w:rsid w:val="00C1374C"/>
    <w:rsid w:val="00C244F1"/>
    <w:rsid w:val="00C610A3"/>
    <w:rsid w:val="00C6184B"/>
    <w:rsid w:val="00CB4094"/>
    <w:rsid w:val="00CE6FBF"/>
    <w:rsid w:val="00D3281B"/>
    <w:rsid w:val="00E30F2D"/>
    <w:rsid w:val="00E86808"/>
    <w:rsid w:val="00E937E9"/>
    <w:rsid w:val="00EB154C"/>
    <w:rsid w:val="00F417D5"/>
    <w:rsid w:val="00F57D65"/>
    <w:rsid w:val="00FE698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cp:lastPrinted>2015-01-06T00:11:00Z</cp:lastPrinted>
  <dcterms:created xsi:type="dcterms:W3CDTF">2015-01-06T00:11:00Z</dcterms:created>
  <dcterms:modified xsi:type="dcterms:W3CDTF">2015-01-06T00:11:00Z</dcterms:modified>
</cp:coreProperties>
</file>