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13" w:rsidRDefault="00B81413" w:rsidP="00B81413">
      <w:bookmarkStart w:id="0" w:name="_GoBack"/>
      <w:bookmarkEnd w:id="0"/>
    </w:p>
    <w:p w:rsidR="00B81413" w:rsidRDefault="00B81413" w:rsidP="00B81413">
      <w:pPr>
        <w:rPr>
          <w:rFonts w:ascii="Arial" w:hAnsi="Arial" w:cs="Arial"/>
          <w:b/>
          <w:sz w:val="22"/>
          <w:szCs w:val="22"/>
        </w:rPr>
      </w:pPr>
      <w:r>
        <w:rPr>
          <w:rFonts w:ascii="Arial" w:hAnsi="Arial" w:cs="Arial"/>
          <w:b/>
          <w:sz w:val="22"/>
          <w:szCs w:val="22"/>
        </w:rPr>
        <w:t>Purpose</w:t>
      </w:r>
    </w:p>
    <w:p w:rsidR="00B81413" w:rsidRDefault="00B81413" w:rsidP="00B81413">
      <w:pPr>
        <w:rPr>
          <w:rFonts w:ascii="Arial" w:hAnsi="Arial" w:cs="Arial"/>
          <w:b/>
          <w:sz w:val="22"/>
          <w:szCs w:val="22"/>
        </w:rPr>
      </w:pPr>
    </w:p>
    <w:p w:rsidR="00B81413" w:rsidRPr="00EE45DC" w:rsidRDefault="00B81413" w:rsidP="00B81413">
      <w:pPr>
        <w:rPr>
          <w:rFonts w:ascii="Arial" w:hAnsi="Arial" w:cs="Arial"/>
          <w:sz w:val="22"/>
          <w:szCs w:val="22"/>
        </w:rPr>
      </w:pPr>
      <w:r>
        <w:rPr>
          <w:rFonts w:ascii="Arial" w:hAnsi="Arial" w:cs="Arial"/>
          <w:sz w:val="22"/>
          <w:szCs w:val="22"/>
        </w:rPr>
        <w:t xml:space="preserve">To define </w:t>
      </w:r>
      <w:r w:rsidRPr="00EE45DC">
        <w:rPr>
          <w:rFonts w:ascii="Arial" w:hAnsi="Arial" w:cs="Arial"/>
          <w:sz w:val="22"/>
          <w:szCs w:val="22"/>
        </w:rPr>
        <w:t xml:space="preserve">the Designation Policy for Transfusion Service Medical Director </w:t>
      </w:r>
      <w:proofErr w:type="gramStart"/>
      <w:r w:rsidRPr="00EE45DC">
        <w:rPr>
          <w:rFonts w:ascii="Arial" w:hAnsi="Arial" w:cs="Arial"/>
          <w:sz w:val="22"/>
          <w:szCs w:val="22"/>
        </w:rPr>
        <w:t>responsibilities</w:t>
      </w:r>
      <w:proofErr w:type="gramEnd"/>
      <w:r w:rsidRPr="00EE45DC">
        <w:rPr>
          <w:rFonts w:ascii="Arial" w:hAnsi="Arial" w:cs="Arial"/>
          <w:sz w:val="22"/>
          <w:szCs w:val="22"/>
        </w:rPr>
        <w:t xml:space="preserve">. </w:t>
      </w:r>
    </w:p>
    <w:p w:rsidR="00B81413" w:rsidRPr="00EE45DC" w:rsidRDefault="00B81413" w:rsidP="00B81413">
      <w:pPr>
        <w:rPr>
          <w:rFonts w:ascii="Arial" w:hAnsi="Arial" w:cs="Arial"/>
          <w:sz w:val="22"/>
          <w:szCs w:val="22"/>
        </w:rPr>
      </w:pPr>
    </w:p>
    <w:p w:rsidR="00B81413" w:rsidRPr="00EE45DC" w:rsidRDefault="00B81413" w:rsidP="00B81413">
      <w:pPr>
        <w:rPr>
          <w:rFonts w:ascii="Arial" w:hAnsi="Arial" w:cs="Arial"/>
          <w:b/>
          <w:sz w:val="22"/>
          <w:szCs w:val="22"/>
        </w:rPr>
      </w:pPr>
      <w:r w:rsidRPr="00EE45DC">
        <w:rPr>
          <w:rFonts w:ascii="Arial" w:hAnsi="Arial" w:cs="Arial"/>
          <w:b/>
          <w:sz w:val="22"/>
          <w:szCs w:val="22"/>
        </w:rPr>
        <w:t>Background</w:t>
      </w:r>
    </w:p>
    <w:p w:rsidR="00B81413" w:rsidRPr="00EE45DC" w:rsidRDefault="00B81413" w:rsidP="00B81413">
      <w:pPr>
        <w:rPr>
          <w:rFonts w:ascii="Arial" w:hAnsi="Arial" w:cs="Arial"/>
          <w:b/>
          <w:sz w:val="22"/>
          <w:szCs w:val="22"/>
        </w:rPr>
      </w:pPr>
    </w:p>
    <w:p w:rsidR="00B81413" w:rsidRPr="0054266B" w:rsidRDefault="00B81413" w:rsidP="00B81413">
      <w:pPr>
        <w:rPr>
          <w:rFonts w:ascii="Arial" w:hAnsi="Arial" w:cs="Arial"/>
          <w:sz w:val="22"/>
          <w:szCs w:val="22"/>
        </w:rPr>
      </w:pPr>
      <w:r w:rsidRPr="00EE45DC">
        <w:rPr>
          <w:rFonts w:ascii="Arial" w:hAnsi="Arial" w:cs="Arial"/>
          <w:sz w:val="22"/>
          <w:szCs w:val="22"/>
        </w:rPr>
        <w:t>The CLIA Director for HMC Laboratory Medicine Division designates the Transfusion Service Medical Director for the following responsibilities and Roles.  A change in Medical Directorship requires review of all documents by the incoming director.  A TSL Medical Director or qualified designee is on call at all times.  This person has authority and responsibility for all consultative and support services that relate to the care and safety of transfusion recipients.</w:t>
      </w:r>
    </w:p>
    <w:p w:rsidR="00B81413" w:rsidRDefault="00B81413" w:rsidP="00B81413"/>
    <w:tbl>
      <w:tblPr>
        <w:tblStyle w:val="TableGrid"/>
        <w:tblW w:w="0" w:type="auto"/>
        <w:tblLook w:val="04A0" w:firstRow="1" w:lastRow="0" w:firstColumn="1" w:lastColumn="0" w:noHBand="0" w:noVBand="1"/>
      </w:tblPr>
      <w:tblGrid>
        <w:gridCol w:w="3492"/>
        <w:gridCol w:w="3492"/>
        <w:gridCol w:w="3492"/>
      </w:tblGrid>
      <w:tr w:rsidR="00B81413" w:rsidTr="002D2AA4">
        <w:tc>
          <w:tcPr>
            <w:tcW w:w="3492" w:type="dxa"/>
          </w:tcPr>
          <w:p w:rsidR="00B81413" w:rsidRPr="00EE2DA5" w:rsidRDefault="00B81413" w:rsidP="002D2AA4">
            <w:pPr>
              <w:jc w:val="center"/>
              <w:rPr>
                <w:rFonts w:ascii="Arial" w:hAnsi="Arial" w:cs="Arial"/>
                <w:b/>
              </w:rPr>
            </w:pPr>
            <w:r>
              <w:rPr>
                <w:rFonts w:ascii="Arial" w:hAnsi="Arial" w:cs="Arial"/>
                <w:b/>
              </w:rPr>
              <w:t>Authority</w:t>
            </w:r>
          </w:p>
        </w:tc>
        <w:tc>
          <w:tcPr>
            <w:tcW w:w="3492" w:type="dxa"/>
          </w:tcPr>
          <w:p w:rsidR="00B81413" w:rsidRPr="00EE2DA5" w:rsidRDefault="00B81413" w:rsidP="002D2AA4">
            <w:pPr>
              <w:jc w:val="center"/>
              <w:rPr>
                <w:rFonts w:ascii="Arial" w:hAnsi="Arial" w:cs="Arial"/>
                <w:b/>
              </w:rPr>
            </w:pPr>
            <w:r>
              <w:rPr>
                <w:rFonts w:ascii="Arial" w:hAnsi="Arial" w:cs="Arial"/>
                <w:b/>
              </w:rPr>
              <w:t>Performed By</w:t>
            </w:r>
          </w:p>
        </w:tc>
        <w:tc>
          <w:tcPr>
            <w:tcW w:w="3492" w:type="dxa"/>
          </w:tcPr>
          <w:p w:rsidR="00B81413" w:rsidRPr="00EE2DA5" w:rsidRDefault="00B81413" w:rsidP="002D2AA4">
            <w:pPr>
              <w:jc w:val="center"/>
              <w:rPr>
                <w:rFonts w:ascii="Arial" w:hAnsi="Arial" w:cs="Arial"/>
                <w:b/>
              </w:rPr>
            </w:pPr>
            <w:r w:rsidRPr="00EE2DA5">
              <w:rPr>
                <w:rFonts w:ascii="Arial" w:hAnsi="Arial" w:cs="Arial"/>
                <w:b/>
              </w:rPr>
              <w:t>Frequency</w:t>
            </w:r>
          </w:p>
        </w:tc>
      </w:tr>
      <w:tr w:rsidR="00B81413" w:rsidTr="007444F3">
        <w:trPr>
          <w:trHeight w:val="620"/>
        </w:trPr>
        <w:tc>
          <w:tcPr>
            <w:tcW w:w="3492" w:type="dxa"/>
          </w:tcPr>
          <w:p w:rsidR="00B81413" w:rsidRPr="00EE2DA5" w:rsidRDefault="00B81413" w:rsidP="002D2AA4">
            <w:pPr>
              <w:rPr>
                <w:rFonts w:ascii="Arial" w:hAnsi="Arial" w:cs="Arial"/>
                <w:sz w:val="22"/>
                <w:szCs w:val="22"/>
              </w:rPr>
            </w:pPr>
            <w:r>
              <w:rPr>
                <w:rFonts w:ascii="Arial" w:hAnsi="Arial" w:cs="Arial"/>
                <w:sz w:val="22"/>
                <w:szCs w:val="22"/>
              </w:rPr>
              <w:t>New Document Review and Approval</w:t>
            </w:r>
          </w:p>
        </w:tc>
        <w:tc>
          <w:tcPr>
            <w:tcW w:w="3492" w:type="dxa"/>
          </w:tcPr>
          <w:p w:rsidR="00B81413" w:rsidRPr="00EE2DA5" w:rsidRDefault="00B81413" w:rsidP="007444F3">
            <w:pPr>
              <w:rPr>
                <w:rFonts w:ascii="Arial" w:hAnsi="Arial" w:cs="Arial"/>
                <w:sz w:val="22"/>
                <w:szCs w:val="22"/>
              </w:rPr>
            </w:pPr>
            <w:r>
              <w:rPr>
                <w:rFonts w:ascii="Arial" w:hAnsi="Arial" w:cs="Arial"/>
                <w:sz w:val="22"/>
                <w:szCs w:val="22"/>
              </w:rPr>
              <w:t>Transfusion Services Medical Director</w:t>
            </w:r>
          </w:p>
        </w:tc>
        <w:tc>
          <w:tcPr>
            <w:tcW w:w="3492" w:type="dxa"/>
          </w:tcPr>
          <w:p w:rsidR="00B81413" w:rsidRPr="00EE2DA5" w:rsidRDefault="00B81413" w:rsidP="002D2AA4">
            <w:pPr>
              <w:rPr>
                <w:rFonts w:ascii="Arial" w:hAnsi="Arial" w:cs="Arial"/>
                <w:sz w:val="22"/>
                <w:szCs w:val="22"/>
              </w:rPr>
            </w:pPr>
            <w:r>
              <w:rPr>
                <w:rFonts w:ascii="Arial" w:hAnsi="Arial" w:cs="Arial"/>
                <w:sz w:val="22"/>
                <w:szCs w:val="22"/>
              </w:rPr>
              <w:t>Every New Policy, Process, and Procedure</w:t>
            </w:r>
          </w:p>
        </w:tc>
      </w:tr>
      <w:tr w:rsidR="00B81413" w:rsidTr="007444F3">
        <w:trPr>
          <w:trHeight w:val="557"/>
        </w:trPr>
        <w:tc>
          <w:tcPr>
            <w:tcW w:w="3492" w:type="dxa"/>
          </w:tcPr>
          <w:p w:rsidR="00B81413" w:rsidRPr="00EE2DA5" w:rsidRDefault="00B81413" w:rsidP="002D2AA4">
            <w:pPr>
              <w:rPr>
                <w:rFonts w:ascii="Arial" w:hAnsi="Arial" w:cs="Arial"/>
                <w:sz w:val="22"/>
                <w:szCs w:val="22"/>
              </w:rPr>
            </w:pPr>
            <w:r>
              <w:rPr>
                <w:rFonts w:ascii="Arial" w:hAnsi="Arial" w:cs="Arial"/>
                <w:sz w:val="22"/>
                <w:szCs w:val="22"/>
              </w:rPr>
              <w:t>Substantial Changes</w:t>
            </w:r>
          </w:p>
        </w:tc>
        <w:tc>
          <w:tcPr>
            <w:tcW w:w="3492" w:type="dxa"/>
          </w:tcPr>
          <w:p w:rsidR="00B81413" w:rsidRPr="00EE2DA5" w:rsidRDefault="00B81413" w:rsidP="007444F3">
            <w:pPr>
              <w:rPr>
                <w:rFonts w:ascii="Arial" w:hAnsi="Arial" w:cs="Arial"/>
                <w:sz w:val="22"/>
                <w:szCs w:val="22"/>
              </w:rPr>
            </w:pPr>
            <w:r>
              <w:rPr>
                <w:rFonts w:ascii="Arial" w:hAnsi="Arial" w:cs="Arial"/>
                <w:sz w:val="22"/>
                <w:szCs w:val="22"/>
              </w:rPr>
              <w:t>Transfusion Service Medical  Director</w:t>
            </w:r>
          </w:p>
        </w:tc>
        <w:tc>
          <w:tcPr>
            <w:tcW w:w="3492" w:type="dxa"/>
          </w:tcPr>
          <w:p w:rsidR="00B81413" w:rsidRPr="00EE2DA5" w:rsidRDefault="00B81413" w:rsidP="002D2AA4">
            <w:pPr>
              <w:rPr>
                <w:rFonts w:ascii="Arial" w:hAnsi="Arial" w:cs="Arial"/>
                <w:sz w:val="22"/>
                <w:szCs w:val="22"/>
              </w:rPr>
            </w:pPr>
            <w:r>
              <w:rPr>
                <w:rFonts w:ascii="Arial" w:hAnsi="Arial" w:cs="Arial"/>
                <w:sz w:val="22"/>
                <w:szCs w:val="22"/>
              </w:rPr>
              <w:t>Every substantial change</w:t>
            </w:r>
          </w:p>
        </w:tc>
      </w:tr>
      <w:tr w:rsidR="00B81413" w:rsidTr="007444F3">
        <w:trPr>
          <w:trHeight w:val="575"/>
        </w:trPr>
        <w:tc>
          <w:tcPr>
            <w:tcW w:w="3492" w:type="dxa"/>
          </w:tcPr>
          <w:p w:rsidR="00B81413" w:rsidRDefault="00B81413" w:rsidP="002D2AA4">
            <w:pPr>
              <w:rPr>
                <w:rFonts w:ascii="Arial" w:hAnsi="Arial" w:cs="Arial"/>
                <w:sz w:val="22"/>
                <w:szCs w:val="22"/>
              </w:rPr>
            </w:pPr>
            <w:r>
              <w:rPr>
                <w:rFonts w:ascii="Arial" w:hAnsi="Arial" w:cs="Arial"/>
                <w:sz w:val="22"/>
                <w:szCs w:val="22"/>
              </w:rPr>
              <w:t>Non-substantial Changes</w:t>
            </w:r>
          </w:p>
        </w:tc>
        <w:tc>
          <w:tcPr>
            <w:tcW w:w="3492" w:type="dxa"/>
          </w:tcPr>
          <w:p w:rsidR="00B81413" w:rsidRDefault="00B81413" w:rsidP="007444F3">
            <w:pPr>
              <w:rPr>
                <w:rFonts w:ascii="Arial" w:hAnsi="Arial" w:cs="Arial"/>
                <w:sz w:val="22"/>
                <w:szCs w:val="22"/>
              </w:rPr>
            </w:pPr>
            <w:r>
              <w:rPr>
                <w:rFonts w:ascii="Arial" w:hAnsi="Arial" w:cs="Arial"/>
                <w:sz w:val="22"/>
                <w:szCs w:val="22"/>
              </w:rPr>
              <w:t>Transfusion Service Medical Director or TSL Manager</w:t>
            </w:r>
          </w:p>
        </w:tc>
        <w:tc>
          <w:tcPr>
            <w:tcW w:w="3492" w:type="dxa"/>
          </w:tcPr>
          <w:p w:rsidR="00B81413" w:rsidRDefault="00B81413" w:rsidP="002D2AA4">
            <w:pPr>
              <w:rPr>
                <w:rFonts w:ascii="Arial" w:hAnsi="Arial" w:cs="Arial"/>
                <w:sz w:val="22"/>
                <w:szCs w:val="22"/>
              </w:rPr>
            </w:pPr>
            <w:r>
              <w:rPr>
                <w:rFonts w:ascii="Arial" w:hAnsi="Arial" w:cs="Arial"/>
                <w:sz w:val="22"/>
                <w:szCs w:val="22"/>
              </w:rPr>
              <w:t>Every non-substantial change</w:t>
            </w:r>
          </w:p>
        </w:tc>
      </w:tr>
      <w:tr w:rsidR="00B81413" w:rsidTr="007444F3">
        <w:trPr>
          <w:trHeight w:val="872"/>
        </w:trPr>
        <w:tc>
          <w:tcPr>
            <w:tcW w:w="3492" w:type="dxa"/>
          </w:tcPr>
          <w:p w:rsidR="00B81413" w:rsidRPr="00EE2DA5" w:rsidRDefault="00B81413" w:rsidP="002D2AA4">
            <w:pPr>
              <w:rPr>
                <w:rFonts w:ascii="Arial" w:hAnsi="Arial" w:cs="Arial"/>
                <w:sz w:val="22"/>
                <w:szCs w:val="22"/>
              </w:rPr>
            </w:pPr>
            <w:r>
              <w:rPr>
                <w:rFonts w:ascii="Arial" w:hAnsi="Arial" w:cs="Arial"/>
                <w:sz w:val="22"/>
                <w:szCs w:val="22"/>
              </w:rPr>
              <w:t>Existing document review</w:t>
            </w:r>
          </w:p>
        </w:tc>
        <w:tc>
          <w:tcPr>
            <w:tcW w:w="3492" w:type="dxa"/>
          </w:tcPr>
          <w:p w:rsidR="00B81413" w:rsidRPr="00EE2DA5" w:rsidRDefault="00B81413" w:rsidP="007444F3">
            <w:pPr>
              <w:rPr>
                <w:rFonts w:ascii="Arial" w:hAnsi="Arial" w:cs="Arial"/>
                <w:sz w:val="22"/>
                <w:szCs w:val="22"/>
              </w:rPr>
            </w:pPr>
            <w:r>
              <w:rPr>
                <w:rFonts w:ascii="Arial" w:hAnsi="Arial" w:cs="Arial"/>
                <w:sz w:val="22"/>
                <w:szCs w:val="22"/>
              </w:rPr>
              <w:t xml:space="preserve">Transfusion Service Medical Director or Designee </w:t>
            </w:r>
            <w:r w:rsidR="00EE45DC">
              <w:rPr>
                <w:rFonts w:ascii="Arial" w:hAnsi="Arial" w:cs="Arial"/>
                <w:sz w:val="22"/>
                <w:szCs w:val="22"/>
              </w:rPr>
              <w:t xml:space="preserve">or </w:t>
            </w:r>
            <w:r>
              <w:rPr>
                <w:rFonts w:ascii="Arial" w:hAnsi="Arial" w:cs="Arial"/>
                <w:sz w:val="22"/>
                <w:szCs w:val="22"/>
              </w:rPr>
              <w:t>TSL Manager</w:t>
            </w:r>
          </w:p>
        </w:tc>
        <w:tc>
          <w:tcPr>
            <w:tcW w:w="3492" w:type="dxa"/>
          </w:tcPr>
          <w:p w:rsidR="00B81413" w:rsidRPr="00EE2DA5" w:rsidRDefault="00B81413" w:rsidP="002D2AA4">
            <w:pPr>
              <w:rPr>
                <w:rFonts w:ascii="Arial" w:hAnsi="Arial" w:cs="Arial"/>
                <w:sz w:val="22"/>
                <w:szCs w:val="22"/>
              </w:rPr>
            </w:pPr>
            <w:r>
              <w:rPr>
                <w:rFonts w:ascii="Arial" w:hAnsi="Arial" w:cs="Arial"/>
                <w:sz w:val="22"/>
                <w:szCs w:val="22"/>
              </w:rPr>
              <w:t>At least every two years</w:t>
            </w:r>
          </w:p>
        </w:tc>
      </w:tr>
      <w:tr w:rsidR="00B81413" w:rsidTr="007444F3">
        <w:trPr>
          <w:trHeight w:val="557"/>
        </w:trPr>
        <w:tc>
          <w:tcPr>
            <w:tcW w:w="3492" w:type="dxa"/>
          </w:tcPr>
          <w:p w:rsidR="00B81413" w:rsidRPr="00EE2DA5" w:rsidRDefault="00B81413" w:rsidP="002D2AA4">
            <w:pPr>
              <w:rPr>
                <w:rFonts w:ascii="Arial" w:hAnsi="Arial" w:cs="Arial"/>
                <w:sz w:val="22"/>
                <w:szCs w:val="22"/>
              </w:rPr>
            </w:pPr>
            <w:r>
              <w:rPr>
                <w:rFonts w:ascii="Arial" w:hAnsi="Arial" w:cs="Arial"/>
                <w:sz w:val="22"/>
                <w:szCs w:val="22"/>
              </w:rPr>
              <w:t>Proficiency Testing &amp; Evaluation</w:t>
            </w:r>
          </w:p>
        </w:tc>
        <w:tc>
          <w:tcPr>
            <w:tcW w:w="3492" w:type="dxa"/>
          </w:tcPr>
          <w:p w:rsidR="00B81413" w:rsidRPr="00EE2DA5" w:rsidRDefault="00B81413" w:rsidP="007444F3">
            <w:pPr>
              <w:rPr>
                <w:rFonts w:ascii="Arial" w:hAnsi="Arial" w:cs="Arial"/>
                <w:sz w:val="22"/>
                <w:szCs w:val="22"/>
              </w:rPr>
            </w:pPr>
            <w:r>
              <w:rPr>
                <w:rFonts w:ascii="Arial" w:hAnsi="Arial" w:cs="Arial"/>
                <w:sz w:val="22"/>
                <w:szCs w:val="22"/>
              </w:rPr>
              <w:t>Transfusion Service Medical Director</w:t>
            </w:r>
          </w:p>
        </w:tc>
        <w:tc>
          <w:tcPr>
            <w:tcW w:w="3492" w:type="dxa"/>
          </w:tcPr>
          <w:p w:rsidR="00B81413" w:rsidRPr="00EE2DA5" w:rsidRDefault="00B81413" w:rsidP="002D2AA4">
            <w:pPr>
              <w:rPr>
                <w:rFonts w:ascii="Arial" w:hAnsi="Arial" w:cs="Arial"/>
                <w:sz w:val="22"/>
                <w:szCs w:val="22"/>
              </w:rPr>
            </w:pPr>
            <w:r>
              <w:rPr>
                <w:rFonts w:ascii="Arial" w:hAnsi="Arial" w:cs="Arial"/>
                <w:sz w:val="22"/>
                <w:szCs w:val="22"/>
              </w:rPr>
              <w:t>As received</w:t>
            </w:r>
          </w:p>
        </w:tc>
      </w:tr>
      <w:tr w:rsidR="00B81413" w:rsidTr="007444F3">
        <w:trPr>
          <w:trHeight w:val="818"/>
        </w:trPr>
        <w:tc>
          <w:tcPr>
            <w:tcW w:w="3492" w:type="dxa"/>
          </w:tcPr>
          <w:p w:rsidR="00B81413" w:rsidRDefault="00B81413" w:rsidP="002D2AA4">
            <w:pPr>
              <w:rPr>
                <w:rFonts w:ascii="Arial" w:hAnsi="Arial" w:cs="Arial"/>
                <w:sz w:val="22"/>
                <w:szCs w:val="22"/>
              </w:rPr>
            </w:pPr>
            <w:r>
              <w:rPr>
                <w:rFonts w:ascii="Arial" w:hAnsi="Arial" w:cs="Arial"/>
                <w:sz w:val="22"/>
                <w:szCs w:val="22"/>
              </w:rPr>
              <w:t>Quality Control Records:</w:t>
            </w:r>
          </w:p>
          <w:p w:rsidR="00B81413" w:rsidRDefault="00B81413" w:rsidP="002D2AA4">
            <w:pPr>
              <w:rPr>
                <w:rFonts w:ascii="Arial" w:hAnsi="Arial" w:cs="Arial"/>
                <w:sz w:val="22"/>
                <w:szCs w:val="22"/>
              </w:rPr>
            </w:pPr>
            <w:r>
              <w:rPr>
                <w:rFonts w:ascii="Arial" w:hAnsi="Arial" w:cs="Arial"/>
                <w:sz w:val="22"/>
                <w:szCs w:val="22"/>
              </w:rPr>
              <w:t>Daily manual Testing</w:t>
            </w:r>
          </w:p>
          <w:p w:rsidR="00B81413" w:rsidRPr="00EE2DA5" w:rsidRDefault="00B81413" w:rsidP="007444F3">
            <w:pPr>
              <w:rPr>
                <w:rFonts w:ascii="Arial" w:hAnsi="Arial" w:cs="Arial"/>
                <w:sz w:val="22"/>
                <w:szCs w:val="22"/>
              </w:rPr>
            </w:pPr>
            <w:r>
              <w:rPr>
                <w:rFonts w:ascii="Arial" w:hAnsi="Arial" w:cs="Arial"/>
                <w:sz w:val="22"/>
                <w:szCs w:val="22"/>
              </w:rPr>
              <w:t>Daily TANGO Testing</w:t>
            </w:r>
          </w:p>
        </w:tc>
        <w:tc>
          <w:tcPr>
            <w:tcW w:w="3492" w:type="dxa"/>
          </w:tcPr>
          <w:p w:rsidR="00B81413" w:rsidRPr="00EE2DA5" w:rsidRDefault="00B81413" w:rsidP="007444F3">
            <w:pPr>
              <w:rPr>
                <w:rFonts w:ascii="Arial" w:hAnsi="Arial" w:cs="Arial"/>
                <w:sz w:val="22"/>
                <w:szCs w:val="22"/>
              </w:rPr>
            </w:pPr>
            <w:r>
              <w:rPr>
                <w:rFonts w:ascii="Arial" w:hAnsi="Arial" w:cs="Arial"/>
                <w:sz w:val="22"/>
                <w:szCs w:val="22"/>
              </w:rPr>
              <w:t>TSL Manager or Designee:  Lead Technologist, or Second Technologist.</w:t>
            </w:r>
          </w:p>
        </w:tc>
        <w:tc>
          <w:tcPr>
            <w:tcW w:w="3492" w:type="dxa"/>
          </w:tcPr>
          <w:p w:rsidR="00B81413" w:rsidRPr="00EE2DA5" w:rsidRDefault="00B81413" w:rsidP="007444F3">
            <w:pPr>
              <w:rPr>
                <w:rFonts w:ascii="Arial" w:hAnsi="Arial" w:cs="Arial"/>
                <w:sz w:val="22"/>
                <w:szCs w:val="22"/>
              </w:rPr>
            </w:pPr>
            <w:r>
              <w:rPr>
                <w:rFonts w:ascii="Arial" w:hAnsi="Arial" w:cs="Arial"/>
                <w:sz w:val="22"/>
                <w:szCs w:val="22"/>
              </w:rPr>
              <w:t>Daily, as performed</w:t>
            </w:r>
          </w:p>
        </w:tc>
      </w:tr>
      <w:tr w:rsidR="00B81413" w:rsidTr="007444F3">
        <w:trPr>
          <w:trHeight w:val="620"/>
        </w:trPr>
        <w:tc>
          <w:tcPr>
            <w:tcW w:w="3492" w:type="dxa"/>
          </w:tcPr>
          <w:p w:rsidR="00B81413" w:rsidRDefault="00B81413" w:rsidP="002D2AA4">
            <w:pPr>
              <w:rPr>
                <w:rFonts w:ascii="Arial" w:hAnsi="Arial" w:cs="Arial"/>
                <w:sz w:val="22"/>
                <w:szCs w:val="22"/>
              </w:rPr>
            </w:pPr>
            <w:r>
              <w:rPr>
                <w:rFonts w:ascii="Arial" w:hAnsi="Arial" w:cs="Arial"/>
                <w:sz w:val="22"/>
                <w:szCs w:val="22"/>
              </w:rPr>
              <w:t>Quality Control Records:</w:t>
            </w:r>
          </w:p>
          <w:p w:rsidR="00B81413" w:rsidRPr="00EE2DA5" w:rsidRDefault="00B81413" w:rsidP="007444F3">
            <w:pPr>
              <w:rPr>
                <w:rFonts w:ascii="Arial" w:hAnsi="Arial" w:cs="Arial"/>
                <w:sz w:val="22"/>
                <w:szCs w:val="22"/>
              </w:rPr>
            </w:pPr>
            <w:r>
              <w:rPr>
                <w:rFonts w:ascii="Arial" w:hAnsi="Arial" w:cs="Arial"/>
                <w:sz w:val="22"/>
                <w:szCs w:val="22"/>
              </w:rPr>
              <w:t>Storage Device Temperatures</w:t>
            </w:r>
          </w:p>
        </w:tc>
        <w:tc>
          <w:tcPr>
            <w:tcW w:w="3492" w:type="dxa"/>
          </w:tcPr>
          <w:p w:rsidR="00B81413" w:rsidRDefault="00B81413" w:rsidP="002D2AA4">
            <w:pPr>
              <w:rPr>
                <w:rFonts w:ascii="Arial" w:hAnsi="Arial" w:cs="Arial"/>
                <w:sz w:val="22"/>
                <w:szCs w:val="22"/>
              </w:rPr>
            </w:pPr>
            <w:r>
              <w:rPr>
                <w:rFonts w:ascii="Arial" w:hAnsi="Arial" w:cs="Arial"/>
                <w:sz w:val="22"/>
                <w:szCs w:val="22"/>
              </w:rPr>
              <w:t>TSL Manager or Designee:</w:t>
            </w:r>
          </w:p>
          <w:p w:rsidR="00B81413" w:rsidRPr="00EE2DA5" w:rsidRDefault="00B81413" w:rsidP="002D2AA4">
            <w:pPr>
              <w:rPr>
                <w:rFonts w:ascii="Arial" w:hAnsi="Arial" w:cs="Arial"/>
                <w:sz w:val="22"/>
                <w:szCs w:val="22"/>
              </w:rPr>
            </w:pPr>
            <w:r>
              <w:rPr>
                <w:rFonts w:ascii="Arial" w:hAnsi="Arial" w:cs="Arial"/>
                <w:sz w:val="22"/>
                <w:szCs w:val="22"/>
              </w:rPr>
              <w:t>Quality Coordinator.</w:t>
            </w:r>
          </w:p>
        </w:tc>
        <w:tc>
          <w:tcPr>
            <w:tcW w:w="3492" w:type="dxa"/>
          </w:tcPr>
          <w:p w:rsidR="00B81413" w:rsidRPr="00EE2DA5" w:rsidRDefault="00B81413" w:rsidP="002D2AA4">
            <w:pPr>
              <w:rPr>
                <w:rFonts w:ascii="Arial" w:hAnsi="Arial" w:cs="Arial"/>
                <w:sz w:val="22"/>
                <w:szCs w:val="22"/>
              </w:rPr>
            </w:pPr>
            <w:r>
              <w:rPr>
                <w:rFonts w:ascii="Arial" w:hAnsi="Arial" w:cs="Arial"/>
                <w:sz w:val="22"/>
                <w:szCs w:val="22"/>
              </w:rPr>
              <w:t>Monthly</w:t>
            </w:r>
          </w:p>
        </w:tc>
      </w:tr>
      <w:tr w:rsidR="007C18DA" w:rsidTr="002D2AA4">
        <w:tc>
          <w:tcPr>
            <w:tcW w:w="3492" w:type="dxa"/>
          </w:tcPr>
          <w:p w:rsidR="007C18DA" w:rsidRPr="007C18DA" w:rsidRDefault="007C18DA" w:rsidP="007C18DA">
            <w:pPr>
              <w:rPr>
                <w:rFonts w:ascii="Arial" w:hAnsi="Arial" w:cs="Arial"/>
                <w:sz w:val="22"/>
                <w:szCs w:val="22"/>
                <w:highlight w:val="yellow"/>
              </w:rPr>
            </w:pPr>
            <w:r>
              <w:rPr>
                <w:rFonts w:ascii="Arial" w:hAnsi="Arial" w:cs="Arial"/>
                <w:sz w:val="22"/>
                <w:szCs w:val="22"/>
                <w:highlight w:val="yellow"/>
              </w:rPr>
              <w:t xml:space="preserve">Instrument and Equipment </w:t>
            </w:r>
            <w:r w:rsidRPr="007C18DA">
              <w:rPr>
                <w:rFonts w:ascii="Arial" w:hAnsi="Arial" w:cs="Arial"/>
                <w:sz w:val="22"/>
                <w:szCs w:val="22"/>
                <w:highlight w:val="yellow"/>
              </w:rPr>
              <w:t>Maintenance Records</w:t>
            </w:r>
          </w:p>
        </w:tc>
        <w:tc>
          <w:tcPr>
            <w:tcW w:w="3492" w:type="dxa"/>
          </w:tcPr>
          <w:p w:rsidR="007C18DA" w:rsidRPr="007C18DA" w:rsidRDefault="007C18DA" w:rsidP="00942C6C">
            <w:pPr>
              <w:rPr>
                <w:rFonts w:ascii="Arial" w:hAnsi="Arial" w:cs="Arial"/>
                <w:sz w:val="22"/>
                <w:szCs w:val="22"/>
                <w:highlight w:val="yellow"/>
              </w:rPr>
            </w:pPr>
            <w:r w:rsidRPr="007C18DA">
              <w:rPr>
                <w:rFonts w:ascii="Arial" w:hAnsi="Arial" w:cs="Arial"/>
                <w:sz w:val="22"/>
                <w:szCs w:val="22"/>
                <w:highlight w:val="yellow"/>
              </w:rPr>
              <w:t>TSL Manager or Designee:</w:t>
            </w:r>
          </w:p>
          <w:p w:rsidR="007C18DA" w:rsidRPr="007C18DA" w:rsidRDefault="007C18DA" w:rsidP="00942C6C">
            <w:pPr>
              <w:rPr>
                <w:rFonts w:ascii="Arial" w:hAnsi="Arial" w:cs="Arial"/>
                <w:sz w:val="22"/>
                <w:szCs w:val="22"/>
                <w:highlight w:val="yellow"/>
              </w:rPr>
            </w:pPr>
            <w:r w:rsidRPr="007C18DA">
              <w:rPr>
                <w:rFonts w:ascii="Arial" w:hAnsi="Arial" w:cs="Arial"/>
                <w:sz w:val="22"/>
                <w:szCs w:val="22"/>
                <w:highlight w:val="yellow"/>
              </w:rPr>
              <w:t>Lead Technician (Technical Supervisor) or Quality Coordinator.</w:t>
            </w:r>
          </w:p>
        </w:tc>
        <w:tc>
          <w:tcPr>
            <w:tcW w:w="3492" w:type="dxa"/>
          </w:tcPr>
          <w:p w:rsidR="007C18DA" w:rsidRPr="007C18DA" w:rsidRDefault="007C18DA" w:rsidP="00942C6C">
            <w:pPr>
              <w:rPr>
                <w:rFonts w:ascii="Arial" w:hAnsi="Arial" w:cs="Arial"/>
                <w:sz w:val="22"/>
                <w:szCs w:val="22"/>
                <w:highlight w:val="yellow"/>
              </w:rPr>
            </w:pPr>
            <w:r w:rsidRPr="007C18DA">
              <w:rPr>
                <w:rFonts w:ascii="Arial" w:hAnsi="Arial" w:cs="Arial"/>
                <w:sz w:val="22"/>
                <w:szCs w:val="22"/>
                <w:highlight w:val="yellow"/>
              </w:rPr>
              <w:t>Monthly</w:t>
            </w:r>
          </w:p>
        </w:tc>
      </w:tr>
    </w:tbl>
    <w:p w:rsidR="009551F8" w:rsidRPr="006E7B0D" w:rsidRDefault="009551F8">
      <w:pPr>
        <w:rPr>
          <w:sz w:val="22"/>
          <w:szCs w:val="22"/>
        </w:rPr>
      </w:pPr>
    </w:p>
    <w:sectPr w:rsidR="009551F8" w:rsidRPr="006E7B0D"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7444F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44F3">
              <w:rPr>
                <w:b/>
                <w:bCs/>
                <w:noProof/>
              </w:rPr>
              <w:t>1</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Pr="00B81413" w:rsidRDefault="009551F8" w:rsidP="00D3281B">
    <w:pPr>
      <w:pStyle w:val="Header"/>
    </w:pPr>
    <w:r>
      <w:t xml:space="preserve">                                                     </w:t>
    </w:r>
    <w:r>
      <w:ptab w:relativeTo="margin" w:alignment="center" w:leader="none"/>
    </w:r>
    <w:r>
      <w:tab/>
      <w:t xml:space="preserve">        </w:t>
    </w:r>
    <w:r w:rsidR="00B8141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B81413" w:rsidRDefault="00D3281B" w:rsidP="00D723CB">
          <w:pPr>
            <w:jc w:val="both"/>
            <w:rPr>
              <w:rFonts w:ascii="Arial" w:hAnsi="Arial" w:cs="Arial"/>
              <w:sz w:val="22"/>
              <w:szCs w:val="22"/>
            </w:rPr>
          </w:pPr>
          <w:r w:rsidRPr="009D0337">
            <w:rPr>
              <w:rFonts w:ascii="Arial" w:hAnsi="Arial" w:cs="Arial"/>
              <w:b/>
              <w:sz w:val="22"/>
              <w:szCs w:val="22"/>
            </w:rPr>
            <w:t xml:space="preserve">  </w:t>
          </w:r>
          <w:r w:rsidR="00B81413">
            <w:rPr>
              <w:rFonts w:ascii="Arial" w:hAnsi="Arial" w:cs="Arial"/>
              <w:sz w:val="22"/>
              <w:szCs w:val="22"/>
            </w:rPr>
            <w:t>7/15/13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7444F3" w:rsidP="00D723CB">
          <w:pPr>
            <w:jc w:val="both"/>
            <w:rPr>
              <w:rFonts w:ascii="Arial" w:hAnsi="Arial" w:cs="Arial"/>
              <w:b/>
              <w:sz w:val="22"/>
              <w:szCs w:val="22"/>
            </w:rPr>
          </w:pPr>
          <w:r>
            <w:rPr>
              <w:rFonts w:ascii="Arial" w:hAnsi="Arial" w:cs="Arial"/>
              <w:b/>
              <w:sz w:val="22"/>
              <w:szCs w:val="22"/>
            </w:rPr>
            <w:t>1101-3</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B81413" w:rsidRDefault="0008414F" w:rsidP="00D723CB">
          <w:pPr>
            <w:jc w:val="both"/>
            <w:rPr>
              <w:rFonts w:ascii="Arial" w:hAnsi="Arial" w:cs="Arial"/>
              <w:sz w:val="22"/>
              <w:szCs w:val="22"/>
            </w:rPr>
          </w:pPr>
          <w:r>
            <w:rPr>
              <w:rFonts w:ascii="Arial" w:hAnsi="Arial" w:cs="Arial"/>
              <w:sz w:val="22"/>
              <w:szCs w:val="22"/>
            </w:rPr>
            <w:t>6/1</w:t>
          </w:r>
          <w:r w:rsidR="007444F3">
            <w:rPr>
              <w:rFonts w:ascii="Arial" w:hAnsi="Arial" w:cs="Arial"/>
              <w:sz w:val="22"/>
              <w:szCs w:val="22"/>
            </w:rPr>
            <w:t>/15</w:t>
          </w: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B81413" w:rsidRPr="009D0337" w:rsidRDefault="00B81413" w:rsidP="00D723CB">
          <w:pPr>
            <w:jc w:val="both"/>
            <w:rPr>
              <w:rFonts w:ascii="Arial" w:hAnsi="Arial" w:cs="Arial"/>
              <w:b/>
              <w:sz w:val="22"/>
              <w:szCs w:val="22"/>
            </w:rPr>
          </w:pPr>
          <w:r>
            <w:rPr>
              <w:rFonts w:ascii="Arial" w:hAnsi="Arial" w:cs="Arial"/>
              <w:b/>
              <w:sz w:val="22"/>
              <w:szCs w:val="22"/>
            </w:rPr>
            <w:t>1</w:t>
          </w:r>
        </w:p>
      </w:tc>
    </w:tr>
    <w:tr w:rsidR="00D3281B" w:rsidRPr="00574A2A" w:rsidTr="00D723CB">
      <w:trPr>
        <w:cantSplit/>
        <w:trHeight w:val="590"/>
        <w:jc w:val="center"/>
      </w:trPr>
      <w:tc>
        <w:tcPr>
          <w:tcW w:w="10173" w:type="dxa"/>
          <w:gridSpan w:val="3"/>
          <w:tcBorders>
            <w:top w:val="nil"/>
          </w:tcBorders>
          <w:vAlign w:val="center"/>
        </w:tcPr>
        <w:p w:rsidR="00D3281B" w:rsidRDefault="00B81413" w:rsidP="00260E4A">
          <w:pPr>
            <w:rPr>
              <w:rFonts w:ascii="Arial" w:hAnsi="Arial" w:cs="Arial"/>
              <w:b/>
              <w:sz w:val="28"/>
              <w:szCs w:val="28"/>
            </w:rPr>
          </w:pPr>
          <w:r>
            <w:rPr>
              <w:rFonts w:ascii="Arial" w:hAnsi="Arial" w:cs="Arial"/>
              <w:b/>
              <w:sz w:val="22"/>
              <w:szCs w:val="22"/>
            </w:rPr>
            <w:t xml:space="preserve">            </w:t>
          </w:r>
          <w:r w:rsidR="004D16C5">
            <w:rPr>
              <w:rFonts w:ascii="Arial" w:hAnsi="Arial" w:cs="Arial"/>
              <w:b/>
              <w:sz w:val="22"/>
              <w:szCs w:val="22"/>
            </w:rPr>
            <w:t xml:space="preserve"> </w:t>
          </w:r>
          <w:r>
            <w:rPr>
              <w:rFonts w:ascii="Arial" w:hAnsi="Arial" w:cs="Arial"/>
              <w:b/>
              <w:sz w:val="28"/>
              <w:szCs w:val="28"/>
            </w:rPr>
            <w:t>QSE:  Organization and Leadership</w:t>
          </w:r>
        </w:p>
        <w:p w:rsidR="00B81413" w:rsidRPr="00B81413" w:rsidRDefault="00B81413" w:rsidP="00260E4A">
          <w:pPr>
            <w:rPr>
              <w:rFonts w:ascii="Arial" w:hAnsi="Arial" w:cs="Arial"/>
              <w:b/>
              <w:sz w:val="28"/>
              <w:szCs w:val="28"/>
            </w:rPr>
          </w:pPr>
          <w:r w:rsidRPr="00B81413">
            <w:rPr>
              <w:rFonts w:ascii="Arial" w:hAnsi="Arial" w:cs="Arial"/>
              <w:b/>
              <w:sz w:val="28"/>
              <w:szCs w:val="28"/>
            </w:rPr>
            <w:t>Title:</w:t>
          </w:r>
          <w:r>
            <w:rPr>
              <w:rFonts w:ascii="Arial" w:hAnsi="Arial" w:cs="Arial"/>
              <w:b/>
              <w:sz w:val="28"/>
              <w:szCs w:val="28"/>
            </w:rPr>
            <w:t xml:space="preserve">  Quality Policy:  Director Designation</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8414F"/>
    <w:rsid w:val="001065F9"/>
    <w:rsid w:val="001A731F"/>
    <w:rsid w:val="00260E4A"/>
    <w:rsid w:val="003735F1"/>
    <w:rsid w:val="003816DA"/>
    <w:rsid w:val="004D16C5"/>
    <w:rsid w:val="00535FEE"/>
    <w:rsid w:val="006720F8"/>
    <w:rsid w:val="006D3763"/>
    <w:rsid w:val="006E7B0D"/>
    <w:rsid w:val="007444F3"/>
    <w:rsid w:val="00750D94"/>
    <w:rsid w:val="007763E7"/>
    <w:rsid w:val="007915B4"/>
    <w:rsid w:val="007C18DA"/>
    <w:rsid w:val="008F4BFB"/>
    <w:rsid w:val="00903F57"/>
    <w:rsid w:val="009551F8"/>
    <w:rsid w:val="009D0337"/>
    <w:rsid w:val="00A308C2"/>
    <w:rsid w:val="00B81413"/>
    <w:rsid w:val="00B82064"/>
    <w:rsid w:val="00C6184B"/>
    <w:rsid w:val="00D3281B"/>
    <w:rsid w:val="00D32845"/>
    <w:rsid w:val="00DB03E1"/>
    <w:rsid w:val="00EE45DC"/>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DB03E1"/>
    <w:rPr>
      <w:rFonts w:ascii="Tahoma" w:hAnsi="Tahoma" w:cs="Tahoma"/>
      <w:sz w:val="16"/>
      <w:szCs w:val="16"/>
    </w:rPr>
  </w:style>
  <w:style w:type="character" w:customStyle="1" w:styleId="BalloonTextChar">
    <w:name w:val="Balloon Text Char"/>
    <w:basedOn w:val="DefaultParagraphFont"/>
    <w:link w:val="BalloonText"/>
    <w:rsid w:val="00DB0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DB03E1"/>
    <w:rPr>
      <w:rFonts w:ascii="Tahoma" w:hAnsi="Tahoma" w:cs="Tahoma"/>
      <w:sz w:val="16"/>
      <w:szCs w:val="16"/>
    </w:rPr>
  </w:style>
  <w:style w:type="character" w:customStyle="1" w:styleId="BalloonTextChar">
    <w:name w:val="Balloon Text Char"/>
    <w:basedOn w:val="DefaultParagraphFont"/>
    <w:link w:val="BalloonText"/>
    <w:rsid w:val="00DB0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2015-05-21T23:59:00Z</cp:lastPrinted>
  <dcterms:created xsi:type="dcterms:W3CDTF">2015-05-22T23:02:00Z</dcterms:created>
  <dcterms:modified xsi:type="dcterms:W3CDTF">2015-05-22T23:02:00Z</dcterms:modified>
</cp:coreProperties>
</file>