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bookmarkStart w:id="0" w:name="_GoBack"/>
      <w:bookmarkEnd w:id="0"/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Pr="00D17DBE">
        <w:rPr>
          <w:rFonts w:ascii="Arial" w:hAnsi="Arial" w:cs="Arial"/>
        </w:rPr>
        <w:t xml:space="preserve">ordering, </w:t>
      </w:r>
      <w:r>
        <w:rPr>
          <w:rFonts w:ascii="Arial" w:hAnsi="Arial" w:cs="Arial"/>
        </w:rPr>
        <w:t>receiving, assigning testing, submitting and reviewing</w:t>
      </w:r>
      <w:r w:rsidRPr="00D17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results of </w:t>
      </w:r>
      <w:r w:rsidRPr="00D17DBE">
        <w:rPr>
          <w:rFonts w:ascii="Arial" w:hAnsi="Arial" w:cs="Arial"/>
        </w:rPr>
        <w:t xml:space="preserve">College of American Pathologist (CAP) Proficiency Surveys in the Transfusion Service </w:t>
      </w:r>
      <w:r>
        <w:rPr>
          <w:rFonts w:ascii="Arial" w:hAnsi="Arial" w:cs="Arial"/>
        </w:rPr>
        <w:t>Laboratory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Policy: </w:t>
      </w:r>
      <w:r>
        <w:rPr>
          <w:rFonts w:ascii="Arial" w:hAnsi="Arial" w:cs="Arial"/>
        </w:rPr>
        <w:t>All Proficiency Testing samples will be integrated into the laboratory’s normal workflow on any shift. Inter-laboratory communication about proficiency testing samples and referral of proficiency testing specimens to another laboratory is prohibited.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7000"/>
        <w:gridCol w:w="2490"/>
      </w:tblGrid>
      <w:tr w:rsidR="00C66CA8" w:rsidRPr="00E137C1" w:rsidTr="00683F9E">
        <w:trPr>
          <w:cantSplit/>
        </w:trPr>
        <w:tc>
          <w:tcPr>
            <w:tcW w:w="740" w:type="dxa"/>
            <w:vAlign w:val="center"/>
          </w:tcPr>
          <w:p w:rsidR="00C66CA8" w:rsidRPr="00D17DBE" w:rsidRDefault="00683F9E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000" w:type="dxa"/>
            <w:vAlign w:val="center"/>
          </w:tcPr>
          <w:p w:rsidR="00C66CA8" w:rsidRPr="00D17DBE" w:rsidRDefault="00C66CA8" w:rsidP="005A3C77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490" w:type="dxa"/>
          </w:tcPr>
          <w:p w:rsidR="00C66CA8" w:rsidRPr="00D17DBE" w:rsidRDefault="00C66CA8" w:rsidP="008A6E5D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</w:rPr>
              <w:t xml:space="preserve">Related Documents  </w:t>
            </w:r>
          </w:p>
        </w:tc>
      </w:tr>
      <w:tr w:rsidR="00C66CA8" w:rsidRPr="00E137C1" w:rsidTr="00683F9E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Ordering proficiency testing kits takes place in September for the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following calendar year.  The P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roficiency </w:t>
            </w:r>
            <w:r>
              <w:rPr>
                <w:rFonts w:ascii="Arial" w:hAnsi="Arial" w:cs="Arial"/>
                <w:spacing w:val="-3"/>
                <w:lang w:val="en-GB"/>
              </w:rPr>
              <w:t>T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esting </w:t>
            </w:r>
            <w:r>
              <w:rPr>
                <w:rFonts w:ascii="Arial" w:hAnsi="Arial" w:cs="Arial"/>
                <w:spacing w:val="-3"/>
                <w:lang w:val="en-GB"/>
              </w:rPr>
              <w:t>C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oordinator (PTC) is responsible for working with the Transfusion Service Manager to</w:t>
            </w:r>
            <w:r w:rsidR="008E0819">
              <w:rPr>
                <w:rFonts w:ascii="Arial" w:hAnsi="Arial" w:cs="Arial"/>
                <w:spacing w:val="-3"/>
                <w:lang w:val="en-GB"/>
              </w:rPr>
              <w:t xml:space="preserve"> select appropriate test kits. 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Order submission and approval follows Lab Medicine purchasing process.</w:t>
            </w:r>
          </w:p>
          <w:p w:rsidR="00683F9E" w:rsidRPr="007E540A" w:rsidRDefault="007E540A" w:rsidP="00683F9E">
            <w:pPr>
              <w:pStyle w:val="Header"/>
              <w:numPr>
                <w:ilvl w:val="0"/>
                <w:numId w:val="36"/>
              </w:numPr>
              <w:tabs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Shipping calendar for CAP surveys will be posted in TS.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683F9E">
        <w:trPr>
          <w:trHeight w:val="88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Pr="00D17DBE" w:rsidRDefault="00C66CA8" w:rsidP="007E540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Kits will be delivered to TS.  If the P</w:t>
            </w:r>
            <w:r>
              <w:rPr>
                <w:rFonts w:ascii="Arial" w:hAnsi="Arial" w:cs="Arial"/>
                <w:spacing w:val="-3"/>
                <w:lang w:val="en-GB"/>
              </w:rPr>
              <w:t>TC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will be absent, a designee will be assigned to process the kit upon arrival.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7E540A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Tables A and B</w:t>
            </w:r>
          </w:p>
        </w:tc>
      </w:tr>
      <w:tr w:rsidR="00C66CA8" w:rsidRPr="00E137C1" w:rsidTr="00683F9E">
        <w:trPr>
          <w:trHeight w:val="637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The PTC will utilize the work schedule and the Proficiency Testing Assignment grid to select staff to complete testing on a rotating basis.</w:t>
            </w:r>
          </w:p>
          <w:p w:rsidR="00C66CA8" w:rsidRPr="009E4942" w:rsidRDefault="00C66CA8" w:rsidP="009E4942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9E4942">
              <w:rPr>
                <w:rFonts w:ascii="Arial" w:hAnsi="Arial" w:cs="Arial"/>
                <w:b/>
                <w:i/>
                <w:spacing w:val="-3"/>
                <w:lang w:val="en-GB"/>
              </w:rPr>
              <w:t>Note:</w:t>
            </w:r>
            <w:r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  <w:r w:rsidRPr="009E4942">
              <w:rPr>
                <w:rFonts w:ascii="Arial" w:hAnsi="Arial" w:cs="Arial"/>
                <w:i/>
                <w:spacing w:val="-3"/>
                <w:lang w:val="en-GB"/>
              </w:rPr>
              <w:t>Staff selection will be such that staff working any shift may be selected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PT Assignment Grid</w:t>
            </w:r>
          </w:p>
        </w:tc>
      </w:tr>
      <w:tr w:rsidR="00C66CA8" w:rsidRPr="00E137C1" w:rsidTr="00683F9E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Pr="00D17DBE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683F9E">
              <w:rPr>
                <w:rFonts w:ascii="Arial" w:hAnsi="Arial" w:cs="Arial"/>
                <w:spacing w:val="-3"/>
                <w:highlight w:val="yellow"/>
                <w:lang w:val="en-GB"/>
              </w:rPr>
              <w:t>MLS</w:t>
            </w:r>
            <w:r w:rsidR="00C66CA8" w:rsidRPr="00D17DBE">
              <w:rPr>
                <w:rFonts w:ascii="Arial" w:hAnsi="Arial" w:cs="Arial"/>
                <w:spacing w:val="-3"/>
                <w:lang w:val="en-GB"/>
              </w:rPr>
              <w:t xml:space="preserve"> will complete testing: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Record results in </w:t>
            </w:r>
            <w:proofErr w:type="spellStart"/>
            <w:r w:rsidRPr="00D17DBE">
              <w:rPr>
                <w:rFonts w:ascii="Arial" w:hAnsi="Arial" w:cs="Arial"/>
                <w:spacing w:val="-3"/>
                <w:lang w:val="en-GB"/>
              </w:rPr>
              <w:t>Sunquest</w:t>
            </w:r>
            <w:proofErr w:type="spellEnd"/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LIS.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Utilize applicable paperwork for additional testing.</w:t>
            </w:r>
          </w:p>
          <w:p w:rsidR="00C66CA8" w:rsidRDefault="00C66CA8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Sign Attestation statement as “Testing Personnel”</w:t>
            </w:r>
          </w:p>
          <w:p w:rsidR="00683F9E" w:rsidRPr="00D17DBE" w:rsidRDefault="00683F9E" w:rsidP="00683F9E">
            <w:pPr>
              <w:pStyle w:val="Header"/>
              <w:numPr>
                <w:ilvl w:val="0"/>
                <w:numId w:val="24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683F9E">
              <w:rPr>
                <w:rFonts w:ascii="Arial" w:hAnsi="Arial" w:cs="Arial"/>
                <w:spacing w:val="-3"/>
                <w:highlight w:val="yellow"/>
                <w:lang w:val="en-GB"/>
              </w:rPr>
              <w:t>Sign HMC CAP Attestation form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Applicable testing SOPs </w:t>
            </w:r>
          </w:p>
          <w:p w:rsidR="00683F9E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683F9E" w:rsidRPr="00D17DBE" w:rsidRDefault="00683F9E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683F9E">
              <w:rPr>
                <w:rFonts w:ascii="Arial" w:hAnsi="Arial" w:cs="Arial"/>
                <w:spacing w:val="-3"/>
                <w:highlight w:val="yellow"/>
                <w:lang w:val="en-GB"/>
              </w:rPr>
              <w:t>HMC CAP Attestation Form</w:t>
            </w:r>
          </w:p>
        </w:tc>
      </w:tr>
      <w:tr w:rsidR="00C66CA8" w:rsidRPr="00E137C1" w:rsidTr="00683F9E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PTC will: 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Receive the results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Forward to TS Manager for technical review  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Obtain necessary signatures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5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Submit to the PT agency by the submission date electronically or by fax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683F9E">
        <w:trPr>
          <w:trHeight w:val="59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Pr="00D17DBE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assign the 2</w:t>
            </w:r>
            <w:r w:rsidRPr="00D17DBE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 xml:space="preserve"> tester if 2 methods are u</w:t>
            </w:r>
            <w:r>
              <w:rPr>
                <w:rFonts w:ascii="Arial" w:hAnsi="Arial" w:cs="Arial"/>
                <w:spacing w:val="-3"/>
                <w:lang w:val="en-GB"/>
              </w:rPr>
              <w:t>sed for testing patient samples.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683F9E">
        <w:trPr>
          <w:trHeight w:val="520"/>
        </w:trPr>
        <w:tc>
          <w:tcPr>
            <w:tcW w:w="74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683F9E" w:rsidP="00683F9E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C66CA8" w:rsidP="00A95E3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  <w:vAlign w:val="center"/>
          </w:tcPr>
          <w:p w:rsidR="00C66CA8" w:rsidRPr="00D17DBE" w:rsidRDefault="00C66CA8" w:rsidP="00A95E32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</w:rPr>
              <w:t xml:space="preserve">Related Documents  </w:t>
            </w:r>
          </w:p>
        </w:tc>
      </w:tr>
      <w:tr w:rsidR="00C66CA8" w:rsidRPr="00E137C1" w:rsidTr="00683F9E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will:</w:t>
            </w:r>
          </w:p>
          <w:p w:rsidR="00C66CA8" w:rsidRPr="00421B17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421B17">
              <w:rPr>
                <w:rFonts w:ascii="Arial" w:hAnsi="Arial" w:cs="Arial"/>
                <w:spacing w:val="-3"/>
                <w:lang w:val="en-GB"/>
              </w:rPr>
              <w:t>Receive the PT evaluations</w:t>
            </w:r>
          </w:p>
          <w:p w:rsidR="00C66CA8" w:rsidRPr="00421B17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421B17">
              <w:rPr>
                <w:rFonts w:ascii="Arial" w:hAnsi="Arial" w:cs="Arial"/>
                <w:spacing w:val="-3"/>
                <w:lang w:val="en-GB"/>
              </w:rPr>
              <w:t>Compare evaluation to 2</w:t>
            </w:r>
            <w:r w:rsidRPr="00421B17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421B17">
              <w:rPr>
                <w:rFonts w:ascii="Arial" w:hAnsi="Arial" w:cs="Arial"/>
                <w:spacing w:val="-3"/>
                <w:lang w:val="en-GB"/>
              </w:rPr>
              <w:t xml:space="preserve"> test results, if applicable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Notify TS Manager of any unacceptable findings</w:t>
            </w:r>
          </w:p>
          <w:p w:rsidR="00C66CA8" w:rsidRPr="00A4731D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Pre</w:t>
            </w:r>
            <w:r w:rsidR="00A4731D">
              <w:rPr>
                <w:rFonts w:ascii="Arial" w:hAnsi="Arial" w:cs="Arial"/>
                <w:spacing w:val="-3"/>
                <w:lang w:val="en-GB"/>
              </w:rPr>
              <w:t xml:space="preserve">pare Proficiency Testing Report </w:t>
            </w:r>
            <w:r w:rsidR="00A4731D" w:rsidRPr="00A4731D">
              <w:rPr>
                <w:rFonts w:ascii="Arial" w:hAnsi="Arial" w:cs="Arial"/>
                <w:spacing w:val="-3"/>
                <w:highlight w:val="yellow"/>
                <w:lang w:val="en-GB"/>
              </w:rPr>
              <w:t>comparing</w:t>
            </w:r>
            <w:r w:rsidR="00A4731D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TSL graded, ungraded, and educational </w:t>
            </w:r>
            <w:r w:rsidR="00A90368">
              <w:rPr>
                <w:rFonts w:ascii="Arial" w:hAnsi="Arial" w:cs="Arial"/>
                <w:spacing w:val="-3"/>
                <w:highlight w:val="yellow"/>
                <w:lang w:val="en-GB"/>
              </w:rPr>
              <w:t>surveys</w:t>
            </w:r>
            <w:r w:rsidR="00A4731D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against </w:t>
            </w:r>
            <w:r w:rsidR="00A90368">
              <w:rPr>
                <w:rFonts w:ascii="Arial" w:hAnsi="Arial" w:cs="Arial"/>
                <w:spacing w:val="-3"/>
                <w:highlight w:val="yellow"/>
                <w:lang w:val="en-GB"/>
              </w:rPr>
              <w:t>participant evaluation</w:t>
            </w:r>
            <w:r w:rsidR="00A4731D">
              <w:rPr>
                <w:rFonts w:ascii="Arial" w:hAnsi="Arial" w:cs="Arial"/>
                <w:spacing w:val="-3"/>
                <w:highlight w:val="yellow"/>
                <w:lang w:val="en-GB"/>
              </w:rPr>
              <w:t>.</w:t>
            </w:r>
            <w:r w:rsidR="00A4731D" w:rsidRPr="00A4731D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</w:t>
            </w:r>
          </w:p>
          <w:p w:rsidR="00C66CA8" w:rsidRPr="00D17DBE" w:rsidRDefault="00C66CA8" w:rsidP="00683F9E">
            <w:pPr>
              <w:pStyle w:val="Header"/>
              <w:numPr>
                <w:ilvl w:val="0"/>
                <w:numId w:val="27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Forward acceptable evaluations and report to the Medical Director for signature.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Table C:  Unacceptable Findings Investigation</w:t>
            </w:r>
          </w:p>
        </w:tc>
      </w:tr>
      <w:tr w:rsidR="00C66CA8" w:rsidRPr="00E137C1" w:rsidTr="00683F9E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Manager will d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evelop a corrective action plan for unacceptable evaluations</w:t>
            </w:r>
          </w:p>
          <w:p w:rsidR="00C66CA8" w:rsidRPr="0047178D" w:rsidRDefault="00C66CA8" w:rsidP="00683F9E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680"/>
                <w:tab w:val="clear" w:pos="9360"/>
              </w:tabs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TS Medical Director will approve any corrective action plan.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66CA8" w:rsidRPr="00E137C1" w:rsidTr="00683F9E">
        <w:tc>
          <w:tcPr>
            <w:tcW w:w="740" w:type="dxa"/>
            <w:tcMar>
              <w:left w:w="115" w:type="dxa"/>
              <w:right w:w="115" w:type="dxa"/>
            </w:tcMar>
          </w:tcPr>
          <w:p w:rsidR="00C66CA8" w:rsidRPr="00683F9E" w:rsidRDefault="00C66CA8" w:rsidP="00683F9E">
            <w:pPr>
              <w:pStyle w:val="Header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000" w:type="dxa"/>
            <w:tcMar>
              <w:left w:w="115" w:type="dxa"/>
              <w:right w:w="115" w:type="dxa"/>
            </w:tcMar>
          </w:tcPr>
          <w:p w:rsidR="00C66CA8" w:rsidRPr="00D17DBE" w:rsidRDefault="00C66CA8" w:rsidP="00683F9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Pr="00D17DBE">
              <w:rPr>
                <w:rFonts w:ascii="Arial" w:hAnsi="Arial" w:cs="Arial"/>
                <w:spacing w:val="-3"/>
                <w:lang w:val="en-GB"/>
              </w:rPr>
              <w:t>PTC will maintain the proficiency testing notebooks:</w:t>
            </w:r>
          </w:p>
          <w:p w:rsidR="00C66CA8" w:rsidRPr="00D17DBE" w:rsidRDefault="00C66CA8" w:rsidP="00683F9E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File evaluations and summaries received from the PT organization</w:t>
            </w:r>
          </w:p>
          <w:p w:rsidR="00C66CA8" w:rsidRPr="00421B17" w:rsidRDefault="00C66CA8" w:rsidP="00421B17">
            <w:pPr>
              <w:pStyle w:val="Header"/>
              <w:numPr>
                <w:ilvl w:val="1"/>
                <w:numId w:val="35"/>
              </w:numPr>
              <w:tabs>
                <w:tab w:val="clear" w:pos="690"/>
                <w:tab w:val="clear" w:pos="4680"/>
                <w:tab w:val="clear" w:pos="9360"/>
              </w:tabs>
              <w:rPr>
                <w:rFonts w:ascii="Arial" w:hAnsi="Arial" w:cs="Arial"/>
                <w:spacing w:val="-3"/>
                <w:lang w:val="en-GB"/>
              </w:rPr>
            </w:pPr>
            <w:r w:rsidRPr="00D17DBE">
              <w:rPr>
                <w:rFonts w:ascii="Arial" w:hAnsi="Arial" w:cs="Arial"/>
                <w:spacing w:val="-3"/>
                <w:lang w:val="en-GB"/>
              </w:rPr>
              <w:t>Discard kits once test kit results have been finalized</w:t>
            </w:r>
          </w:p>
        </w:tc>
        <w:tc>
          <w:tcPr>
            <w:tcW w:w="2490" w:type="dxa"/>
            <w:tcMar>
              <w:left w:w="115" w:type="dxa"/>
              <w:right w:w="115" w:type="dxa"/>
            </w:tcMar>
          </w:tcPr>
          <w:p w:rsidR="00C66CA8" w:rsidRPr="00D17DBE" w:rsidRDefault="00C66CA8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Pr="00D17DBE" w:rsidRDefault="00C66CA8" w:rsidP="005A3C77">
      <w:pPr>
        <w:spacing w:after="0" w:line="240" w:lineRule="auto"/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</w:t>
      </w:r>
      <w:r w:rsidRPr="00D17DBE">
        <w:rPr>
          <w:rFonts w:ascii="Arial" w:hAnsi="Arial" w:cs="Arial"/>
          <w:b/>
        </w:rPr>
        <w:t>Table A:</w:t>
      </w:r>
      <w:r w:rsidRPr="00D17DBE">
        <w:rPr>
          <w:rFonts w:ascii="Arial" w:hAnsi="Arial" w:cs="Arial"/>
          <w:b/>
          <w:bCs/>
        </w:rPr>
        <w:t xml:space="preserve">   Receiving Proficiency Test Kits</w:t>
      </w:r>
    </w:p>
    <w:tbl>
      <w:tblPr>
        <w:tblW w:w="1011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9421"/>
      </w:tblGrid>
      <w:tr w:rsidR="00C66CA8" w:rsidRPr="00E137C1" w:rsidTr="00683F9E">
        <w:trPr>
          <w:trHeight w:val="500"/>
        </w:trPr>
        <w:tc>
          <w:tcPr>
            <w:tcW w:w="630" w:type="dxa"/>
            <w:vAlign w:val="center"/>
          </w:tcPr>
          <w:p w:rsidR="00C66CA8" w:rsidRPr="00E137C1" w:rsidRDefault="00683F9E" w:rsidP="005A3C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</w:t>
            </w:r>
          </w:p>
        </w:tc>
      </w:tr>
      <w:tr w:rsidR="00C66CA8" w:rsidRPr="00E137C1" w:rsidTr="00683F9E">
        <w:trPr>
          <w:trHeight w:val="789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Remove paperwork and time stamp /handwrite date and time received on the METHOD</w:t>
            </w:r>
            <w:r>
              <w:rPr>
                <w:rFonts w:ascii="Arial" w:hAnsi="Arial" w:cs="Arial"/>
                <w:bCs/>
              </w:rPr>
              <w:t>S</w:t>
            </w:r>
            <w:r w:rsidRPr="00E137C1">
              <w:rPr>
                <w:rFonts w:ascii="Arial" w:hAnsi="Arial" w:cs="Arial"/>
                <w:bCs/>
              </w:rPr>
              <w:t xml:space="preserve"> page.</w:t>
            </w:r>
          </w:p>
        </w:tc>
      </w:tr>
      <w:tr w:rsidR="00C66CA8" w:rsidRPr="00E137C1" w:rsidTr="00683F9E">
        <w:trPr>
          <w:trHeight w:val="511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Inspect kit for leaking, turbidity, short sample, hemolysis, label integrity.</w:t>
            </w:r>
          </w:p>
        </w:tc>
      </w:tr>
      <w:tr w:rsidR="00C66CA8" w:rsidRPr="00E137C1" w:rsidTr="00683F9E">
        <w:trPr>
          <w:trHeight w:val="774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Contact PT agency immediately for replacement samples if any samples are unacceptable.</w:t>
            </w:r>
          </w:p>
        </w:tc>
      </w:tr>
      <w:tr w:rsidR="00C66CA8" w:rsidRPr="00E137C1" w:rsidTr="00683F9E">
        <w:trPr>
          <w:trHeight w:val="1052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Write in black marker on the outside container:</w:t>
            </w:r>
          </w:p>
          <w:p w:rsidR="00C66CA8" w:rsidRPr="00E137C1" w:rsidRDefault="00C66CA8" w:rsidP="00683F9E">
            <w:pPr>
              <w:numPr>
                <w:ilvl w:val="0"/>
                <w:numId w:val="29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Kit description</w:t>
            </w:r>
          </w:p>
          <w:p w:rsidR="00C66CA8" w:rsidRPr="00E137C1" w:rsidRDefault="00C66CA8" w:rsidP="00683F9E">
            <w:pPr>
              <w:numPr>
                <w:ilvl w:val="0"/>
                <w:numId w:val="29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Date of arrival</w:t>
            </w:r>
          </w:p>
        </w:tc>
      </w:tr>
      <w:tr w:rsidR="00C66CA8" w:rsidRPr="00E137C1" w:rsidTr="00683F9E">
        <w:trPr>
          <w:trHeight w:val="774"/>
        </w:trPr>
        <w:tc>
          <w:tcPr>
            <w:tcW w:w="630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84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in the plastic sleeve or tape to the kit a PT Routing Form:</w:t>
            </w:r>
          </w:p>
          <w:p w:rsidR="00C66CA8" w:rsidRPr="00E137C1" w:rsidRDefault="00C66CA8" w:rsidP="00421B17">
            <w:pPr>
              <w:numPr>
                <w:ilvl w:val="0"/>
                <w:numId w:val="29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Assigned Tech / Date of scheduled testing</w:t>
            </w:r>
          </w:p>
        </w:tc>
      </w:tr>
    </w:tbl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ind w:hanging="110"/>
        <w:rPr>
          <w:rFonts w:ascii="Arial" w:hAnsi="Arial" w:cs="Arial"/>
          <w:b/>
          <w:bCs/>
        </w:rPr>
      </w:pPr>
      <w:r w:rsidRPr="00D17DBE">
        <w:rPr>
          <w:rFonts w:ascii="Arial" w:hAnsi="Arial" w:cs="Arial"/>
          <w:b/>
          <w:bCs/>
        </w:rPr>
        <w:t xml:space="preserve">Table B:  Ordering Proficiency Testing in </w:t>
      </w:r>
      <w:proofErr w:type="spellStart"/>
      <w:r w:rsidRPr="00D17DBE">
        <w:rPr>
          <w:rFonts w:ascii="Arial" w:hAnsi="Arial" w:cs="Arial"/>
          <w:b/>
          <w:bCs/>
        </w:rPr>
        <w:t>Sunquest</w:t>
      </w:r>
      <w:proofErr w:type="spellEnd"/>
      <w:r w:rsidRPr="00D17DBE">
        <w:rPr>
          <w:rFonts w:ascii="Arial" w:hAnsi="Arial" w:cs="Arial"/>
          <w:b/>
          <w:bCs/>
        </w:rPr>
        <w:t xml:space="preserve"> 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9"/>
        <w:gridCol w:w="8789"/>
      </w:tblGrid>
      <w:tr w:rsidR="00C66CA8" w:rsidRPr="00E137C1" w:rsidTr="008F1698">
        <w:trPr>
          <w:trHeight w:val="455"/>
        </w:trPr>
        <w:tc>
          <w:tcPr>
            <w:tcW w:w="1459" w:type="dxa"/>
          </w:tcPr>
          <w:p w:rsidR="00C66CA8" w:rsidRPr="00E137C1" w:rsidRDefault="00683F9E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ction:</w:t>
            </w:r>
          </w:p>
        </w:tc>
      </w:tr>
      <w:tr w:rsidR="00C66CA8" w:rsidRPr="00E137C1" w:rsidTr="008F1698">
        <w:trPr>
          <w:trHeight w:val="885"/>
        </w:trPr>
        <w:tc>
          <w:tcPr>
            <w:tcW w:w="1459" w:type="dxa"/>
            <w:vAlign w:val="center"/>
          </w:tcPr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HMC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137C1">
              <w:rPr>
                <w:rFonts w:ascii="Arial" w:hAnsi="Arial" w:cs="Arial"/>
                <w:b/>
                <w:bCs/>
              </w:rPr>
              <w:t>CAP</w:t>
            </w:r>
          </w:p>
          <w:p w:rsidR="00C66CA8" w:rsidRPr="00E137C1" w:rsidRDefault="00C66CA8" w:rsidP="008F1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37C1">
              <w:rPr>
                <w:rFonts w:ascii="Arial" w:hAnsi="Arial" w:cs="Arial"/>
                <w:b/>
                <w:bCs/>
              </w:rPr>
              <w:t>Information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CAP#:  246371615</w:t>
            </w:r>
          </w:p>
          <w:p w:rsidR="00C66CA8" w:rsidRPr="00E137C1" w:rsidRDefault="00C66CA8" w:rsidP="008F1698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A/R#:  24629100</w:t>
            </w:r>
          </w:p>
          <w:p w:rsidR="00C66CA8" w:rsidRPr="008F1698" w:rsidRDefault="00C66CA8" w:rsidP="008F1698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E137C1">
              <w:rPr>
                <w:rFonts w:ascii="Arial" w:hAnsi="Arial" w:cs="Arial"/>
                <w:spacing w:val="-3"/>
                <w:lang w:val="en-GB"/>
              </w:rPr>
              <w:t>CLIA ID:  50D0631627</w:t>
            </w:r>
          </w:p>
        </w:tc>
      </w:tr>
      <w:tr w:rsidR="00C66CA8" w:rsidRPr="00E137C1" w:rsidTr="00683F9E">
        <w:trPr>
          <w:trHeight w:val="348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 xml:space="preserve">Log into </w:t>
            </w:r>
            <w:proofErr w:type="spellStart"/>
            <w:r w:rsidRPr="00E137C1">
              <w:rPr>
                <w:rFonts w:ascii="Arial" w:hAnsi="Arial" w:cs="Arial"/>
                <w:bCs/>
              </w:rPr>
              <w:t>Sunquest</w:t>
            </w:r>
            <w:proofErr w:type="spellEnd"/>
            <w:r w:rsidRPr="00E137C1">
              <w:rPr>
                <w:rFonts w:ascii="Arial" w:hAnsi="Arial" w:cs="Arial"/>
                <w:bCs/>
              </w:rPr>
              <w:t>.</w:t>
            </w:r>
          </w:p>
        </w:tc>
      </w:tr>
      <w:tr w:rsidR="00C66CA8" w:rsidRPr="00E137C1" w:rsidTr="00683F9E">
        <w:trPr>
          <w:trHeight w:val="2702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Perform Order Entry and generate Accession Number/CID stickers</w:t>
            </w:r>
          </w:p>
          <w:p w:rsidR="00C66CA8" w:rsidRPr="004202A6" w:rsidRDefault="001E1CE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HID begins </w:t>
            </w:r>
            <w:r w:rsidRPr="004202A6">
              <w:rPr>
                <w:rFonts w:ascii="Arial" w:hAnsi="Arial" w:cs="Arial"/>
                <w:bCs/>
              </w:rPr>
              <w:t>with HCAP</w:t>
            </w:r>
            <w:r w:rsidR="00C66CA8" w:rsidRPr="004202A6">
              <w:rPr>
                <w:rFonts w:ascii="Arial" w:hAnsi="Arial" w:cs="Arial"/>
                <w:bCs/>
              </w:rPr>
              <w:t>-</w:t>
            </w:r>
          </w:p>
          <w:p w:rsidR="00C66CA8" w:rsidRPr="004202A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4202A6">
              <w:rPr>
                <w:rFonts w:ascii="Arial" w:hAnsi="Arial" w:cs="Arial"/>
                <w:bCs/>
              </w:rPr>
              <w:t>&lt;CREATE&gt;;  n</w:t>
            </w:r>
            <w:r w:rsidR="001E1CE7" w:rsidRPr="004202A6">
              <w:rPr>
                <w:rFonts w:ascii="Arial" w:hAnsi="Arial" w:cs="Arial"/>
                <w:bCs/>
              </w:rPr>
              <w:t>ote a digit is added to the HCAP</w:t>
            </w:r>
            <w:r w:rsidRPr="004202A6">
              <w:rPr>
                <w:rFonts w:ascii="Arial" w:hAnsi="Arial" w:cs="Arial"/>
                <w:bCs/>
              </w:rPr>
              <w:t>-:  this is the HID number</w:t>
            </w:r>
          </w:p>
          <w:p w:rsidR="00C66CA8" w:rsidRPr="004202A6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4202A6">
              <w:rPr>
                <w:rFonts w:ascii="Arial" w:hAnsi="Arial" w:cs="Arial"/>
                <w:bCs/>
              </w:rPr>
              <w:t>Last Name:  CAPSURV</w:t>
            </w:r>
          </w:p>
          <w:p w:rsidR="00C66CA8" w:rsidRPr="00E137C1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First Name:  ID of the survey.  Example:  DAT Survey might include samples numbered DAT01, DAT02, etc.</w:t>
            </w:r>
          </w:p>
          <w:p w:rsidR="00C66CA8" w:rsidRPr="00E137C1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Middle Name:  not used</w:t>
            </w:r>
          </w:p>
          <w:p w:rsidR="00C66CA8" w:rsidRPr="00E137C1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Enter a random age and gender;  mix these up at random</w:t>
            </w:r>
          </w:p>
          <w:p w:rsidR="00C66CA8" w:rsidRPr="00E137C1" w:rsidRDefault="00421B17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Account number:  2609206 (TSL)</w:t>
            </w:r>
          </w:p>
          <w:p w:rsidR="00C66CA8" w:rsidRPr="00E137C1" w:rsidRDefault="00C66CA8" w:rsidP="00683F9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Diagnosis code:  V72.6 in TEST / V72.60 in PRODUCTION</w:t>
            </w:r>
          </w:p>
        </w:tc>
      </w:tr>
      <w:tr w:rsidR="00C66CA8" w:rsidRPr="00E137C1" w:rsidTr="00683F9E">
        <w:trPr>
          <w:trHeight w:val="527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789" w:type="dxa"/>
            <w:vAlign w:val="center"/>
          </w:tcPr>
          <w:p w:rsidR="00C66CA8" w:rsidRPr="00E137C1" w:rsidRDefault="00421B17" w:rsidP="00421B1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C66CA8" w:rsidRPr="00E137C1">
              <w:rPr>
                <w:rFonts w:ascii="Arial" w:hAnsi="Arial" w:cs="Arial"/>
                <w:bCs/>
              </w:rPr>
              <w:t xml:space="preserve">ttach CID to sample per Order Entry SOP. </w:t>
            </w:r>
          </w:p>
        </w:tc>
      </w:tr>
      <w:tr w:rsidR="00C66CA8" w:rsidRPr="00E137C1" w:rsidTr="00683F9E">
        <w:trPr>
          <w:trHeight w:val="348"/>
        </w:trPr>
        <w:tc>
          <w:tcPr>
            <w:tcW w:w="1459" w:type="dxa"/>
          </w:tcPr>
          <w:p w:rsidR="00C66CA8" w:rsidRPr="00683F9E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3F9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789" w:type="dxa"/>
            <w:vAlign w:val="center"/>
          </w:tcPr>
          <w:p w:rsidR="00C66CA8" w:rsidRPr="00E137C1" w:rsidRDefault="00C66CA8" w:rsidP="00683F9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37C1">
              <w:rPr>
                <w:rFonts w:ascii="Arial" w:hAnsi="Arial" w:cs="Arial"/>
                <w:bCs/>
              </w:rPr>
              <w:t>Place extra labels with survey paperwork.</w:t>
            </w:r>
          </w:p>
        </w:tc>
      </w:tr>
    </w:tbl>
    <w:p w:rsidR="00C66CA8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Pr="00D17DBE" w:rsidRDefault="00C66CA8" w:rsidP="0001440A">
      <w:pPr>
        <w:spacing w:after="0" w:line="240" w:lineRule="atLeast"/>
        <w:jc w:val="center"/>
        <w:rPr>
          <w:rFonts w:ascii="Arial" w:hAnsi="Arial" w:cs="Arial"/>
        </w:rPr>
      </w:pPr>
    </w:p>
    <w:p w:rsidR="00C66CA8" w:rsidRDefault="00C66CA8" w:rsidP="0031426E">
      <w:pPr>
        <w:spacing w:after="0" w:line="240" w:lineRule="auto"/>
        <w:rPr>
          <w:rFonts w:ascii="Arial" w:hAnsi="Arial" w:cs="Arial"/>
          <w:b/>
        </w:rPr>
      </w:pPr>
    </w:p>
    <w:p w:rsidR="00C66CA8" w:rsidRPr="00D17DBE" w:rsidRDefault="00C66CA8" w:rsidP="003142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Table</w:t>
      </w:r>
      <w:r w:rsidRPr="00D17DBE">
        <w:rPr>
          <w:rFonts w:ascii="Arial" w:hAnsi="Arial" w:cs="Arial"/>
          <w:b/>
        </w:rPr>
        <w:t xml:space="preserve"> C:  Unacceptable Findings Investigation</w:t>
      </w:r>
      <w:r>
        <w:rPr>
          <w:rFonts w:ascii="Arial" w:hAnsi="Arial" w:cs="Arial"/>
          <w:b/>
        </w:rPr>
        <w:t>:</w:t>
      </w:r>
    </w:p>
    <w:tbl>
      <w:tblPr>
        <w:tblW w:w="979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3"/>
        <w:gridCol w:w="3177"/>
        <w:gridCol w:w="3080"/>
      </w:tblGrid>
      <w:tr w:rsidR="00C66CA8" w:rsidRPr="00E137C1" w:rsidTr="00EB06E1">
        <w:trPr>
          <w:trHeight w:val="332"/>
        </w:trPr>
        <w:tc>
          <w:tcPr>
            <w:tcW w:w="3533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IF</w:t>
            </w:r>
          </w:p>
        </w:tc>
        <w:tc>
          <w:tcPr>
            <w:tcW w:w="3177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3080" w:type="dxa"/>
            <w:shd w:val="clear" w:color="auto" w:fill="D9D9D9"/>
            <w:vAlign w:val="center"/>
          </w:tcPr>
          <w:p w:rsidR="00C66CA8" w:rsidRPr="00E137C1" w:rsidRDefault="00C66CA8" w:rsidP="003142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37C1">
              <w:rPr>
                <w:rFonts w:ascii="Arial" w:hAnsi="Arial" w:cs="Arial"/>
                <w:b/>
              </w:rPr>
              <w:t>Then</w:t>
            </w:r>
          </w:p>
        </w:tc>
      </w:tr>
      <w:tr w:rsidR="00C66CA8" w:rsidRPr="00E137C1" w:rsidTr="00EB06E1">
        <w:trPr>
          <w:trHeight w:val="547"/>
        </w:trPr>
        <w:tc>
          <w:tcPr>
            <w:tcW w:w="3533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Test results are incorrect</w:t>
            </w:r>
          </w:p>
        </w:tc>
        <w:tc>
          <w:tcPr>
            <w:tcW w:w="3177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08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Original tech will repeat testing</w:t>
            </w:r>
          </w:p>
        </w:tc>
      </w:tr>
      <w:tr w:rsidR="00C66CA8" w:rsidRPr="00E137C1" w:rsidTr="00EB06E1">
        <w:trPr>
          <w:trHeight w:val="692"/>
        </w:trPr>
        <w:tc>
          <w:tcPr>
            <w:tcW w:w="3533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Repeat testing does not match evaluation results</w:t>
            </w:r>
          </w:p>
        </w:tc>
        <w:tc>
          <w:tcPr>
            <w:tcW w:w="3177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Sufficient sample is available</w:t>
            </w:r>
          </w:p>
        </w:tc>
        <w:tc>
          <w:tcPr>
            <w:tcW w:w="308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Second tech will test samples</w:t>
            </w:r>
          </w:p>
        </w:tc>
      </w:tr>
      <w:tr w:rsidR="00C66CA8" w:rsidRPr="00E137C1" w:rsidTr="00EB06E1">
        <w:tc>
          <w:tcPr>
            <w:tcW w:w="3533" w:type="dxa"/>
            <w:vAlign w:val="center"/>
          </w:tcPr>
          <w:p w:rsidR="00C66CA8" w:rsidRPr="00E137C1" w:rsidRDefault="00C66CA8" w:rsidP="00683F9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Insufficient sample remains</w:t>
            </w:r>
          </w:p>
        </w:tc>
        <w:tc>
          <w:tcPr>
            <w:tcW w:w="3177" w:type="dxa"/>
            <w:vAlign w:val="center"/>
          </w:tcPr>
          <w:p w:rsidR="00C66CA8" w:rsidRPr="00E137C1" w:rsidRDefault="00C66CA8" w:rsidP="00EB06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:rsidR="00C66CA8" w:rsidRPr="00E137C1" w:rsidRDefault="00C66CA8" w:rsidP="008F169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37C1">
              <w:rPr>
                <w:rFonts w:ascii="Arial" w:hAnsi="Arial" w:cs="Arial"/>
              </w:rPr>
              <w:t>TS Manager will work with PTC to develop alternative testing</w:t>
            </w:r>
          </w:p>
        </w:tc>
      </w:tr>
    </w:tbl>
    <w:p w:rsidR="00C66CA8" w:rsidRDefault="00C66CA8">
      <w:pPr>
        <w:rPr>
          <w:rFonts w:ascii="Arial" w:hAnsi="Arial" w:cs="Arial"/>
        </w:rPr>
      </w:pPr>
    </w:p>
    <w:p w:rsidR="00C66CA8" w:rsidRPr="00D17DBE" w:rsidRDefault="00C66CA8">
      <w:pPr>
        <w:rPr>
          <w:rFonts w:ascii="Arial" w:hAnsi="Arial" w:cs="Arial"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66CA8" w:rsidRPr="00D17DBE" w:rsidRDefault="00C66CA8" w:rsidP="008F1698">
      <w:pPr>
        <w:spacing w:after="0" w:line="240" w:lineRule="auto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Type">
          <w:r w:rsidRPr="00D17DBE">
            <w:rPr>
              <w:rFonts w:ascii="Arial" w:hAnsi="Arial" w:cs="Arial"/>
            </w:rPr>
            <w:t>College</w:t>
          </w:r>
        </w:smartTag>
        <w:r w:rsidRPr="00D17DBE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D17DBE">
            <w:rPr>
              <w:rFonts w:ascii="Arial" w:hAnsi="Arial" w:cs="Arial"/>
            </w:rPr>
            <w:t>American</w:t>
          </w:r>
        </w:smartTag>
      </w:smartTag>
      <w:r w:rsidRPr="00D17DBE">
        <w:rPr>
          <w:rFonts w:ascii="Arial" w:hAnsi="Arial" w:cs="Arial"/>
        </w:rPr>
        <w:t xml:space="preserve"> Pathologists Kit Instructions</w:t>
      </w:r>
    </w:p>
    <w:p w:rsidR="00C66CA8" w:rsidRPr="00DB03EA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sectPr w:rsidR="00C66CA8" w:rsidRPr="00DB03EA" w:rsidSect="0068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A8" w:rsidRDefault="00C66CA8" w:rsidP="00801BD8">
      <w:pPr>
        <w:spacing w:after="0" w:line="240" w:lineRule="auto"/>
      </w:pPr>
      <w:r>
        <w:separator/>
      </w:r>
    </w:p>
  </w:endnote>
  <w:end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C07B9A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C66CA8" w:rsidP="008F1698">
    <w:pPr>
      <w:spacing w:after="0" w:line="240" w:lineRule="auto"/>
      <w:ind w:hanging="110"/>
      <w:rPr>
        <w:rFonts w:ascii="Arial" w:hAnsi="Arial" w:cs="Arial"/>
        <w:szCs w:val="20"/>
      </w:rPr>
    </w:pPr>
    <w:r w:rsidRPr="00683F9E">
      <w:rPr>
        <w:rFonts w:ascii="Arial" w:hAnsi="Arial" w:cs="Arial"/>
        <w:szCs w:val="20"/>
      </w:rPr>
      <w:t xml:space="preserve">Transfusion Services Laboratory </w:t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</w:r>
    <w:r w:rsidRPr="00683F9E">
      <w:rPr>
        <w:rFonts w:ascii="Arial" w:hAnsi="Arial" w:cs="Arial"/>
        <w:szCs w:val="20"/>
      </w:rPr>
      <w:tab/>
      <w:t xml:space="preserve">Page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PAGE </w:instrText>
    </w:r>
    <w:r w:rsidR="007A3991" w:rsidRPr="00683F9E">
      <w:rPr>
        <w:rFonts w:ascii="Arial" w:hAnsi="Arial" w:cs="Arial"/>
        <w:szCs w:val="20"/>
      </w:rPr>
      <w:fldChar w:fldCharType="separate"/>
    </w:r>
    <w:r w:rsidR="00D37ADF">
      <w:rPr>
        <w:rFonts w:ascii="Arial" w:hAnsi="Arial" w:cs="Arial"/>
        <w:noProof/>
        <w:szCs w:val="20"/>
      </w:rPr>
      <w:t>2</w:t>
    </w:r>
    <w:r w:rsidR="007A3991" w:rsidRPr="00683F9E">
      <w:rPr>
        <w:rFonts w:ascii="Arial" w:hAnsi="Arial" w:cs="Arial"/>
        <w:szCs w:val="20"/>
      </w:rPr>
      <w:fldChar w:fldCharType="end"/>
    </w:r>
    <w:r w:rsidRPr="00683F9E">
      <w:rPr>
        <w:rFonts w:ascii="Arial" w:hAnsi="Arial" w:cs="Arial"/>
        <w:szCs w:val="20"/>
      </w:rPr>
      <w:t xml:space="preserve"> of </w:t>
    </w:r>
    <w:r w:rsidR="007A3991" w:rsidRPr="00683F9E">
      <w:rPr>
        <w:rFonts w:ascii="Arial" w:hAnsi="Arial" w:cs="Arial"/>
        <w:szCs w:val="20"/>
      </w:rPr>
      <w:fldChar w:fldCharType="begin"/>
    </w:r>
    <w:r w:rsidRPr="00683F9E">
      <w:rPr>
        <w:rFonts w:ascii="Arial" w:hAnsi="Arial" w:cs="Arial"/>
        <w:szCs w:val="20"/>
      </w:rPr>
      <w:instrText xml:space="preserve"> NUMPAGES </w:instrText>
    </w:r>
    <w:r w:rsidR="007A3991" w:rsidRPr="00683F9E">
      <w:rPr>
        <w:rFonts w:ascii="Arial" w:hAnsi="Arial" w:cs="Arial"/>
        <w:szCs w:val="20"/>
      </w:rPr>
      <w:fldChar w:fldCharType="separate"/>
    </w:r>
    <w:r w:rsidR="00D37ADF">
      <w:rPr>
        <w:rFonts w:ascii="Arial" w:hAnsi="Arial" w:cs="Arial"/>
        <w:noProof/>
        <w:szCs w:val="20"/>
      </w:rPr>
      <w:t>3</w:t>
    </w:r>
    <w:r w:rsidR="007A3991" w:rsidRPr="00683F9E">
      <w:rPr>
        <w:rFonts w:ascii="Arial" w:hAnsi="Arial" w:cs="Arial"/>
        <w:szCs w:val="20"/>
      </w:rPr>
      <w:fldChar w:fldCharType="end"/>
    </w:r>
  </w:p>
  <w:p w:rsidR="00C66CA8" w:rsidRPr="00683F9E" w:rsidRDefault="00C66CA8" w:rsidP="00683F9E">
    <w:pPr>
      <w:spacing w:after="0" w:line="240" w:lineRule="auto"/>
      <w:ind w:hanging="110"/>
      <w:rPr>
        <w:rFonts w:ascii="Arial" w:hAnsi="Arial" w:cs="Arial"/>
        <w:szCs w:val="20"/>
      </w:rPr>
    </w:pPr>
    <w:smartTag w:uri="urn:schemas-microsoft-com:office:smarttags" w:element="PlaceName">
      <w:smartTag w:uri="urn:schemas-microsoft-com:office:smarttags" w:element="place">
        <w:r w:rsidRPr="00683F9E">
          <w:rPr>
            <w:rFonts w:ascii="Arial" w:hAnsi="Arial" w:cs="Arial"/>
            <w:szCs w:val="20"/>
          </w:rPr>
          <w:t>Harborview</w:t>
        </w:r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683F9E">
            <w:rPr>
              <w:rFonts w:ascii="Arial" w:hAnsi="Arial" w:cs="Arial"/>
              <w:szCs w:val="20"/>
            </w:rPr>
            <w:t>Medical</w:t>
          </w:r>
        </w:smartTag>
      </w:smartTag>
      <w:r w:rsidRPr="00683F9E">
        <w:rPr>
          <w:rFonts w:ascii="Arial" w:hAnsi="Arial" w:cs="Arial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683F9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683F9E">
      <w:rPr>
        <w:rFonts w:ascii="Arial" w:hAnsi="Arial" w:cs="Arial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683F9E">
            <w:rPr>
              <w:rFonts w:ascii="Arial" w:hAnsi="Arial" w:cs="Arial"/>
              <w:szCs w:val="20"/>
            </w:rPr>
            <w:t>325 Ninth Ave.</w:t>
          </w:r>
        </w:smartTag>
      </w:smartTag>
    </w:smartTag>
    <w:r w:rsidRPr="00683F9E">
      <w:rPr>
        <w:rFonts w:ascii="Arial" w:hAnsi="Arial" w:cs="Arial"/>
        <w:szCs w:val="20"/>
      </w:rPr>
      <w:t xml:space="preserve">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A8" w:rsidRDefault="00C66CA8" w:rsidP="00801BD8">
      <w:pPr>
        <w:spacing w:after="0" w:line="240" w:lineRule="auto"/>
      </w:pPr>
      <w:r>
        <w:separator/>
      </w:r>
    </w:p>
  </w:footnote>
  <w:footnote w:type="continuationSeparator" w:id="0">
    <w:p w:rsidR="00C66CA8" w:rsidRDefault="00C66CA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83F9E" w:rsidRDefault="00C66CA8" w:rsidP="009A62DF">
    <w:pPr>
      <w:jc w:val="both"/>
      <w:rPr>
        <w:rFonts w:ascii="Arial" w:hAnsi="Arial" w:cs="Arial"/>
        <w:b/>
        <w:szCs w:val="20"/>
      </w:rPr>
    </w:pPr>
    <w:r w:rsidRPr="00683F9E">
      <w:rPr>
        <w:rFonts w:ascii="Arial" w:hAnsi="Arial" w:cs="Arial"/>
        <w:b/>
        <w:szCs w:val="20"/>
      </w:rPr>
      <w:t>Proficiency Testing Survey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E92823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8255" cy="669925"/>
          <wp:effectExtent l="0" t="0" r="444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E137C1">
            <w:rPr>
              <w:rFonts w:ascii="Arial" w:hAnsi="Arial" w:cs="Arial"/>
              <w:b/>
            </w:rPr>
            <w:t xml:space="preserve">, </w:t>
          </w:r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E137C1">
                <w:rPr>
                  <w:rFonts w:ascii="Arial" w:hAnsi="Arial" w:cs="Arial"/>
                  <w:b/>
                </w:rPr>
                <w:t>325 9</w:t>
              </w:r>
              <w:r w:rsidRPr="00E137C1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E137C1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E137C1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Seattle</w:t>
            </w:r>
          </w:smartTag>
          <w:r w:rsidRPr="00E137C1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WA</w:t>
            </w:r>
          </w:smartTag>
          <w:r w:rsidRPr="00E137C1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98104</w:t>
            </w:r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Transfusion Services Laboratory</w:t>
          </w:r>
        </w:p>
        <w:p w:rsidR="00C66CA8" w:rsidRPr="00E137C1" w:rsidRDefault="00C66CA8" w:rsidP="00841A97">
          <w:pPr>
            <w:spacing w:after="0" w:line="240" w:lineRule="auto"/>
            <w:rPr>
              <w:b/>
            </w:rPr>
          </w:pPr>
          <w:r w:rsidRPr="00E137C1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Original Effective Date:</w:t>
          </w:r>
        </w:p>
        <w:p w:rsidR="00C66CA8" w:rsidRPr="00E137C1" w:rsidRDefault="00C66CA8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E137C1">
            <w:rPr>
              <w:rFonts w:ascii="Arial" w:hAnsi="Arial" w:cs="Arial"/>
              <w:b/>
            </w:rPr>
            <w:t xml:space="preserve"> </w:t>
          </w:r>
          <w:r w:rsidRPr="00E137C1">
            <w:rPr>
              <w:rFonts w:ascii="Arial" w:hAnsi="Arial" w:cs="Arial"/>
            </w:rPr>
            <w:t xml:space="preserve">June </w:t>
          </w:r>
          <w:r>
            <w:rPr>
              <w:rFonts w:ascii="Arial" w:hAnsi="Arial" w:cs="Arial"/>
            </w:rPr>
            <w:t>24</w:t>
          </w:r>
          <w:r w:rsidRPr="00E137C1">
            <w:rPr>
              <w:rFonts w:ascii="Arial" w:hAnsi="Arial" w:cs="Arial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Number: </w:t>
          </w:r>
        </w:p>
        <w:p w:rsidR="00C66CA8" w:rsidRPr="00E137C1" w:rsidRDefault="00995961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1801</w:t>
          </w:r>
          <w:r w:rsidR="00683F9E">
            <w:rPr>
              <w:rFonts w:ascii="Arial" w:hAnsi="Arial" w:cs="Arial"/>
              <w:b/>
            </w:rPr>
            <w:t>-3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Revision Effective Date:</w:t>
          </w:r>
        </w:p>
        <w:p w:rsidR="00C66CA8" w:rsidRPr="001E1CE7" w:rsidRDefault="00E92823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6/15</w:t>
          </w:r>
          <w:r w:rsidR="00683F9E">
            <w:rPr>
              <w:rFonts w:ascii="Arial" w:hAnsi="Arial" w:cs="Arial"/>
            </w:rPr>
            <w:t>/15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Pages: </w:t>
          </w:r>
          <w:r w:rsidRPr="00C16475">
            <w:rPr>
              <w:rFonts w:ascii="Arial" w:hAnsi="Arial" w:cs="Arial"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E137C1" w:rsidRDefault="00C66CA8" w:rsidP="00D37ADF">
          <w:pPr>
            <w:spacing w:after="0" w:line="240" w:lineRule="auto"/>
            <w:rPr>
              <w:sz w:val="28"/>
            </w:rPr>
          </w:pPr>
          <w:r w:rsidRPr="005A3C77">
            <w:rPr>
              <w:rFonts w:ascii="Arial" w:hAnsi="Arial" w:cs="Arial"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="00D37ADF">
            <w:rPr>
              <w:rFonts w:ascii="Arial" w:hAnsi="Arial" w:cs="Arial"/>
              <w:sz w:val="28"/>
            </w:rPr>
            <w:t xml:space="preserve">Quality Process: Proficiency Survey Testing 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CA5747"/>
    <w:multiLevelType w:val="hybridMultilevel"/>
    <w:tmpl w:val="F60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C1159B"/>
    <w:multiLevelType w:val="hybridMultilevel"/>
    <w:tmpl w:val="F1E20DB0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713237"/>
    <w:multiLevelType w:val="hybridMultilevel"/>
    <w:tmpl w:val="3C980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6"/>
  </w:num>
  <w:num w:numId="5">
    <w:abstractNumId w:val="10"/>
  </w:num>
  <w:num w:numId="6">
    <w:abstractNumId w:val="12"/>
  </w:num>
  <w:num w:numId="7">
    <w:abstractNumId w:val="22"/>
  </w:num>
  <w:num w:numId="8">
    <w:abstractNumId w:val="29"/>
  </w:num>
  <w:num w:numId="9">
    <w:abstractNumId w:val="4"/>
  </w:num>
  <w:num w:numId="10">
    <w:abstractNumId w:val="30"/>
  </w:num>
  <w:num w:numId="11">
    <w:abstractNumId w:val="16"/>
  </w:num>
  <w:num w:numId="12">
    <w:abstractNumId w:val="17"/>
  </w:num>
  <w:num w:numId="13">
    <w:abstractNumId w:val="19"/>
  </w:num>
  <w:num w:numId="14">
    <w:abstractNumId w:val="21"/>
  </w:num>
  <w:num w:numId="15">
    <w:abstractNumId w:val="15"/>
  </w:num>
  <w:num w:numId="16">
    <w:abstractNumId w:val="32"/>
  </w:num>
  <w:num w:numId="17">
    <w:abstractNumId w:val="8"/>
  </w:num>
  <w:num w:numId="18">
    <w:abstractNumId w:val="11"/>
  </w:num>
  <w:num w:numId="19">
    <w:abstractNumId w:val="20"/>
  </w:num>
  <w:num w:numId="20">
    <w:abstractNumId w:val="23"/>
  </w:num>
  <w:num w:numId="21">
    <w:abstractNumId w:val="18"/>
  </w:num>
  <w:num w:numId="22">
    <w:abstractNumId w:val="13"/>
  </w:num>
  <w:num w:numId="23">
    <w:abstractNumId w:val="35"/>
  </w:num>
  <w:num w:numId="24">
    <w:abstractNumId w:val="26"/>
  </w:num>
  <w:num w:numId="25">
    <w:abstractNumId w:val="5"/>
  </w:num>
  <w:num w:numId="26">
    <w:abstractNumId w:val="28"/>
  </w:num>
  <w:num w:numId="27">
    <w:abstractNumId w:val="9"/>
  </w:num>
  <w:num w:numId="28">
    <w:abstractNumId w:val="3"/>
  </w:num>
  <w:num w:numId="29">
    <w:abstractNumId w:val="7"/>
  </w:num>
  <w:num w:numId="30">
    <w:abstractNumId w:val="33"/>
  </w:num>
  <w:num w:numId="31">
    <w:abstractNumId w:val="0"/>
  </w:num>
  <w:num w:numId="32">
    <w:abstractNumId w:val="2"/>
  </w:num>
  <w:num w:numId="33">
    <w:abstractNumId w:val="31"/>
  </w:num>
  <w:num w:numId="34">
    <w:abstractNumId w:val="1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51351"/>
    <w:rsid w:val="00063E94"/>
    <w:rsid w:val="0006414C"/>
    <w:rsid w:val="000F022E"/>
    <w:rsid w:val="000F5C02"/>
    <w:rsid w:val="00102339"/>
    <w:rsid w:val="0013351A"/>
    <w:rsid w:val="00157092"/>
    <w:rsid w:val="00190633"/>
    <w:rsid w:val="001E1CE7"/>
    <w:rsid w:val="00243171"/>
    <w:rsid w:val="00247072"/>
    <w:rsid w:val="00282A9F"/>
    <w:rsid w:val="002E44F7"/>
    <w:rsid w:val="0031426E"/>
    <w:rsid w:val="003346FB"/>
    <w:rsid w:val="00351786"/>
    <w:rsid w:val="003539D0"/>
    <w:rsid w:val="003700C1"/>
    <w:rsid w:val="003C3D1E"/>
    <w:rsid w:val="00407914"/>
    <w:rsid w:val="004202A6"/>
    <w:rsid w:val="00421B17"/>
    <w:rsid w:val="00452B46"/>
    <w:rsid w:val="0047178D"/>
    <w:rsid w:val="00492D71"/>
    <w:rsid w:val="00495A0F"/>
    <w:rsid w:val="004B4134"/>
    <w:rsid w:val="00503B3E"/>
    <w:rsid w:val="00560E21"/>
    <w:rsid w:val="005A22AB"/>
    <w:rsid w:val="005A3C77"/>
    <w:rsid w:val="00601A92"/>
    <w:rsid w:val="0065400A"/>
    <w:rsid w:val="00657D53"/>
    <w:rsid w:val="006735EF"/>
    <w:rsid w:val="00683F9E"/>
    <w:rsid w:val="00685821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7E540A"/>
    <w:rsid w:val="00801BD8"/>
    <w:rsid w:val="00807B60"/>
    <w:rsid w:val="00841A97"/>
    <w:rsid w:val="008A6E5D"/>
    <w:rsid w:val="008A7574"/>
    <w:rsid w:val="008D0220"/>
    <w:rsid w:val="008E0819"/>
    <w:rsid w:val="008E3CEA"/>
    <w:rsid w:val="008F1698"/>
    <w:rsid w:val="00900709"/>
    <w:rsid w:val="0095556F"/>
    <w:rsid w:val="0096723C"/>
    <w:rsid w:val="00983760"/>
    <w:rsid w:val="00995961"/>
    <w:rsid w:val="009A62DF"/>
    <w:rsid w:val="009C76A1"/>
    <w:rsid w:val="009E4942"/>
    <w:rsid w:val="009F1519"/>
    <w:rsid w:val="00A4731D"/>
    <w:rsid w:val="00A548EC"/>
    <w:rsid w:val="00A85BAA"/>
    <w:rsid w:val="00A90368"/>
    <w:rsid w:val="00A95E32"/>
    <w:rsid w:val="00AA08AC"/>
    <w:rsid w:val="00AC68E4"/>
    <w:rsid w:val="00AC6CD1"/>
    <w:rsid w:val="00AD74AA"/>
    <w:rsid w:val="00B44C6A"/>
    <w:rsid w:val="00B45120"/>
    <w:rsid w:val="00B74DBF"/>
    <w:rsid w:val="00B94CA0"/>
    <w:rsid w:val="00C07B9A"/>
    <w:rsid w:val="00C15241"/>
    <w:rsid w:val="00C16475"/>
    <w:rsid w:val="00C21F6C"/>
    <w:rsid w:val="00C2794C"/>
    <w:rsid w:val="00C47B43"/>
    <w:rsid w:val="00C5439E"/>
    <w:rsid w:val="00C66CA8"/>
    <w:rsid w:val="00C85358"/>
    <w:rsid w:val="00D17DBE"/>
    <w:rsid w:val="00D31F56"/>
    <w:rsid w:val="00D37ADF"/>
    <w:rsid w:val="00D477CF"/>
    <w:rsid w:val="00DB03EA"/>
    <w:rsid w:val="00DB5584"/>
    <w:rsid w:val="00DD6765"/>
    <w:rsid w:val="00DD7CDA"/>
    <w:rsid w:val="00DE08A9"/>
    <w:rsid w:val="00DE6292"/>
    <w:rsid w:val="00E137C1"/>
    <w:rsid w:val="00E92823"/>
    <w:rsid w:val="00EA0B8A"/>
    <w:rsid w:val="00EA4020"/>
    <w:rsid w:val="00EB06E1"/>
    <w:rsid w:val="00ED5C13"/>
    <w:rsid w:val="00EE5042"/>
    <w:rsid w:val="00F30323"/>
    <w:rsid w:val="00F52252"/>
    <w:rsid w:val="00F530C0"/>
    <w:rsid w:val="00F674CD"/>
    <w:rsid w:val="00F869F4"/>
    <w:rsid w:val="00F93A3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3</cp:revision>
  <cp:lastPrinted>2015-05-26T22:16:00Z</cp:lastPrinted>
  <dcterms:created xsi:type="dcterms:W3CDTF">2015-05-29T19:35:00Z</dcterms:created>
  <dcterms:modified xsi:type="dcterms:W3CDTF">2015-05-29T20:11:00Z</dcterms:modified>
</cp:coreProperties>
</file>