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97" w:rsidRDefault="00104C97"/>
    <w:tbl>
      <w:tblPr>
        <w:tblStyle w:val="TableGrid"/>
        <w:tblW w:w="0" w:type="auto"/>
        <w:tblLook w:val="04A0" w:firstRow="1" w:lastRow="0" w:firstColumn="1" w:lastColumn="0" w:noHBand="0" w:noVBand="1"/>
      </w:tblPr>
      <w:tblGrid>
        <w:gridCol w:w="3592"/>
        <w:gridCol w:w="2250"/>
        <w:gridCol w:w="4788"/>
      </w:tblGrid>
      <w:tr w:rsidR="00104C97" w:rsidTr="00BD1504">
        <w:tc>
          <w:tcPr>
            <w:tcW w:w="10630" w:type="dxa"/>
            <w:gridSpan w:val="3"/>
          </w:tcPr>
          <w:p w:rsidR="00104C97" w:rsidRDefault="00104C97" w:rsidP="00CB5A7A">
            <w:pPr>
              <w:jc w:val="center"/>
            </w:pPr>
            <w:proofErr w:type="spellStart"/>
            <w:r>
              <w:t>HMCTransfusion</w:t>
            </w:r>
            <w:proofErr w:type="spellEnd"/>
            <w:r>
              <w:t xml:space="preserve"> Service S</w:t>
            </w:r>
            <w:r w:rsidR="00D45F76">
              <w:t xml:space="preserve">taff  Meeting </w:t>
            </w:r>
            <w:r w:rsidR="00C7555C">
              <w:t>8/20</w:t>
            </w:r>
            <w:r w:rsidR="00CB5A7A">
              <w:t>/15</w:t>
            </w:r>
          </w:p>
        </w:tc>
      </w:tr>
      <w:tr w:rsidR="00104C97" w:rsidTr="00BD1504">
        <w:tc>
          <w:tcPr>
            <w:tcW w:w="5842" w:type="dxa"/>
            <w:gridSpan w:val="2"/>
            <w:vAlign w:val="center"/>
          </w:tcPr>
          <w:p w:rsidR="00104C97" w:rsidRDefault="000E30B7" w:rsidP="00D45F76">
            <w:pPr>
              <w:jc w:val="center"/>
            </w:pPr>
            <w:r w:rsidRPr="000E30B7">
              <w:rPr>
                <w:noProof/>
              </w:rPr>
              <w:drawing>
                <wp:inline distT="0" distB="0" distL="0" distR="0" wp14:anchorId="39E222A7" wp14:editId="3358435A">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104C97" w:rsidRPr="007B00B8" w:rsidRDefault="00104C97" w:rsidP="00420D8C">
            <w:pPr>
              <w:rPr>
                <w:sz w:val="20"/>
                <w:szCs w:val="20"/>
              </w:rPr>
            </w:pPr>
            <w:r w:rsidRPr="007B00B8">
              <w:rPr>
                <w:i/>
                <w:sz w:val="20"/>
                <w:szCs w:val="20"/>
              </w:rPr>
              <w:t>Patients are First</w:t>
            </w:r>
            <w:r w:rsidRPr="007B00B8">
              <w:rPr>
                <w:sz w:val="20"/>
                <w:szCs w:val="20"/>
              </w:rPr>
              <w:t xml:space="preserve"> Pillar Goals</w:t>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Focus on Serving the Patient/Family</w:t>
            </w:r>
            <w:r w:rsidRPr="007B00B8">
              <w:rPr>
                <w:rFonts w:asciiTheme="majorHAnsi" w:hAnsiTheme="majorHAnsi"/>
                <w:i/>
                <w:sz w:val="20"/>
                <w:szCs w:val="20"/>
              </w:rPr>
              <w:tab/>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Provide the Highest Quality of Care</w:t>
            </w:r>
            <w:r w:rsidRPr="007B00B8">
              <w:rPr>
                <w:rFonts w:asciiTheme="majorHAnsi" w:hAnsiTheme="majorHAnsi"/>
                <w:i/>
                <w:sz w:val="20"/>
                <w:szCs w:val="20"/>
              </w:rPr>
              <w:tab/>
            </w:r>
            <w:r w:rsidRPr="007B00B8">
              <w:rPr>
                <w:rFonts w:asciiTheme="majorHAnsi" w:hAnsiTheme="majorHAnsi"/>
                <w:i/>
                <w:sz w:val="20"/>
                <w:szCs w:val="20"/>
              </w:rPr>
              <w:tab/>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Become the Employer of Choice</w:t>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Practice Fiscal Responsibility</w:t>
            </w:r>
          </w:p>
          <w:p w:rsidR="00104C97" w:rsidRPr="007B00B8" w:rsidRDefault="00104C97" w:rsidP="00420D8C">
            <w:pPr>
              <w:rPr>
                <w:sz w:val="20"/>
                <w:szCs w:val="20"/>
              </w:rPr>
            </w:pPr>
            <w:r w:rsidRPr="007B00B8">
              <w:rPr>
                <w:sz w:val="20"/>
                <w:szCs w:val="20"/>
              </w:rPr>
              <w:t>Service Culture Guidelines</w:t>
            </w:r>
          </w:p>
          <w:p w:rsidR="00104C97" w:rsidRPr="00037D5C" w:rsidRDefault="00104C97" w:rsidP="00420D8C">
            <w:pPr>
              <w:pStyle w:val="ListParagraph"/>
              <w:numPr>
                <w:ilvl w:val="0"/>
                <w:numId w:val="2"/>
              </w:numPr>
              <w:rPr>
                <w:rFonts w:asciiTheme="majorHAnsi" w:hAnsiTheme="majorHAnsi"/>
                <w:i/>
                <w:sz w:val="20"/>
                <w:szCs w:val="20"/>
              </w:rPr>
            </w:pPr>
            <w:r w:rsidRPr="00037D5C">
              <w:rPr>
                <w:rFonts w:asciiTheme="majorHAnsi" w:hAnsiTheme="majorHAnsi"/>
                <w:i/>
                <w:sz w:val="20"/>
                <w:szCs w:val="20"/>
              </w:rPr>
              <w:t>Respect privacy and confidentiality</w:t>
            </w:r>
          </w:p>
          <w:p w:rsidR="00104C97" w:rsidRPr="007B00B8" w:rsidRDefault="00104C97" w:rsidP="00420D8C">
            <w:pPr>
              <w:pStyle w:val="ListParagraph"/>
              <w:numPr>
                <w:ilvl w:val="0"/>
                <w:numId w:val="2"/>
              </w:numPr>
              <w:rPr>
                <w:rFonts w:asciiTheme="majorHAnsi" w:hAnsiTheme="majorHAnsi"/>
                <w:i/>
                <w:sz w:val="20"/>
                <w:szCs w:val="20"/>
              </w:rPr>
            </w:pPr>
            <w:r w:rsidRPr="007B00B8">
              <w:rPr>
                <w:rFonts w:asciiTheme="majorHAnsi" w:hAnsiTheme="majorHAnsi"/>
                <w:i/>
                <w:sz w:val="20"/>
                <w:szCs w:val="20"/>
              </w:rPr>
              <w:t>Communicate effectively</w:t>
            </w:r>
          </w:p>
          <w:p w:rsidR="00104C97" w:rsidRPr="005C6A48" w:rsidRDefault="00104C97" w:rsidP="00420D8C">
            <w:pPr>
              <w:pStyle w:val="ListParagraph"/>
              <w:numPr>
                <w:ilvl w:val="0"/>
                <w:numId w:val="2"/>
              </w:numPr>
              <w:rPr>
                <w:rFonts w:asciiTheme="majorHAnsi" w:hAnsiTheme="majorHAnsi"/>
                <w:i/>
                <w:sz w:val="20"/>
                <w:szCs w:val="20"/>
              </w:rPr>
            </w:pPr>
            <w:r w:rsidRPr="005C6A48">
              <w:rPr>
                <w:rFonts w:asciiTheme="majorHAnsi" w:hAnsiTheme="majorHAnsi"/>
                <w:i/>
                <w:sz w:val="20"/>
                <w:szCs w:val="20"/>
              </w:rPr>
              <w:t>Conduct  myself professionally</w:t>
            </w:r>
          </w:p>
          <w:p w:rsidR="00104C97" w:rsidRPr="00915AD8" w:rsidRDefault="00104C97" w:rsidP="00420D8C">
            <w:pPr>
              <w:pStyle w:val="ListParagraph"/>
              <w:numPr>
                <w:ilvl w:val="0"/>
                <w:numId w:val="2"/>
              </w:numPr>
              <w:rPr>
                <w:rFonts w:asciiTheme="majorHAnsi" w:hAnsiTheme="majorHAnsi"/>
                <w:i/>
                <w:sz w:val="20"/>
                <w:szCs w:val="20"/>
              </w:rPr>
            </w:pPr>
            <w:r w:rsidRPr="00915AD8">
              <w:rPr>
                <w:rFonts w:asciiTheme="majorHAnsi" w:hAnsiTheme="majorHAnsi"/>
                <w:i/>
                <w:sz w:val="20"/>
                <w:szCs w:val="20"/>
              </w:rPr>
              <w:t>Be accountable</w:t>
            </w:r>
          </w:p>
          <w:p w:rsidR="00104C97" w:rsidRPr="00104C97" w:rsidRDefault="00104C97" w:rsidP="00420D8C">
            <w:pPr>
              <w:pStyle w:val="ListParagraph"/>
              <w:numPr>
                <w:ilvl w:val="0"/>
                <w:numId w:val="2"/>
              </w:numPr>
              <w:rPr>
                <w:sz w:val="28"/>
              </w:rPr>
            </w:pPr>
            <w:r w:rsidRPr="00915AD8">
              <w:rPr>
                <w:rFonts w:asciiTheme="majorHAnsi" w:hAnsiTheme="majorHAnsi"/>
                <w:i/>
                <w:sz w:val="20"/>
                <w:szCs w:val="20"/>
              </w:rPr>
              <w:t xml:space="preserve">Be committed to my </w:t>
            </w:r>
            <w:r w:rsidRPr="007B00B8">
              <w:rPr>
                <w:rFonts w:asciiTheme="majorHAnsi" w:hAnsiTheme="majorHAnsi"/>
                <w:i/>
                <w:sz w:val="20"/>
                <w:szCs w:val="20"/>
              </w:rPr>
              <w:t>colleagues and to the UW Medicine Health System</w:t>
            </w:r>
          </w:p>
        </w:tc>
      </w:tr>
      <w:tr w:rsidR="00104C97" w:rsidTr="00A62A03">
        <w:trPr>
          <w:trHeight w:val="3068"/>
        </w:trPr>
        <w:tc>
          <w:tcPr>
            <w:tcW w:w="3592" w:type="dxa"/>
          </w:tcPr>
          <w:p w:rsidR="00104C97" w:rsidRDefault="00C7555C" w:rsidP="00CB5A7A">
            <w:r>
              <w:t>Service Culture Guideline</w:t>
            </w:r>
          </w:p>
        </w:tc>
        <w:tc>
          <w:tcPr>
            <w:tcW w:w="7038" w:type="dxa"/>
            <w:gridSpan w:val="2"/>
          </w:tcPr>
          <w:p w:rsidR="00EE5A48" w:rsidRPr="009274D2" w:rsidRDefault="00EE5A48" w:rsidP="00EE5A48">
            <w:pPr>
              <w:pStyle w:val="ListParagraph"/>
              <w:numPr>
                <w:ilvl w:val="0"/>
                <w:numId w:val="4"/>
              </w:numPr>
              <w:rPr>
                <w:rFonts w:asciiTheme="majorHAnsi" w:hAnsiTheme="majorHAnsi"/>
                <w:i/>
                <w:sz w:val="20"/>
                <w:szCs w:val="20"/>
              </w:rPr>
            </w:pPr>
            <w:r w:rsidRPr="009274D2">
              <w:rPr>
                <w:rFonts w:asciiTheme="majorHAnsi" w:hAnsiTheme="majorHAnsi"/>
                <w:i/>
                <w:sz w:val="20"/>
                <w:szCs w:val="20"/>
              </w:rPr>
              <w:t>Communicate effectively</w:t>
            </w:r>
          </w:p>
          <w:p w:rsidR="00EE5A48" w:rsidRPr="009274D2" w:rsidRDefault="00EE5A48" w:rsidP="00EE5A48">
            <w:pPr>
              <w:numPr>
                <w:ilvl w:val="1"/>
                <w:numId w:val="4"/>
              </w:numPr>
              <w:spacing w:before="100" w:beforeAutospacing="1" w:after="100" w:afterAutospacing="1" w:line="288" w:lineRule="auto"/>
              <w:ind w:right="150"/>
              <w:textAlignment w:val="top"/>
              <w:rPr>
                <w:rFonts w:eastAsia="Times New Roman"/>
                <w:color w:val="000000"/>
                <w:sz w:val="20"/>
                <w:szCs w:val="20"/>
              </w:rPr>
            </w:pPr>
            <w:r w:rsidRPr="009274D2">
              <w:rPr>
                <w:rFonts w:eastAsia="Times New Roman"/>
                <w:color w:val="000000"/>
                <w:sz w:val="20"/>
                <w:szCs w:val="20"/>
              </w:rPr>
              <w:t xml:space="preserve">Acknowledge patients, family members, and co-workers with a sincere and warm greeting. </w:t>
            </w:r>
          </w:p>
          <w:p w:rsidR="00EE5A48" w:rsidRPr="009274D2" w:rsidRDefault="00EE5A48" w:rsidP="00EE5A48">
            <w:pPr>
              <w:numPr>
                <w:ilvl w:val="1"/>
                <w:numId w:val="4"/>
              </w:numPr>
              <w:spacing w:before="100" w:beforeAutospacing="1" w:after="100" w:afterAutospacing="1" w:line="288" w:lineRule="auto"/>
              <w:ind w:right="150"/>
              <w:textAlignment w:val="top"/>
              <w:rPr>
                <w:rFonts w:eastAsia="Times New Roman"/>
                <w:color w:val="000000"/>
                <w:sz w:val="20"/>
                <w:szCs w:val="20"/>
              </w:rPr>
            </w:pPr>
            <w:r w:rsidRPr="009274D2">
              <w:rPr>
                <w:rFonts w:eastAsia="Times New Roman"/>
                <w:color w:val="000000"/>
                <w:sz w:val="20"/>
                <w:szCs w:val="20"/>
              </w:rPr>
              <w:t xml:space="preserve">Introduce myself by name. </w:t>
            </w:r>
          </w:p>
          <w:p w:rsidR="00EE5A48" w:rsidRPr="009274D2" w:rsidRDefault="00EE5A48" w:rsidP="00EE5A48">
            <w:pPr>
              <w:numPr>
                <w:ilvl w:val="1"/>
                <w:numId w:val="4"/>
              </w:numPr>
              <w:spacing w:before="100" w:beforeAutospacing="1" w:after="100" w:afterAutospacing="1" w:line="288" w:lineRule="auto"/>
              <w:ind w:right="150"/>
              <w:textAlignment w:val="top"/>
              <w:rPr>
                <w:rFonts w:eastAsia="Times New Roman"/>
                <w:color w:val="000000"/>
                <w:sz w:val="20"/>
                <w:szCs w:val="20"/>
              </w:rPr>
            </w:pPr>
            <w:r w:rsidRPr="009274D2">
              <w:rPr>
                <w:rFonts w:eastAsia="Times New Roman"/>
                <w:color w:val="000000"/>
                <w:sz w:val="20"/>
                <w:szCs w:val="20"/>
              </w:rPr>
              <w:t xml:space="preserve">Explain my role and speak in ways that are easily understood. </w:t>
            </w:r>
          </w:p>
          <w:p w:rsidR="00EE5A48" w:rsidRPr="009274D2" w:rsidRDefault="00EE5A48" w:rsidP="00EE5A48">
            <w:pPr>
              <w:numPr>
                <w:ilvl w:val="1"/>
                <w:numId w:val="4"/>
              </w:numPr>
              <w:spacing w:before="100" w:beforeAutospacing="1" w:after="100" w:afterAutospacing="1" w:line="288" w:lineRule="auto"/>
              <w:ind w:right="150"/>
              <w:textAlignment w:val="top"/>
              <w:rPr>
                <w:rFonts w:eastAsia="Times New Roman"/>
                <w:color w:val="000000"/>
                <w:sz w:val="20"/>
                <w:szCs w:val="20"/>
              </w:rPr>
            </w:pPr>
            <w:r w:rsidRPr="009274D2">
              <w:rPr>
                <w:rFonts w:eastAsia="Times New Roman"/>
                <w:color w:val="000000"/>
                <w:sz w:val="20"/>
                <w:szCs w:val="20"/>
              </w:rPr>
              <w:t xml:space="preserve">Ask each patient how he/she would like to be acknowledged (Mr. / Mrs. / first name). </w:t>
            </w:r>
          </w:p>
          <w:p w:rsidR="00EE5A48" w:rsidRPr="009274D2" w:rsidRDefault="00EE5A48" w:rsidP="00EE5A48">
            <w:pPr>
              <w:numPr>
                <w:ilvl w:val="1"/>
                <w:numId w:val="4"/>
              </w:numPr>
              <w:spacing w:before="100" w:beforeAutospacing="1" w:after="100" w:afterAutospacing="1" w:line="288" w:lineRule="auto"/>
              <w:ind w:right="150"/>
              <w:textAlignment w:val="top"/>
              <w:rPr>
                <w:rFonts w:eastAsia="Times New Roman"/>
                <w:color w:val="000000"/>
                <w:sz w:val="20"/>
                <w:szCs w:val="20"/>
              </w:rPr>
            </w:pPr>
            <w:r w:rsidRPr="009274D2">
              <w:rPr>
                <w:rFonts w:eastAsia="Times New Roman"/>
                <w:color w:val="000000"/>
                <w:sz w:val="20"/>
                <w:szCs w:val="20"/>
              </w:rPr>
              <w:t xml:space="preserve">Close every patient encounter with an acknowledgement that is respectful, such as “Thank you” or “Do you have any questions?” </w:t>
            </w:r>
          </w:p>
          <w:p w:rsidR="00EE5A48" w:rsidRPr="009274D2" w:rsidRDefault="00EE5A48" w:rsidP="00EE5A48">
            <w:pPr>
              <w:numPr>
                <w:ilvl w:val="1"/>
                <w:numId w:val="4"/>
              </w:numPr>
              <w:spacing w:before="100" w:beforeAutospacing="1" w:after="100" w:afterAutospacing="1" w:line="288" w:lineRule="auto"/>
              <w:ind w:right="150"/>
              <w:textAlignment w:val="top"/>
              <w:rPr>
                <w:rFonts w:eastAsia="Times New Roman"/>
                <w:color w:val="000000"/>
                <w:sz w:val="20"/>
                <w:szCs w:val="20"/>
              </w:rPr>
            </w:pPr>
            <w:r w:rsidRPr="009274D2">
              <w:rPr>
                <w:rFonts w:eastAsia="Times New Roman"/>
                <w:color w:val="000000"/>
                <w:sz w:val="20"/>
                <w:szCs w:val="20"/>
              </w:rPr>
              <w:t xml:space="preserve">Recognize that body language and tone of voice are integral to effective communication. </w:t>
            </w:r>
          </w:p>
          <w:p w:rsidR="00EE5A48" w:rsidRPr="009274D2" w:rsidRDefault="00EE5A48" w:rsidP="00B45650">
            <w:pPr>
              <w:numPr>
                <w:ilvl w:val="1"/>
                <w:numId w:val="4"/>
              </w:numPr>
              <w:spacing w:before="100" w:beforeAutospacing="1" w:after="100" w:afterAutospacing="1" w:line="288" w:lineRule="auto"/>
              <w:ind w:right="150"/>
              <w:textAlignment w:val="top"/>
              <w:rPr>
                <w:rFonts w:eastAsia="Times New Roman"/>
                <w:color w:val="000000"/>
                <w:sz w:val="20"/>
                <w:szCs w:val="20"/>
              </w:rPr>
            </w:pPr>
            <w:r w:rsidRPr="009274D2">
              <w:rPr>
                <w:rFonts w:eastAsia="Times New Roman"/>
                <w:color w:val="000000"/>
                <w:sz w:val="20"/>
                <w:szCs w:val="20"/>
              </w:rPr>
              <w:t xml:space="preserve">Wear my ID badge where it can be easily seen. </w:t>
            </w:r>
          </w:p>
          <w:p w:rsidR="009274D2" w:rsidRPr="00B45650" w:rsidRDefault="009274D2" w:rsidP="009274D2">
            <w:pPr>
              <w:spacing w:before="100" w:beforeAutospacing="1" w:after="100" w:afterAutospacing="1" w:line="288" w:lineRule="auto"/>
              <w:ind w:right="150"/>
              <w:textAlignment w:val="top"/>
              <w:rPr>
                <w:rFonts w:eastAsia="Times New Roman"/>
                <w:color w:val="000000"/>
                <w:sz w:val="18"/>
                <w:szCs w:val="18"/>
              </w:rPr>
            </w:pPr>
            <w:r w:rsidRPr="009274D2">
              <w:rPr>
                <w:rFonts w:eastAsia="Times New Roman"/>
                <w:color w:val="000000"/>
                <w:sz w:val="20"/>
                <w:szCs w:val="20"/>
              </w:rPr>
              <w:t>Communication is an important part of our day to day operations. Shift hand off communications must occur on paper and verbally.</w:t>
            </w:r>
            <w:r>
              <w:rPr>
                <w:rFonts w:eastAsia="Times New Roman"/>
                <w:color w:val="000000"/>
                <w:sz w:val="18"/>
                <w:szCs w:val="18"/>
              </w:rPr>
              <w:t xml:space="preserve"> </w:t>
            </w:r>
          </w:p>
        </w:tc>
      </w:tr>
      <w:tr w:rsidR="00BD1504" w:rsidTr="00BD1504">
        <w:trPr>
          <w:trHeight w:val="1187"/>
        </w:trPr>
        <w:tc>
          <w:tcPr>
            <w:tcW w:w="3592" w:type="dxa"/>
          </w:tcPr>
          <w:p w:rsidR="00BD1504" w:rsidRDefault="00EE5A48" w:rsidP="00B46151">
            <w:r>
              <w:t xml:space="preserve">Lab Update </w:t>
            </w:r>
          </w:p>
          <w:p w:rsidR="00FC1FBA" w:rsidRDefault="00FC1FBA" w:rsidP="00B46151">
            <w:r>
              <w:t>What’s been happening</w:t>
            </w:r>
          </w:p>
        </w:tc>
        <w:tc>
          <w:tcPr>
            <w:tcW w:w="7038" w:type="dxa"/>
            <w:gridSpan w:val="2"/>
          </w:tcPr>
          <w:p w:rsidR="00F3589D" w:rsidRDefault="00EE5A48" w:rsidP="00C7555C">
            <w:pPr>
              <w:pStyle w:val="ListParagraph"/>
              <w:numPr>
                <w:ilvl w:val="0"/>
                <w:numId w:val="5"/>
              </w:numPr>
            </w:pPr>
            <w:r>
              <w:t>Kudos to TSL staff by trauma surgeons</w:t>
            </w:r>
            <w:r w:rsidR="00FC1FBA">
              <w:t xml:space="preserve">- At the transfusion practice committee meeting, staff of HMC TSL was recognized as doing a great job. </w:t>
            </w:r>
            <w:proofErr w:type="spellStart"/>
            <w:r w:rsidR="00FC1FBA">
              <w:t>Dr</w:t>
            </w:r>
            <w:proofErr w:type="spellEnd"/>
            <w:r w:rsidR="00FC1FBA">
              <w:t xml:space="preserve"> </w:t>
            </w:r>
            <w:proofErr w:type="spellStart"/>
            <w:r w:rsidR="00FC1FBA">
              <w:t>Arbabi</w:t>
            </w:r>
            <w:proofErr w:type="spellEnd"/>
            <w:r w:rsidR="00FC1FBA">
              <w:t xml:space="preserve"> and </w:t>
            </w:r>
            <w:proofErr w:type="spellStart"/>
            <w:r w:rsidR="00FC1FBA">
              <w:t>Dr</w:t>
            </w:r>
            <w:proofErr w:type="spellEnd"/>
            <w:r w:rsidR="00FC1FBA">
              <w:t xml:space="preserve"> </w:t>
            </w:r>
            <w:proofErr w:type="spellStart"/>
            <w:r w:rsidR="00FC1FBA">
              <w:t>Bulger</w:t>
            </w:r>
            <w:proofErr w:type="spellEnd"/>
            <w:r w:rsidR="00FC1FBA">
              <w:t xml:space="preserve"> commended the techs on being responsive </w:t>
            </w:r>
            <w:r w:rsidR="00DF4757">
              <w:t>and good service</w:t>
            </w:r>
            <w:r w:rsidR="00FC1FBA">
              <w:t xml:space="preserve">. Good Work as always </w:t>
            </w:r>
            <w:proofErr w:type="gramStart"/>
            <w:r w:rsidR="00FC1FBA">
              <w:t>Everyone</w:t>
            </w:r>
            <w:proofErr w:type="gramEnd"/>
            <w:r w:rsidR="00FC1FBA">
              <w:t xml:space="preserve">! </w:t>
            </w:r>
          </w:p>
          <w:p w:rsidR="00EE5A48" w:rsidRPr="00EE5A48" w:rsidRDefault="00EE5A48" w:rsidP="00C7555C">
            <w:pPr>
              <w:pStyle w:val="ListParagraph"/>
              <w:numPr>
                <w:ilvl w:val="0"/>
                <w:numId w:val="5"/>
              </w:numPr>
            </w:pPr>
            <w:r>
              <w:rPr>
                <w:b w:val="0"/>
              </w:rPr>
              <w:t xml:space="preserve">Joint Commission </w:t>
            </w:r>
            <w:proofErr w:type="spellStart"/>
            <w:r>
              <w:rPr>
                <w:b w:val="0"/>
              </w:rPr>
              <w:t>ePBM</w:t>
            </w:r>
            <w:proofErr w:type="spellEnd"/>
            <w:r>
              <w:rPr>
                <w:b w:val="0"/>
              </w:rPr>
              <w:t xml:space="preserve"> measures</w:t>
            </w:r>
            <w:r w:rsidR="0082115F">
              <w:rPr>
                <w:b w:val="0"/>
              </w:rPr>
              <w:t xml:space="preserve"> visit</w:t>
            </w:r>
            <w:r w:rsidR="00FC1FBA">
              <w:rPr>
                <w:b w:val="0"/>
              </w:rPr>
              <w:t xml:space="preserve">- 2 day visit by the Joint Commission. They were looking at data tracking in different LIS system in relation to patient blood management. This was not an inspection. HMC had volunteered as a site to help the Joint Commission determine if quality data related blood was readily available or extractable. </w:t>
            </w:r>
          </w:p>
          <w:p w:rsidR="00EE5A48" w:rsidRPr="00B45650" w:rsidRDefault="00EE5A48" w:rsidP="00C7555C">
            <w:pPr>
              <w:pStyle w:val="ListParagraph"/>
              <w:numPr>
                <w:ilvl w:val="0"/>
                <w:numId w:val="5"/>
              </w:numPr>
            </w:pPr>
            <w:r>
              <w:rPr>
                <w:b w:val="0"/>
              </w:rPr>
              <w:t xml:space="preserve">HMC 5 dollar meal </w:t>
            </w:r>
            <w:r w:rsidR="006301A0">
              <w:rPr>
                <w:b w:val="0"/>
              </w:rPr>
              <w:t>– Employee Survey</w:t>
            </w:r>
            <w:r w:rsidR="00FC1FBA">
              <w:rPr>
                <w:b w:val="0"/>
              </w:rPr>
              <w:t>. In response to the emplo</w:t>
            </w:r>
            <w:r w:rsidR="009274D2">
              <w:rPr>
                <w:b w:val="0"/>
              </w:rPr>
              <w:t>yee engagement survey Paul Hayes implemented the 5 dollar meal. Evening and night shift have the opportunity to purchase the meal in the off hours. Check intranet for more details</w:t>
            </w:r>
          </w:p>
          <w:p w:rsidR="00B45650" w:rsidRPr="00E14CBA" w:rsidRDefault="00B45650" w:rsidP="00C7555C">
            <w:pPr>
              <w:pStyle w:val="ListParagraph"/>
              <w:numPr>
                <w:ilvl w:val="0"/>
                <w:numId w:val="5"/>
              </w:numPr>
            </w:pPr>
            <w:r>
              <w:rPr>
                <w:b w:val="0"/>
              </w:rPr>
              <w:t xml:space="preserve">Kronos badge reader changes </w:t>
            </w:r>
            <w:r w:rsidR="003B2276">
              <w:rPr>
                <w:b w:val="0"/>
              </w:rPr>
              <w:t xml:space="preserve">– As you may or may not have noticed some of the keys on the badge reader may have changed. Check the intranet for more details.  </w:t>
            </w:r>
          </w:p>
        </w:tc>
      </w:tr>
      <w:tr w:rsidR="0066685A" w:rsidTr="00BD1504">
        <w:trPr>
          <w:trHeight w:val="1187"/>
        </w:trPr>
        <w:tc>
          <w:tcPr>
            <w:tcW w:w="3592" w:type="dxa"/>
          </w:tcPr>
          <w:p w:rsidR="0066685A" w:rsidRDefault="0066685A">
            <w:r>
              <w:lastRenderedPageBreak/>
              <w:t>Project updates</w:t>
            </w:r>
          </w:p>
        </w:tc>
        <w:tc>
          <w:tcPr>
            <w:tcW w:w="7038" w:type="dxa"/>
            <w:gridSpan w:val="2"/>
          </w:tcPr>
          <w:p w:rsidR="0066685A" w:rsidRPr="0066685A" w:rsidRDefault="0066685A" w:rsidP="00EE5A48">
            <w:pPr>
              <w:pStyle w:val="ListParagraph"/>
              <w:ind w:left="720"/>
              <w:rPr>
                <w:b w:val="0"/>
              </w:rPr>
            </w:pPr>
          </w:p>
          <w:p w:rsidR="00037D5C" w:rsidRDefault="00037D5C" w:rsidP="0066685A">
            <w:pPr>
              <w:pStyle w:val="ListParagraph"/>
              <w:numPr>
                <w:ilvl w:val="0"/>
                <w:numId w:val="5"/>
              </w:numPr>
              <w:rPr>
                <w:b w:val="0"/>
              </w:rPr>
            </w:pPr>
            <w:r>
              <w:rPr>
                <w:b w:val="0"/>
              </w:rPr>
              <w:t xml:space="preserve">Sterile </w:t>
            </w:r>
            <w:proofErr w:type="spellStart"/>
            <w:r>
              <w:rPr>
                <w:b w:val="0"/>
              </w:rPr>
              <w:t>Docker</w:t>
            </w:r>
            <w:proofErr w:type="spellEnd"/>
            <w:r w:rsidR="00EE5A48">
              <w:rPr>
                <w:b w:val="0"/>
              </w:rPr>
              <w:t>- validation in process</w:t>
            </w:r>
            <w:r w:rsidR="009274D2">
              <w:rPr>
                <w:b w:val="0"/>
              </w:rPr>
              <w:t xml:space="preserve">. Go Live will be Dec/Jan. </w:t>
            </w:r>
          </w:p>
          <w:p w:rsidR="0082115F" w:rsidRDefault="0082115F" w:rsidP="0066685A">
            <w:pPr>
              <w:pStyle w:val="ListParagraph"/>
              <w:numPr>
                <w:ilvl w:val="0"/>
                <w:numId w:val="5"/>
              </w:numPr>
              <w:rPr>
                <w:b w:val="0"/>
              </w:rPr>
            </w:pPr>
            <w:r>
              <w:rPr>
                <w:b w:val="0"/>
              </w:rPr>
              <w:t xml:space="preserve">UW TSL </w:t>
            </w:r>
            <w:proofErr w:type="gramStart"/>
            <w:r>
              <w:rPr>
                <w:b w:val="0"/>
              </w:rPr>
              <w:t>go</w:t>
            </w:r>
            <w:proofErr w:type="gramEnd"/>
            <w:r>
              <w:rPr>
                <w:b w:val="0"/>
              </w:rPr>
              <w:t xml:space="preserve"> live Jan 2016</w:t>
            </w:r>
            <w:r w:rsidR="009274D2">
              <w:rPr>
                <w:b w:val="0"/>
              </w:rPr>
              <w:t xml:space="preserve">. Changes for HMC TSL will be coming in terms of component prep, transfusion records and </w:t>
            </w:r>
            <w:proofErr w:type="spellStart"/>
            <w:r w:rsidR="009274D2">
              <w:rPr>
                <w:b w:val="0"/>
              </w:rPr>
              <w:t>ecodes</w:t>
            </w:r>
            <w:proofErr w:type="spellEnd"/>
          </w:p>
          <w:p w:rsidR="008B5F7A" w:rsidRPr="00A62A03" w:rsidRDefault="0082115F" w:rsidP="00B45650">
            <w:pPr>
              <w:pStyle w:val="ListParagraph"/>
              <w:numPr>
                <w:ilvl w:val="0"/>
                <w:numId w:val="5"/>
              </w:numPr>
              <w:rPr>
                <w:b w:val="0"/>
              </w:rPr>
            </w:pPr>
            <w:r>
              <w:rPr>
                <w:b w:val="0"/>
              </w:rPr>
              <w:t xml:space="preserve">Doe names and </w:t>
            </w:r>
            <w:proofErr w:type="gramStart"/>
            <w:r>
              <w:rPr>
                <w:b w:val="0"/>
              </w:rPr>
              <w:t>Merged</w:t>
            </w:r>
            <w:proofErr w:type="gramEnd"/>
            <w:r>
              <w:rPr>
                <w:b w:val="0"/>
              </w:rPr>
              <w:t xml:space="preserve"> records report </w:t>
            </w:r>
            <w:r w:rsidR="00B902EE">
              <w:rPr>
                <w:b w:val="0"/>
              </w:rPr>
              <w:t xml:space="preserve">–remember to enter doe names in the order comment. Currently working on getting automated reports printed that alerts TSL when name changes occur. </w:t>
            </w:r>
          </w:p>
        </w:tc>
      </w:tr>
      <w:tr w:rsidR="0066685A" w:rsidTr="00BD1504">
        <w:tc>
          <w:tcPr>
            <w:tcW w:w="3592" w:type="dxa"/>
          </w:tcPr>
          <w:p w:rsidR="0066685A" w:rsidRDefault="0066685A">
            <w:r>
              <w:t>Job Postings</w:t>
            </w:r>
            <w:r w:rsidR="00DA1C85">
              <w:t>/Announcements</w:t>
            </w:r>
          </w:p>
        </w:tc>
        <w:tc>
          <w:tcPr>
            <w:tcW w:w="7038" w:type="dxa"/>
            <w:gridSpan w:val="2"/>
          </w:tcPr>
          <w:p w:rsidR="0066685A" w:rsidRPr="0066685A" w:rsidRDefault="00BD1504" w:rsidP="0066685A">
            <w:pPr>
              <w:pStyle w:val="ListParagraph"/>
              <w:numPr>
                <w:ilvl w:val="0"/>
                <w:numId w:val="5"/>
              </w:numPr>
              <w:rPr>
                <w:b w:val="0"/>
              </w:rPr>
            </w:pPr>
            <w:r>
              <w:rPr>
                <w:b w:val="0"/>
              </w:rPr>
              <w:t>Full time MLS 1- nights</w:t>
            </w:r>
            <w:r w:rsidR="00C7555C">
              <w:rPr>
                <w:b w:val="0"/>
              </w:rPr>
              <w:t>- El Tadina 8/24/15</w:t>
            </w:r>
          </w:p>
          <w:p w:rsidR="0066685A" w:rsidRDefault="0066685A" w:rsidP="0066685A">
            <w:pPr>
              <w:pStyle w:val="ListParagraph"/>
              <w:numPr>
                <w:ilvl w:val="0"/>
                <w:numId w:val="5"/>
              </w:numPr>
              <w:rPr>
                <w:b w:val="0"/>
              </w:rPr>
            </w:pPr>
            <w:r w:rsidRPr="0066685A">
              <w:rPr>
                <w:b w:val="0"/>
              </w:rPr>
              <w:t xml:space="preserve">Full time MLS 1- </w:t>
            </w:r>
            <w:r w:rsidR="00BD1504">
              <w:rPr>
                <w:b w:val="0"/>
              </w:rPr>
              <w:t>eves</w:t>
            </w:r>
            <w:r w:rsidR="00C7555C">
              <w:rPr>
                <w:b w:val="0"/>
              </w:rPr>
              <w:t>- Nicole Kramer 08/31/15</w:t>
            </w:r>
          </w:p>
          <w:p w:rsidR="00DA1C85" w:rsidRPr="00BE4BBA" w:rsidRDefault="00DA1C85" w:rsidP="00CB5A7A">
            <w:pPr>
              <w:pStyle w:val="ListParagraph"/>
              <w:ind w:left="720"/>
              <w:rPr>
                <w:b w:val="0"/>
              </w:rPr>
            </w:pPr>
          </w:p>
        </w:tc>
      </w:tr>
      <w:tr w:rsidR="00CB2B1D" w:rsidRPr="00CB2B1D" w:rsidTr="00BD1504">
        <w:tc>
          <w:tcPr>
            <w:tcW w:w="3592" w:type="dxa"/>
          </w:tcPr>
          <w:p w:rsidR="00CB2B1D" w:rsidRPr="00CB2B1D" w:rsidRDefault="00CB2B1D">
            <w:r w:rsidRPr="00CB2B1D">
              <w:t>QA</w:t>
            </w:r>
            <w:r w:rsidR="00BC3B93">
              <w:t>/Blood Utilization</w:t>
            </w:r>
          </w:p>
        </w:tc>
        <w:tc>
          <w:tcPr>
            <w:tcW w:w="7038" w:type="dxa"/>
            <w:gridSpan w:val="2"/>
          </w:tcPr>
          <w:p w:rsidR="00DE50FD" w:rsidRDefault="00DE50FD" w:rsidP="00EA0C13">
            <w:pPr>
              <w:pStyle w:val="ListParagraph"/>
              <w:numPr>
                <w:ilvl w:val="0"/>
                <w:numId w:val="5"/>
              </w:numPr>
              <w:rPr>
                <w:b w:val="0"/>
              </w:rPr>
            </w:pPr>
            <w:r>
              <w:rPr>
                <w:b w:val="0"/>
              </w:rPr>
              <w:t>PSN duplicate draws reporting</w:t>
            </w:r>
            <w:r w:rsidR="003B2276">
              <w:rPr>
                <w:b w:val="0"/>
              </w:rPr>
              <w:t>- when reporting duplicate draws in PSN, be sure to include</w:t>
            </w:r>
            <w:r w:rsidR="00B902EE">
              <w:rPr>
                <w:b w:val="0"/>
              </w:rPr>
              <w:t xml:space="preserve"> if it is CPOE or manual order that was drawn twice. </w:t>
            </w:r>
            <w:r w:rsidR="003B2276">
              <w:rPr>
                <w:b w:val="0"/>
              </w:rPr>
              <w:t xml:space="preserve"> </w:t>
            </w:r>
            <w:r>
              <w:rPr>
                <w:b w:val="0"/>
              </w:rPr>
              <w:t xml:space="preserve"> </w:t>
            </w:r>
          </w:p>
          <w:p w:rsidR="00072EBF" w:rsidRDefault="00C7555C" w:rsidP="00EA0C13">
            <w:pPr>
              <w:pStyle w:val="ListParagraph"/>
              <w:numPr>
                <w:ilvl w:val="0"/>
                <w:numId w:val="5"/>
              </w:numPr>
              <w:rPr>
                <w:b w:val="0"/>
              </w:rPr>
            </w:pPr>
            <w:r>
              <w:rPr>
                <w:b w:val="0"/>
              </w:rPr>
              <w:t xml:space="preserve">ED blood refrigerator data review </w:t>
            </w:r>
            <w:r w:rsidR="00B902EE">
              <w:rPr>
                <w:b w:val="0"/>
              </w:rPr>
              <w:t>– data compilation complete. See meeting binder in lab. Thanks to everyone who have been diligent with providing accurate data. This has been submitted to the ED team and TSL medical directors for review.</w:t>
            </w:r>
          </w:p>
          <w:p w:rsidR="00EE5A48" w:rsidRDefault="00EE5A48" w:rsidP="00EA0C13">
            <w:pPr>
              <w:pStyle w:val="ListParagraph"/>
              <w:numPr>
                <w:ilvl w:val="0"/>
                <w:numId w:val="5"/>
              </w:numPr>
              <w:rPr>
                <w:b w:val="0"/>
              </w:rPr>
            </w:pPr>
            <w:r>
              <w:rPr>
                <w:b w:val="0"/>
              </w:rPr>
              <w:t>Duplicate sample draws</w:t>
            </w:r>
            <w:r w:rsidR="00B902EE">
              <w:rPr>
                <w:b w:val="0"/>
              </w:rPr>
              <w:t xml:space="preserve">- we continue to see an increase in duplicate draws. Continue to QIM and PSN duplicate draws. This data was also presented at the Transfusion Practice Committee. </w:t>
            </w:r>
            <w:bookmarkStart w:id="0" w:name="_GoBack"/>
            <w:bookmarkEnd w:id="0"/>
          </w:p>
          <w:p w:rsidR="00DA1C85" w:rsidRDefault="00CB5A7A" w:rsidP="00EA0C13">
            <w:pPr>
              <w:pStyle w:val="ListParagraph"/>
              <w:numPr>
                <w:ilvl w:val="0"/>
                <w:numId w:val="5"/>
              </w:numPr>
              <w:rPr>
                <w:b w:val="0"/>
              </w:rPr>
            </w:pPr>
            <w:r>
              <w:rPr>
                <w:b w:val="0"/>
              </w:rPr>
              <w:t>Ju</w:t>
            </w:r>
            <w:r w:rsidR="00C7555C">
              <w:rPr>
                <w:b w:val="0"/>
              </w:rPr>
              <w:t>ly</w:t>
            </w:r>
            <w:r>
              <w:rPr>
                <w:b w:val="0"/>
              </w:rPr>
              <w:t xml:space="preserve"> </w:t>
            </w:r>
            <w:r w:rsidR="00BE4BBA">
              <w:rPr>
                <w:b w:val="0"/>
              </w:rPr>
              <w:t xml:space="preserve"> </w:t>
            </w:r>
            <w:r w:rsidR="00752F51">
              <w:rPr>
                <w:b w:val="0"/>
              </w:rPr>
              <w:t xml:space="preserve">utilization </w:t>
            </w:r>
            <w:r w:rsidR="00DA1C85">
              <w:rPr>
                <w:b w:val="0"/>
              </w:rPr>
              <w:t>data</w:t>
            </w:r>
          </w:p>
          <w:p w:rsidR="00DA1C85" w:rsidRDefault="00C7555C" w:rsidP="00DA1C85">
            <w:pPr>
              <w:pStyle w:val="ListParagraph"/>
              <w:numPr>
                <w:ilvl w:val="0"/>
                <w:numId w:val="3"/>
              </w:numPr>
              <w:rPr>
                <w:b w:val="0"/>
              </w:rPr>
            </w:pPr>
            <w:r>
              <w:rPr>
                <w:b w:val="0"/>
              </w:rPr>
              <w:t>RBC- 1</w:t>
            </w:r>
            <w:r w:rsidR="008C1727">
              <w:rPr>
                <w:b w:val="0"/>
              </w:rPr>
              <w:t xml:space="preserve"> </w:t>
            </w:r>
            <w:r w:rsidR="00CB5A7A">
              <w:rPr>
                <w:b w:val="0"/>
              </w:rPr>
              <w:t>(oms30)</w:t>
            </w:r>
          </w:p>
          <w:p w:rsidR="00DA1C85" w:rsidRDefault="00037D5C" w:rsidP="00DA1C85">
            <w:pPr>
              <w:pStyle w:val="ListParagraph"/>
              <w:numPr>
                <w:ilvl w:val="0"/>
                <w:numId w:val="3"/>
              </w:numPr>
              <w:rPr>
                <w:b w:val="0"/>
              </w:rPr>
            </w:pPr>
            <w:r>
              <w:rPr>
                <w:b w:val="0"/>
              </w:rPr>
              <w:t xml:space="preserve">PLTs- </w:t>
            </w:r>
            <w:r w:rsidR="00C7555C">
              <w:rPr>
                <w:b w:val="0"/>
              </w:rPr>
              <w:t>1</w:t>
            </w:r>
          </w:p>
          <w:p w:rsidR="00DA1C85" w:rsidRDefault="00DA1C85" w:rsidP="00DA1C85">
            <w:pPr>
              <w:pStyle w:val="ListParagraph"/>
              <w:numPr>
                <w:ilvl w:val="0"/>
                <w:numId w:val="3"/>
              </w:numPr>
              <w:rPr>
                <w:b w:val="0"/>
              </w:rPr>
            </w:pPr>
            <w:r>
              <w:rPr>
                <w:b w:val="0"/>
              </w:rPr>
              <w:t xml:space="preserve">Plasma- </w:t>
            </w:r>
            <w:r w:rsidR="00C7555C">
              <w:rPr>
                <w:b w:val="0"/>
              </w:rPr>
              <w:t>1 outdate</w:t>
            </w:r>
          </w:p>
          <w:p w:rsidR="00CB2B1D" w:rsidRPr="00A62A03" w:rsidRDefault="00C7555C" w:rsidP="00A62A03">
            <w:pPr>
              <w:pStyle w:val="ListParagraph"/>
              <w:numPr>
                <w:ilvl w:val="0"/>
                <w:numId w:val="3"/>
              </w:numPr>
              <w:rPr>
                <w:b w:val="0"/>
              </w:rPr>
            </w:pPr>
            <w:proofErr w:type="spellStart"/>
            <w:r>
              <w:rPr>
                <w:b w:val="0"/>
              </w:rPr>
              <w:t>Cryo</w:t>
            </w:r>
            <w:proofErr w:type="spellEnd"/>
            <w:r>
              <w:rPr>
                <w:b w:val="0"/>
              </w:rPr>
              <w:t>- 2</w:t>
            </w:r>
          </w:p>
        </w:tc>
      </w:tr>
      <w:tr w:rsidR="00EE5A48" w:rsidRPr="00CB2B1D" w:rsidTr="00BD1504">
        <w:tc>
          <w:tcPr>
            <w:tcW w:w="3592" w:type="dxa"/>
          </w:tcPr>
          <w:p w:rsidR="00EE5A48" w:rsidRPr="00CB2B1D" w:rsidRDefault="00EE5A48">
            <w:r>
              <w:t>Other</w:t>
            </w:r>
          </w:p>
        </w:tc>
        <w:tc>
          <w:tcPr>
            <w:tcW w:w="7038" w:type="dxa"/>
            <w:gridSpan w:val="2"/>
          </w:tcPr>
          <w:p w:rsidR="00EE5A48" w:rsidRDefault="00EE5A48" w:rsidP="00EA0C13">
            <w:pPr>
              <w:pStyle w:val="ListParagraph"/>
              <w:numPr>
                <w:ilvl w:val="0"/>
                <w:numId w:val="5"/>
              </w:numPr>
              <w:rPr>
                <w:b w:val="0"/>
              </w:rPr>
            </w:pPr>
            <w:r>
              <w:rPr>
                <w:b w:val="0"/>
              </w:rPr>
              <w:t>TAT testing</w:t>
            </w:r>
            <w:r w:rsidR="00005C04">
              <w:rPr>
                <w:b w:val="0"/>
              </w:rPr>
              <w:t xml:space="preserve">- turn around </w:t>
            </w:r>
            <w:r w:rsidR="003B2276">
              <w:rPr>
                <w:b w:val="0"/>
              </w:rPr>
              <w:t xml:space="preserve">testing </w:t>
            </w:r>
            <w:r w:rsidR="00005C04">
              <w:rPr>
                <w:b w:val="0"/>
              </w:rPr>
              <w:t xml:space="preserve">time for MLS techs was reviewed. All staff </w:t>
            </w:r>
            <w:r w:rsidR="00C5020A">
              <w:rPr>
                <w:b w:val="0"/>
              </w:rPr>
              <w:t>TAT is</w:t>
            </w:r>
            <w:r w:rsidR="00005C04">
              <w:rPr>
                <w:b w:val="0"/>
              </w:rPr>
              <w:t xml:space="preserve"> within the 50min TAT for stat TXM. There seems to be varied numbers with samples that are run on the Tango. Reminder- routine samples must be tested as soon as there </w:t>
            </w:r>
            <w:r w:rsidR="00B902EE">
              <w:rPr>
                <w:b w:val="0"/>
              </w:rPr>
              <w:t xml:space="preserve">are </w:t>
            </w:r>
            <w:r w:rsidR="00005C04">
              <w:rPr>
                <w:b w:val="0"/>
              </w:rPr>
              <w:t>2</w:t>
            </w:r>
            <w:r w:rsidR="00B902EE">
              <w:rPr>
                <w:b w:val="0"/>
              </w:rPr>
              <w:t xml:space="preserve"> samples</w:t>
            </w:r>
            <w:r w:rsidR="00005C04">
              <w:rPr>
                <w:b w:val="0"/>
              </w:rPr>
              <w:t xml:space="preserve"> ready to be run on the Tango. Samples should not be waiting to get resulted until the 4</w:t>
            </w:r>
            <w:r w:rsidR="00005C04" w:rsidRPr="00005C04">
              <w:rPr>
                <w:b w:val="0"/>
                <w:vertAlign w:val="superscript"/>
              </w:rPr>
              <w:t>th</w:t>
            </w:r>
            <w:r w:rsidR="00005C04">
              <w:rPr>
                <w:b w:val="0"/>
              </w:rPr>
              <w:t xml:space="preserve"> hour just because it is routine. </w:t>
            </w:r>
            <w:r w:rsidR="00084138">
              <w:rPr>
                <w:b w:val="0"/>
              </w:rPr>
              <w:t xml:space="preserve">Routine orders with blood products should always be assessed to see when the nurse is planning to transfuse. </w:t>
            </w:r>
          </w:p>
          <w:p w:rsidR="006301A0" w:rsidRDefault="006301A0" w:rsidP="00EA0C13">
            <w:pPr>
              <w:pStyle w:val="ListParagraph"/>
              <w:numPr>
                <w:ilvl w:val="0"/>
                <w:numId w:val="5"/>
              </w:numPr>
              <w:rPr>
                <w:b w:val="0"/>
              </w:rPr>
            </w:pPr>
            <w:r>
              <w:rPr>
                <w:b w:val="0"/>
              </w:rPr>
              <w:t>Trauma response 1:1:1</w:t>
            </w:r>
            <w:r w:rsidR="00084138">
              <w:rPr>
                <w:b w:val="0"/>
              </w:rPr>
              <w:t xml:space="preserve">- Reminder- every time TSL is called to bring a portable to the ER for a trauma response, a platelet box must be on the fridge. The only time this may not be feasible is if there are multiple MTPs/Trauma occurring and the platelet inventory was short. </w:t>
            </w:r>
          </w:p>
          <w:p w:rsidR="00EE5A48" w:rsidRDefault="00B45650" w:rsidP="00A62A03">
            <w:pPr>
              <w:pStyle w:val="ListParagraph"/>
              <w:numPr>
                <w:ilvl w:val="0"/>
                <w:numId w:val="5"/>
              </w:numPr>
              <w:rPr>
                <w:b w:val="0"/>
              </w:rPr>
            </w:pPr>
            <w:r>
              <w:rPr>
                <w:b w:val="0"/>
              </w:rPr>
              <w:t xml:space="preserve">Component Return Form </w:t>
            </w:r>
            <w:r w:rsidR="003B2276">
              <w:rPr>
                <w:b w:val="0"/>
              </w:rPr>
              <w:t>–</w:t>
            </w:r>
            <w:r w:rsidR="00084138">
              <w:rPr>
                <w:b w:val="0"/>
              </w:rPr>
              <w:t xml:space="preserve"> </w:t>
            </w:r>
            <w:r w:rsidR="00CF7325">
              <w:rPr>
                <w:b w:val="0"/>
              </w:rPr>
              <w:t>2</w:t>
            </w:r>
            <w:r w:rsidR="00CF7325" w:rsidRPr="00CF7325">
              <w:rPr>
                <w:b w:val="0"/>
                <w:vertAlign w:val="superscript"/>
              </w:rPr>
              <w:t>nd</w:t>
            </w:r>
            <w:r w:rsidR="00CF7325">
              <w:rPr>
                <w:b w:val="0"/>
              </w:rPr>
              <w:t xml:space="preserve"> and 3</w:t>
            </w:r>
            <w:r w:rsidR="00CF7325" w:rsidRPr="00CF7325">
              <w:rPr>
                <w:b w:val="0"/>
                <w:vertAlign w:val="superscript"/>
              </w:rPr>
              <w:t>rd</w:t>
            </w:r>
            <w:r w:rsidR="00CF7325">
              <w:rPr>
                <w:b w:val="0"/>
              </w:rPr>
              <w:t xml:space="preserve"> shift staff, if you have a unit that needs to be returned to the blood center, remember to let the day shift techs know to follow up. Instances where a unit may need to be returned;</w:t>
            </w:r>
          </w:p>
          <w:p w:rsidR="00CF7325" w:rsidRDefault="00CF7325" w:rsidP="00CF7325">
            <w:pPr>
              <w:pStyle w:val="ListParagraph"/>
              <w:numPr>
                <w:ilvl w:val="0"/>
                <w:numId w:val="8"/>
              </w:numPr>
              <w:rPr>
                <w:b w:val="0"/>
              </w:rPr>
            </w:pPr>
            <w:r>
              <w:rPr>
                <w:b w:val="0"/>
              </w:rPr>
              <w:t>Unit recalled by the blood center. Follow the recall process</w:t>
            </w:r>
          </w:p>
          <w:p w:rsidR="00CF7325" w:rsidRDefault="00CF7325" w:rsidP="00CF7325">
            <w:pPr>
              <w:pStyle w:val="ListParagraph"/>
              <w:numPr>
                <w:ilvl w:val="0"/>
                <w:numId w:val="8"/>
              </w:numPr>
              <w:rPr>
                <w:b w:val="0"/>
              </w:rPr>
            </w:pPr>
            <w:r>
              <w:rPr>
                <w:b w:val="0"/>
              </w:rPr>
              <w:t xml:space="preserve">Unit </w:t>
            </w:r>
            <w:proofErr w:type="spellStart"/>
            <w:r>
              <w:rPr>
                <w:b w:val="0"/>
              </w:rPr>
              <w:t>ecode</w:t>
            </w:r>
            <w:proofErr w:type="spellEnd"/>
            <w:r>
              <w:rPr>
                <w:b w:val="0"/>
              </w:rPr>
              <w:t xml:space="preserve"> not recognized by SQ</w:t>
            </w:r>
          </w:p>
          <w:p w:rsidR="00CF7325" w:rsidRDefault="00B902EE" w:rsidP="00CF7325">
            <w:pPr>
              <w:pStyle w:val="ListParagraph"/>
              <w:numPr>
                <w:ilvl w:val="0"/>
                <w:numId w:val="8"/>
              </w:numPr>
              <w:rPr>
                <w:b w:val="0"/>
              </w:rPr>
            </w:pPr>
            <w:r>
              <w:rPr>
                <w:b w:val="0"/>
              </w:rPr>
              <w:t>Plasma thawed that has clots</w:t>
            </w:r>
          </w:p>
          <w:p w:rsidR="00B902EE" w:rsidRPr="00B902EE" w:rsidRDefault="00B902EE" w:rsidP="00B902EE">
            <w:pPr>
              <w:ind w:left="1080"/>
            </w:pPr>
          </w:p>
          <w:p w:rsidR="003B2276" w:rsidRPr="00A62A03" w:rsidRDefault="003B2276" w:rsidP="00A62A03">
            <w:pPr>
              <w:pStyle w:val="ListParagraph"/>
              <w:numPr>
                <w:ilvl w:val="0"/>
                <w:numId w:val="5"/>
              </w:numPr>
              <w:rPr>
                <w:b w:val="0"/>
              </w:rPr>
            </w:pPr>
            <w:r>
              <w:rPr>
                <w:b w:val="0"/>
              </w:rPr>
              <w:t xml:space="preserve">Timecard Approval- reminder to approve your timecards at the end of the work week. If you notice a discrepancy and the timekeeper is not available to correct it, go ahead and approve it and fill out a green form for </w:t>
            </w:r>
            <w:proofErr w:type="spellStart"/>
            <w:r>
              <w:rPr>
                <w:b w:val="0"/>
              </w:rPr>
              <w:t>Gie</w:t>
            </w:r>
            <w:proofErr w:type="spellEnd"/>
            <w:r>
              <w:rPr>
                <w:b w:val="0"/>
              </w:rPr>
              <w:t xml:space="preserve">, Erin or Nina to correct. Always check your timecards to make sure your hours and shift differentials are correct. </w:t>
            </w:r>
          </w:p>
        </w:tc>
      </w:tr>
    </w:tbl>
    <w:p w:rsidR="00104C97" w:rsidRDefault="00104C97" w:rsidP="00A62A03"/>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EC7E2C"/>
    <w:multiLevelType w:val="hybridMultilevel"/>
    <w:tmpl w:val="4C98B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A738AB"/>
    <w:multiLevelType w:val="hybridMultilevel"/>
    <w:tmpl w:val="2452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1209C9"/>
    <w:multiLevelType w:val="hybridMultilevel"/>
    <w:tmpl w:val="1E32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03D2E"/>
    <w:multiLevelType w:val="hybridMultilevel"/>
    <w:tmpl w:val="124E9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DB2742"/>
    <w:multiLevelType w:val="hybridMultilevel"/>
    <w:tmpl w:val="ABC2B6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5C04"/>
    <w:rsid w:val="00037D5C"/>
    <w:rsid w:val="00072EBF"/>
    <w:rsid w:val="00084138"/>
    <w:rsid w:val="000E30B7"/>
    <w:rsid w:val="00104C97"/>
    <w:rsid w:val="002562C8"/>
    <w:rsid w:val="003B2276"/>
    <w:rsid w:val="005614FA"/>
    <w:rsid w:val="005C6A48"/>
    <w:rsid w:val="006301A0"/>
    <w:rsid w:val="00635CD8"/>
    <w:rsid w:val="006579D4"/>
    <w:rsid w:val="0066685A"/>
    <w:rsid w:val="00672E8D"/>
    <w:rsid w:val="00752F51"/>
    <w:rsid w:val="00813991"/>
    <w:rsid w:val="0082115F"/>
    <w:rsid w:val="00877D60"/>
    <w:rsid w:val="008B5F7A"/>
    <w:rsid w:val="008C1727"/>
    <w:rsid w:val="00915AD8"/>
    <w:rsid w:val="009274D2"/>
    <w:rsid w:val="00A62A03"/>
    <w:rsid w:val="00AC6FB3"/>
    <w:rsid w:val="00B10B7A"/>
    <w:rsid w:val="00B45650"/>
    <w:rsid w:val="00B46151"/>
    <w:rsid w:val="00B902EE"/>
    <w:rsid w:val="00BC3B93"/>
    <w:rsid w:val="00BD1504"/>
    <w:rsid w:val="00BD323D"/>
    <w:rsid w:val="00BE4BBA"/>
    <w:rsid w:val="00C10615"/>
    <w:rsid w:val="00C5020A"/>
    <w:rsid w:val="00C7555C"/>
    <w:rsid w:val="00CA06A7"/>
    <w:rsid w:val="00CB2B1D"/>
    <w:rsid w:val="00CB5A7A"/>
    <w:rsid w:val="00CF7325"/>
    <w:rsid w:val="00D45F76"/>
    <w:rsid w:val="00DA1C85"/>
    <w:rsid w:val="00DE50FD"/>
    <w:rsid w:val="00DF4757"/>
    <w:rsid w:val="00E14CBA"/>
    <w:rsid w:val="00EA0C13"/>
    <w:rsid w:val="00EA6BB8"/>
    <w:rsid w:val="00ED5200"/>
    <w:rsid w:val="00EE5A48"/>
    <w:rsid w:val="00F3589D"/>
    <w:rsid w:val="00F56FAE"/>
    <w:rsid w:val="00F81DDB"/>
    <w:rsid w:val="00FA710D"/>
    <w:rsid w:val="00FC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A1E3-417D-49B2-88A0-223F3CAE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7</cp:revision>
  <cp:lastPrinted>2015-05-21T00:18:00Z</cp:lastPrinted>
  <dcterms:created xsi:type="dcterms:W3CDTF">2015-08-21T21:36:00Z</dcterms:created>
  <dcterms:modified xsi:type="dcterms:W3CDTF">2015-08-21T21:58:00Z</dcterms:modified>
</cp:coreProperties>
</file>