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CD3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 </w:t>
      </w:r>
    </w:p>
    <w:p w:rsidR="00CD3FE1" w:rsidRPr="00CD3FE1" w:rsidRDefault="00CD3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</w:t>
      </w:r>
      <w:r w:rsidR="00966E06">
        <w:rPr>
          <w:rFonts w:ascii="Arial" w:hAnsi="Arial" w:cs="Arial"/>
          <w:sz w:val="22"/>
          <w:szCs w:val="22"/>
        </w:rPr>
        <w:t>HMC Transfusion S</w:t>
      </w:r>
      <w:r>
        <w:rPr>
          <w:rFonts w:ascii="Arial" w:hAnsi="Arial" w:cs="Arial"/>
          <w:sz w:val="22"/>
          <w:szCs w:val="22"/>
        </w:rPr>
        <w:t>ervices</w:t>
      </w:r>
      <w:r w:rsidR="00966E06">
        <w:rPr>
          <w:rFonts w:ascii="Arial" w:hAnsi="Arial" w:cs="Arial"/>
          <w:sz w:val="22"/>
          <w:szCs w:val="22"/>
        </w:rPr>
        <w:t xml:space="preserve"> Laboratory</w:t>
      </w:r>
      <w:r>
        <w:rPr>
          <w:rFonts w:ascii="Arial" w:hAnsi="Arial" w:cs="Arial"/>
          <w:sz w:val="22"/>
          <w:szCs w:val="22"/>
        </w:rPr>
        <w:t xml:space="preserve"> process for patients placed on Ex</w:t>
      </w:r>
      <w:r w:rsidR="00B948D4">
        <w:rPr>
          <w:rFonts w:ascii="Arial" w:hAnsi="Arial" w:cs="Arial"/>
          <w:sz w:val="22"/>
          <w:szCs w:val="22"/>
        </w:rPr>
        <w:t xml:space="preserve">tracorporeal Life Support (ECLS) </w:t>
      </w:r>
      <w:r>
        <w:rPr>
          <w:rFonts w:ascii="Arial" w:hAnsi="Arial" w:cs="Arial"/>
          <w:sz w:val="22"/>
          <w:szCs w:val="22"/>
        </w:rPr>
        <w:t xml:space="preserve">for cardiac and pulmonary support. </w:t>
      </w:r>
    </w:p>
    <w:p w:rsidR="00CD3FE1" w:rsidRDefault="00CD3FE1">
      <w:pPr>
        <w:rPr>
          <w:rFonts w:ascii="Arial" w:hAnsi="Arial" w:cs="Arial"/>
          <w:b/>
          <w:sz w:val="22"/>
          <w:szCs w:val="22"/>
        </w:rPr>
      </w:pPr>
    </w:p>
    <w:p w:rsidR="00CD3FE1" w:rsidRDefault="00CD3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:rsidR="00CD3FE1" w:rsidRDefault="00CD3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TSL will provide blood for</w:t>
      </w:r>
      <w:r w:rsidR="00B948D4">
        <w:rPr>
          <w:rFonts w:ascii="Arial" w:hAnsi="Arial" w:cs="Arial"/>
          <w:sz w:val="22"/>
          <w:szCs w:val="22"/>
        </w:rPr>
        <w:t xml:space="preserve"> patients who are placed on ECLS</w:t>
      </w:r>
      <w:r>
        <w:rPr>
          <w:rFonts w:ascii="Arial" w:hAnsi="Arial" w:cs="Arial"/>
          <w:sz w:val="22"/>
          <w:szCs w:val="22"/>
        </w:rPr>
        <w:t>. TSL will respond and provide transfusion support in accordance with the Massive Transfusion Protocol (MTP)</w:t>
      </w:r>
      <w:r w:rsidR="007073CE">
        <w:rPr>
          <w:rFonts w:ascii="Arial" w:hAnsi="Arial" w:cs="Arial"/>
          <w:sz w:val="22"/>
          <w:szCs w:val="22"/>
        </w:rPr>
        <w:t xml:space="preserve"> and Emergency Release process. </w:t>
      </w:r>
    </w:p>
    <w:p w:rsidR="007073CE" w:rsidRPr="00CD3FE1" w:rsidRDefault="007073CE">
      <w:pPr>
        <w:rPr>
          <w:rFonts w:ascii="Arial" w:hAnsi="Arial" w:cs="Arial"/>
          <w:sz w:val="22"/>
          <w:szCs w:val="22"/>
        </w:rPr>
      </w:pPr>
    </w:p>
    <w:p w:rsidR="00CD3FE1" w:rsidRDefault="00CD3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7073CE" w:rsidRDefault="007073C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570"/>
        <w:gridCol w:w="3060"/>
      </w:tblGrid>
      <w:tr w:rsidR="007073CE" w:rsidTr="001C0C49">
        <w:tc>
          <w:tcPr>
            <w:tcW w:w="1098" w:type="dxa"/>
          </w:tcPr>
          <w:p w:rsidR="007073CE" w:rsidRDefault="007073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70" w:type="dxa"/>
          </w:tcPr>
          <w:p w:rsidR="007073CE" w:rsidRDefault="007073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060" w:type="dxa"/>
          </w:tcPr>
          <w:p w:rsidR="007073CE" w:rsidRDefault="007073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073CE" w:rsidRPr="007073CE" w:rsidTr="001C0C49">
        <w:tc>
          <w:tcPr>
            <w:tcW w:w="1098" w:type="dxa"/>
          </w:tcPr>
          <w:p w:rsidR="007073CE" w:rsidRPr="007073CE" w:rsidRDefault="007073CE">
            <w:pPr>
              <w:rPr>
                <w:rFonts w:ascii="Arial" w:hAnsi="Arial" w:cs="Arial"/>
                <w:sz w:val="22"/>
                <w:szCs w:val="22"/>
              </w:rPr>
            </w:pPr>
            <w:r w:rsidRPr="007073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0" w:type="dxa"/>
          </w:tcPr>
          <w:p w:rsidR="007073CE" w:rsidRDefault="00707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HMC TSL will be notified when </w:t>
            </w:r>
            <w:r w:rsidR="00B948D4">
              <w:rPr>
                <w:rFonts w:ascii="Arial" w:hAnsi="Arial" w:cs="Arial"/>
                <w:sz w:val="22"/>
                <w:szCs w:val="22"/>
              </w:rPr>
              <w:t>a patient will be placed on ECLS</w:t>
            </w:r>
          </w:p>
          <w:p w:rsidR="007073CE" w:rsidRDefault="007073CE" w:rsidP="007073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 call </w:t>
            </w:r>
            <w:r w:rsidR="007E7E8D">
              <w:rPr>
                <w:rFonts w:ascii="Arial" w:hAnsi="Arial" w:cs="Arial"/>
                <w:sz w:val="22"/>
                <w:szCs w:val="22"/>
              </w:rPr>
              <w:t>by nurse</w:t>
            </w:r>
          </w:p>
          <w:p w:rsidR="00A320D0" w:rsidRPr="00A320D0" w:rsidRDefault="00B948D4" w:rsidP="00A320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CPOE notification</w:t>
            </w:r>
            <w:r w:rsidR="00B139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95A" w:rsidRPr="00B1395A">
              <w:rPr>
                <w:rFonts w:ascii="Arial" w:hAnsi="Arial" w:cs="Arial"/>
                <w:i/>
                <w:sz w:val="22"/>
                <w:szCs w:val="22"/>
              </w:rPr>
              <w:t>“ECLS notification to Transfusion Services”</w:t>
            </w:r>
          </w:p>
          <w:p w:rsidR="00A320D0" w:rsidRPr="00A320D0" w:rsidRDefault="00A320D0" w:rsidP="00A320D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320D0">
              <w:rPr>
                <w:rFonts w:ascii="Arial" w:hAnsi="Arial" w:cs="Arial"/>
                <w:i/>
                <w:sz w:val="22"/>
                <w:szCs w:val="22"/>
              </w:rPr>
              <w:t>Note: If only CPOE notification is received, call the location to determine urgency of blood and respond appropriately</w:t>
            </w:r>
          </w:p>
        </w:tc>
        <w:tc>
          <w:tcPr>
            <w:tcW w:w="3060" w:type="dxa"/>
          </w:tcPr>
          <w:p w:rsidR="007073CE" w:rsidRPr="007073CE" w:rsidRDefault="00707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8D4" w:rsidRPr="007073CE" w:rsidTr="001C0C49">
        <w:tc>
          <w:tcPr>
            <w:tcW w:w="1098" w:type="dxa"/>
          </w:tcPr>
          <w:p w:rsidR="00B948D4" w:rsidRDefault="00B139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70" w:type="dxa"/>
          </w:tcPr>
          <w:p w:rsidR="00B948D4" w:rsidRDefault="00B94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</w:t>
            </w:r>
          </w:p>
          <w:p w:rsidR="00A320D0" w:rsidRDefault="00A320D0" w:rsidP="00B948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location of the patient</w:t>
            </w:r>
          </w:p>
          <w:p w:rsidR="00744AAD" w:rsidRDefault="00B948D4" w:rsidP="00B948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 up</w:t>
            </w:r>
            <w:r w:rsidR="00A320D0">
              <w:rPr>
                <w:rFonts w:ascii="Arial" w:hAnsi="Arial" w:cs="Arial"/>
                <w:sz w:val="22"/>
                <w:szCs w:val="22"/>
              </w:rPr>
              <w:t xml:space="preserve"> patient</w:t>
            </w:r>
            <w:r>
              <w:rPr>
                <w:rFonts w:ascii="Arial" w:hAnsi="Arial" w:cs="Arial"/>
                <w:sz w:val="22"/>
                <w:szCs w:val="22"/>
              </w:rPr>
              <w:t xml:space="preserve"> in Blood bank inquiry</w:t>
            </w:r>
          </w:p>
          <w:p w:rsidR="00B948D4" w:rsidRDefault="00744AAD" w:rsidP="00B948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if products have been ordered and status of allocation</w:t>
            </w:r>
            <w:r w:rsidR="00B948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48D4" w:rsidRDefault="00B948D4" w:rsidP="00B948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on whiteboard patient name, MRN and location</w:t>
            </w:r>
          </w:p>
          <w:p w:rsidR="00B948D4" w:rsidRPr="00B948D4" w:rsidRDefault="00B948D4" w:rsidP="00B948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notification to MLS for BAD file update</w:t>
            </w:r>
          </w:p>
        </w:tc>
        <w:tc>
          <w:tcPr>
            <w:tcW w:w="3060" w:type="dxa"/>
          </w:tcPr>
          <w:p w:rsidR="00B948D4" w:rsidRPr="007073CE" w:rsidRDefault="00B94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Using Blood Bank Inquiry</w:t>
            </w:r>
          </w:p>
        </w:tc>
      </w:tr>
      <w:tr w:rsidR="007073CE" w:rsidRPr="007073CE" w:rsidTr="001C0C49">
        <w:tc>
          <w:tcPr>
            <w:tcW w:w="1098" w:type="dxa"/>
          </w:tcPr>
          <w:p w:rsidR="007073CE" w:rsidRPr="007073CE" w:rsidRDefault="00B139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70" w:type="dxa"/>
          </w:tcPr>
          <w:p w:rsidR="007073CE" w:rsidRDefault="001A34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response may be required to the following areas</w:t>
            </w:r>
          </w:p>
          <w:p w:rsidR="001A3408" w:rsidRDefault="001A3408" w:rsidP="001A34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Operating Room</w:t>
            </w:r>
          </w:p>
          <w:p w:rsidR="001A3408" w:rsidRDefault="001A3408" w:rsidP="001A34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TSICU</w:t>
            </w:r>
            <w:r w:rsidR="00A320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320D0" w:rsidRPr="001A3408" w:rsidRDefault="00A320D0" w:rsidP="001A34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ICU</w:t>
            </w:r>
          </w:p>
        </w:tc>
        <w:tc>
          <w:tcPr>
            <w:tcW w:w="3060" w:type="dxa"/>
          </w:tcPr>
          <w:p w:rsidR="007073CE" w:rsidRPr="007073CE" w:rsidRDefault="00707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3CE" w:rsidRPr="007073CE" w:rsidTr="001C0C49">
        <w:tc>
          <w:tcPr>
            <w:tcW w:w="1098" w:type="dxa"/>
          </w:tcPr>
          <w:p w:rsidR="007073CE" w:rsidRPr="007073CE" w:rsidRDefault="00B139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70" w:type="dxa"/>
          </w:tcPr>
          <w:p w:rsidR="007073CE" w:rsidRDefault="001A34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ECMO team will request for TSL by one of the following;</w:t>
            </w:r>
          </w:p>
          <w:p w:rsidR="001A3408" w:rsidRDefault="001A3408" w:rsidP="001A34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Initiating an MTP for crash cannulation in OR</w:t>
            </w:r>
          </w:p>
          <w:p w:rsidR="001A3408" w:rsidRDefault="001A3408" w:rsidP="001A340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blood fridge- 6 RBCs, 6 FFP, 1 PLT for planned cannulation –OR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TSICU</w:t>
            </w:r>
            <w:r w:rsidR="00A320D0">
              <w:rPr>
                <w:rFonts w:ascii="Arial" w:hAnsi="Arial" w:cs="Arial"/>
                <w:sz w:val="22"/>
                <w:szCs w:val="22"/>
              </w:rPr>
              <w:t xml:space="preserve"> or ICU </w:t>
            </w:r>
          </w:p>
          <w:p w:rsidR="001400A9" w:rsidRDefault="001400A9" w:rsidP="00140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TSL team will respond immediately </w:t>
            </w:r>
          </w:p>
          <w:p w:rsidR="001400A9" w:rsidRDefault="001400A9" w:rsidP="001400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Crash cannulations – trauma packs if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blood is not immediately available </w:t>
            </w:r>
          </w:p>
          <w:p w:rsidR="001400A9" w:rsidRDefault="001400A9" w:rsidP="001400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400A9">
              <w:rPr>
                <w:rFonts w:ascii="Arial" w:hAnsi="Arial" w:cs="Arial"/>
                <w:sz w:val="22"/>
                <w:szCs w:val="22"/>
              </w:rPr>
              <w:t>lanned cannulation blood product requests must be allocated and ready for issue ahead</w:t>
            </w:r>
          </w:p>
          <w:p w:rsidR="001400A9" w:rsidRPr="001400A9" w:rsidRDefault="001400A9" w:rsidP="001400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blood fridge is requested on TSICU</w:t>
            </w:r>
            <w:r w:rsidR="00A320D0">
              <w:rPr>
                <w:rFonts w:ascii="Arial" w:hAnsi="Arial" w:cs="Arial"/>
                <w:sz w:val="22"/>
                <w:szCs w:val="22"/>
              </w:rPr>
              <w:t>/ICU</w:t>
            </w:r>
            <w:r>
              <w:rPr>
                <w:rFonts w:ascii="Arial" w:hAnsi="Arial" w:cs="Arial"/>
                <w:sz w:val="22"/>
                <w:szCs w:val="22"/>
              </w:rPr>
              <w:t>, units can be issued through the pneumatic tube system followed by the portable</w:t>
            </w:r>
          </w:p>
        </w:tc>
        <w:tc>
          <w:tcPr>
            <w:tcW w:w="3060" w:type="dxa"/>
          </w:tcPr>
          <w:p w:rsidR="007073CE" w:rsidRDefault="00B948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HMC </w:t>
            </w:r>
            <w:r w:rsidR="001A3408">
              <w:rPr>
                <w:rFonts w:ascii="Arial" w:hAnsi="Arial" w:cs="Arial"/>
                <w:sz w:val="22"/>
                <w:szCs w:val="22"/>
              </w:rPr>
              <w:t>Massive Transfusion Protocol</w:t>
            </w:r>
          </w:p>
          <w:p w:rsidR="001400A9" w:rsidRDefault="00140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1A3408" w:rsidRPr="007073CE" w:rsidRDefault="001A34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</w:tc>
      </w:tr>
      <w:tr w:rsidR="007073CE" w:rsidRPr="007073CE" w:rsidTr="001C0C49">
        <w:tc>
          <w:tcPr>
            <w:tcW w:w="1098" w:type="dxa"/>
          </w:tcPr>
          <w:p w:rsidR="007073CE" w:rsidRPr="007073CE" w:rsidRDefault="00B139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70" w:type="dxa"/>
          </w:tcPr>
          <w:p w:rsidR="00A320D0" w:rsidRPr="007073CE" w:rsidRDefault="001A34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ECMO patient testing must be performed STAT</w:t>
            </w:r>
          </w:p>
        </w:tc>
        <w:tc>
          <w:tcPr>
            <w:tcW w:w="3060" w:type="dxa"/>
          </w:tcPr>
          <w:p w:rsidR="007073CE" w:rsidRPr="007073CE" w:rsidRDefault="00707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49C" w:rsidRPr="009F549C" w:rsidTr="001C0C49">
        <w:tc>
          <w:tcPr>
            <w:tcW w:w="1098" w:type="dxa"/>
          </w:tcPr>
          <w:p w:rsidR="009F549C" w:rsidRPr="009F549C" w:rsidRDefault="009F549C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9F549C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570" w:type="dxa"/>
          </w:tcPr>
          <w:p w:rsidR="009F549C" w:rsidRPr="009F549C" w:rsidRDefault="009F5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49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060" w:type="dxa"/>
          </w:tcPr>
          <w:p w:rsidR="009F549C" w:rsidRPr="009F549C" w:rsidRDefault="009F5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49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bookmarkEnd w:id="0"/>
      <w:tr w:rsidR="001A3408" w:rsidRPr="007073CE" w:rsidTr="001C0C49">
        <w:tc>
          <w:tcPr>
            <w:tcW w:w="1098" w:type="dxa"/>
          </w:tcPr>
          <w:p w:rsidR="001A3408" w:rsidRDefault="00B139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70" w:type="dxa"/>
          </w:tcPr>
          <w:p w:rsidR="001A3408" w:rsidRDefault="001A34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MLS tech updates BAD file with the following information under comments</w:t>
            </w:r>
          </w:p>
          <w:p w:rsidR="001A3408" w:rsidRDefault="00744AAD" w:rsidP="001A340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ECLS</w:t>
            </w:r>
            <w:r w:rsidR="001C0C49">
              <w:rPr>
                <w:rFonts w:ascii="Arial" w:hAnsi="Arial" w:cs="Arial"/>
                <w:sz w:val="22"/>
                <w:szCs w:val="22"/>
              </w:rPr>
              <w:t xml:space="preserve"> initiated</w:t>
            </w:r>
            <w:r w:rsidR="001A3408">
              <w:rPr>
                <w:rFonts w:ascii="Arial" w:hAnsi="Arial" w:cs="Arial"/>
                <w:sz w:val="22"/>
                <w:szCs w:val="22"/>
              </w:rPr>
              <w:t>, date and tech ID</w:t>
            </w:r>
          </w:p>
          <w:p w:rsidR="004913FE" w:rsidRPr="001A3408" w:rsidRDefault="004913FE" w:rsidP="004913F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1A3408" w:rsidRPr="007073CE" w:rsidRDefault="001A34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C49" w:rsidRPr="007073CE" w:rsidTr="001C0C49">
        <w:tc>
          <w:tcPr>
            <w:tcW w:w="1098" w:type="dxa"/>
          </w:tcPr>
          <w:p w:rsidR="001C0C49" w:rsidRDefault="001C0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70" w:type="dxa"/>
          </w:tcPr>
          <w:p w:rsidR="001C0C49" w:rsidRDefault="001C0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notification when patient is removed from ECLS, the MLS tech will update the BAD file under comments</w:t>
            </w:r>
          </w:p>
          <w:p w:rsidR="001C0C49" w:rsidRPr="001C0C49" w:rsidRDefault="001C0C49" w:rsidP="001C0C4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ECLS complete, date and tech ID</w:t>
            </w:r>
          </w:p>
        </w:tc>
        <w:tc>
          <w:tcPr>
            <w:tcW w:w="3060" w:type="dxa"/>
          </w:tcPr>
          <w:p w:rsidR="001C0C49" w:rsidRPr="007073CE" w:rsidRDefault="001C0C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744A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744AAD" w:rsidRPr="00744AAD" w:rsidRDefault="00744AAD">
      <w:pPr>
        <w:rPr>
          <w:rFonts w:ascii="Arial" w:hAnsi="Arial" w:cs="Arial"/>
          <w:sz w:val="22"/>
          <w:szCs w:val="22"/>
        </w:rPr>
      </w:pPr>
    </w:p>
    <w:p w:rsidR="001C0C49" w:rsidRPr="001C0C49" w:rsidRDefault="001C0C49" w:rsidP="001C0C49">
      <w:pPr>
        <w:rPr>
          <w:rFonts w:ascii="Arial" w:hAnsi="Arial" w:cs="Arial"/>
          <w:sz w:val="22"/>
          <w:szCs w:val="22"/>
        </w:rPr>
      </w:pPr>
      <w:r w:rsidRPr="001C0C49">
        <w:rPr>
          <w:rFonts w:ascii="Arial" w:hAnsi="Arial" w:cs="Arial"/>
          <w:sz w:val="22"/>
          <w:szCs w:val="22"/>
        </w:rPr>
        <w:t>Blood Bank Users Guide, Mysis Laboratory, Version 7.2</w:t>
      </w:r>
    </w:p>
    <w:p w:rsidR="001065F9" w:rsidRPr="001065F9" w:rsidRDefault="001C0C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Extracorporeal Life Support (ECLS) at HMC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549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F549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7073CE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Extracorporeal Life Support at HMC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1C0C49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C0C49">
            <w:rPr>
              <w:rFonts w:ascii="Arial" w:hAnsi="Arial" w:cs="Arial"/>
              <w:b/>
              <w:sz w:val="22"/>
              <w:szCs w:val="22"/>
              <w:highlight w:val="yellow"/>
            </w:rPr>
            <w:t>April 6</w:t>
          </w:r>
          <w:r w:rsidRPr="001C0C49">
            <w:rPr>
              <w:rFonts w:ascii="Arial" w:hAnsi="Arial" w:cs="Arial"/>
              <w:b/>
              <w:sz w:val="22"/>
              <w:szCs w:val="22"/>
              <w:highlight w:val="yellow"/>
              <w:vertAlign w:val="superscript"/>
            </w:rPr>
            <w:t>th</w:t>
          </w:r>
          <w:r w:rsidRPr="001C0C49">
            <w:rPr>
              <w:rFonts w:ascii="Arial" w:hAnsi="Arial" w:cs="Arial"/>
              <w:b/>
              <w:sz w:val="22"/>
              <w:szCs w:val="22"/>
              <w:highlight w:val="yellow"/>
            </w:rPr>
            <w:t>, 2016</w:t>
          </w:r>
          <w:r w:rsidR="00D3281B"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7073C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5123-1 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CD3FE1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CD3FE1">
            <w:rPr>
              <w:rFonts w:ascii="Arial" w:hAnsi="Arial" w:cs="Arial"/>
              <w:b/>
              <w:sz w:val="28"/>
              <w:szCs w:val="28"/>
            </w:rPr>
            <w:t>Extracorporeal Life Support at HMC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AD0"/>
    <w:multiLevelType w:val="hybridMultilevel"/>
    <w:tmpl w:val="DBBA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A766B"/>
    <w:multiLevelType w:val="hybridMultilevel"/>
    <w:tmpl w:val="013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B353D"/>
    <w:multiLevelType w:val="hybridMultilevel"/>
    <w:tmpl w:val="28B2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D7893"/>
    <w:multiLevelType w:val="hybridMultilevel"/>
    <w:tmpl w:val="D462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40F4D"/>
    <w:multiLevelType w:val="hybridMultilevel"/>
    <w:tmpl w:val="2C9A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93E5E"/>
    <w:multiLevelType w:val="hybridMultilevel"/>
    <w:tmpl w:val="C894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400A9"/>
    <w:rsid w:val="001A3408"/>
    <w:rsid w:val="001A731F"/>
    <w:rsid w:val="001C0C49"/>
    <w:rsid w:val="00260E4A"/>
    <w:rsid w:val="003735F1"/>
    <w:rsid w:val="003816DA"/>
    <w:rsid w:val="004913FE"/>
    <w:rsid w:val="004D16C5"/>
    <w:rsid w:val="006720F8"/>
    <w:rsid w:val="006E7B0D"/>
    <w:rsid w:val="007073CE"/>
    <w:rsid w:val="00744AAD"/>
    <w:rsid w:val="00750D94"/>
    <w:rsid w:val="007763E7"/>
    <w:rsid w:val="007E7E8D"/>
    <w:rsid w:val="00825484"/>
    <w:rsid w:val="00837640"/>
    <w:rsid w:val="008660E7"/>
    <w:rsid w:val="008F4BFB"/>
    <w:rsid w:val="00903F57"/>
    <w:rsid w:val="009551F8"/>
    <w:rsid w:val="00966E06"/>
    <w:rsid w:val="009D0337"/>
    <w:rsid w:val="009F549C"/>
    <w:rsid w:val="00A320D0"/>
    <w:rsid w:val="00B1395A"/>
    <w:rsid w:val="00B27119"/>
    <w:rsid w:val="00B82064"/>
    <w:rsid w:val="00B948D4"/>
    <w:rsid w:val="00C6184B"/>
    <w:rsid w:val="00CD3FE1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D3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D3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11</cp:revision>
  <cp:lastPrinted>2016-03-31T22:20:00Z</cp:lastPrinted>
  <dcterms:created xsi:type="dcterms:W3CDTF">2016-03-19T00:54:00Z</dcterms:created>
  <dcterms:modified xsi:type="dcterms:W3CDTF">2016-03-31T23:48:00Z</dcterms:modified>
</cp:coreProperties>
</file>