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CB548F">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Meeting 3/16/16</w:t>
            </w:r>
            <w:r w:rsidR="00CB548F">
              <w:rPr>
                <w:rFonts w:asciiTheme="minorHAnsi" w:hAnsiTheme="minorHAnsi"/>
              </w:rPr>
              <w:t xml:space="preserve"> 3WH108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E20E54">
        <w:trPr>
          <w:trHeight w:val="2375"/>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EB7C03" w:rsidRDefault="00035AC1" w:rsidP="004929E6">
            <w:pPr>
              <w:autoSpaceDE w:val="0"/>
              <w:autoSpaceDN w:val="0"/>
              <w:adjustRightInd w:val="0"/>
              <w:rPr>
                <w:rFonts w:asciiTheme="minorHAnsi" w:hAnsiTheme="minorHAnsi" w:cs="GoudyOldStyleT-Regular"/>
              </w:rPr>
            </w:pPr>
            <w:r>
              <w:rPr>
                <w:rFonts w:asciiTheme="minorHAnsi" w:hAnsiTheme="minorHAnsi" w:cs="GoudyOldStyleT-Regular"/>
              </w:rPr>
              <w:t>Accountable</w:t>
            </w:r>
          </w:p>
          <w:p w:rsidR="00035AC1" w:rsidRPr="00035AC1" w:rsidRDefault="00035AC1" w:rsidP="00035AC1">
            <w:pPr>
              <w:autoSpaceDE w:val="0"/>
              <w:autoSpaceDN w:val="0"/>
              <w:adjustRightInd w:val="0"/>
              <w:rPr>
                <w:rFonts w:asciiTheme="minorHAnsi" w:hAnsiTheme="minorHAnsi" w:cs="GoudyOldStyleT-Regular"/>
                <w:sz w:val="24"/>
              </w:rPr>
            </w:pPr>
            <w:r w:rsidRPr="00035AC1">
              <w:rPr>
                <w:rFonts w:asciiTheme="minorHAnsi" w:hAnsiTheme="minorHAnsi" w:cs="GoudyOldStyleT-Regular"/>
                <w:sz w:val="24"/>
              </w:rPr>
              <w:t>Offer assistance to people who are lost or trying to find their way</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by escorting them to their destination or taking them to someone</w:t>
            </w:r>
          </w:p>
          <w:p w:rsidR="00035AC1" w:rsidRPr="00035AC1" w:rsidRDefault="00035AC1" w:rsidP="00035AC1">
            <w:pPr>
              <w:autoSpaceDE w:val="0"/>
              <w:autoSpaceDN w:val="0"/>
              <w:adjustRightInd w:val="0"/>
              <w:rPr>
                <w:rFonts w:asciiTheme="minorHAnsi" w:hAnsiTheme="minorHAnsi" w:cs="GoudyOldStyleT-Regular"/>
                <w:sz w:val="22"/>
              </w:rPr>
            </w:pPr>
            <w:proofErr w:type="gramStart"/>
            <w:r w:rsidRPr="00035AC1">
              <w:rPr>
                <w:rFonts w:asciiTheme="minorHAnsi" w:hAnsiTheme="minorHAnsi" w:cs="GoudyOldStyleT-Regular"/>
                <w:sz w:val="22"/>
              </w:rPr>
              <w:t>who</w:t>
            </w:r>
            <w:proofErr w:type="gramEnd"/>
            <w:r w:rsidRPr="00035AC1">
              <w:rPr>
                <w:rFonts w:asciiTheme="minorHAnsi" w:hAnsiTheme="minorHAnsi" w:cs="GoudyOldStyleT-Regular"/>
                <w:sz w:val="22"/>
              </w:rPr>
              <w:t xml:space="preserve"> can help them.</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 Help those in need until their issues are resolved or another coworker</w:t>
            </w:r>
          </w:p>
          <w:p w:rsidR="00035AC1" w:rsidRPr="00035AC1" w:rsidRDefault="00035AC1" w:rsidP="00035AC1">
            <w:pPr>
              <w:autoSpaceDE w:val="0"/>
              <w:autoSpaceDN w:val="0"/>
              <w:adjustRightInd w:val="0"/>
              <w:rPr>
                <w:rFonts w:asciiTheme="minorHAnsi" w:hAnsiTheme="minorHAnsi" w:cs="GoudyOldStyleT-Regular"/>
                <w:sz w:val="22"/>
              </w:rPr>
            </w:pPr>
            <w:proofErr w:type="gramStart"/>
            <w:r w:rsidRPr="00035AC1">
              <w:rPr>
                <w:rFonts w:asciiTheme="minorHAnsi" w:hAnsiTheme="minorHAnsi" w:cs="GoudyOldStyleT-Regular"/>
                <w:sz w:val="22"/>
              </w:rPr>
              <w:t>has</w:t>
            </w:r>
            <w:proofErr w:type="gramEnd"/>
            <w:r w:rsidRPr="00035AC1">
              <w:rPr>
                <w:rFonts w:asciiTheme="minorHAnsi" w:hAnsiTheme="minorHAnsi" w:cs="GoudyOldStyleT-Regular"/>
                <w:sz w:val="22"/>
              </w:rPr>
              <w:t xml:space="preserve"> assumed responsibility.</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 Be dependable and timely.</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 Take personal responsibility for keeping the work environment</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clean and safe by cleaning up litter and spills, or promptly</w:t>
            </w:r>
          </w:p>
          <w:p w:rsidR="00035AC1" w:rsidRPr="00035AC1" w:rsidRDefault="00035AC1" w:rsidP="00035AC1">
            <w:pPr>
              <w:autoSpaceDE w:val="0"/>
              <w:autoSpaceDN w:val="0"/>
              <w:adjustRightInd w:val="0"/>
              <w:rPr>
                <w:rFonts w:asciiTheme="minorHAnsi" w:hAnsiTheme="minorHAnsi" w:cs="GoudyOldStyleT-Regular"/>
                <w:sz w:val="22"/>
              </w:rPr>
            </w:pPr>
            <w:proofErr w:type="gramStart"/>
            <w:r w:rsidRPr="00035AC1">
              <w:rPr>
                <w:rFonts w:asciiTheme="minorHAnsi" w:hAnsiTheme="minorHAnsi" w:cs="GoudyOldStyleT-Regular"/>
                <w:sz w:val="22"/>
              </w:rPr>
              <w:t>contacting</w:t>
            </w:r>
            <w:proofErr w:type="gramEnd"/>
            <w:r w:rsidRPr="00035AC1">
              <w:rPr>
                <w:rFonts w:asciiTheme="minorHAnsi" w:hAnsiTheme="minorHAnsi" w:cs="GoudyOldStyleT-Regular"/>
                <w:sz w:val="22"/>
              </w:rPr>
              <w:t xml:space="preserve"> the appropriate resource.</w:t>
            </w:r>
          </w:p>
          <w:p w:rsidR="00035AC1" w:rsidRPr="00035AC1" w:rsidRDefault="00035AC1" w:rsidP="00035AC1">
            <w:pPr>
              <w:autoSpaceDE w:val="0"/>
              <w:autoSpaceDN w:val="0"/>
              <w:adjustRightInd w:val="0"/>
              <w:rPr>
                <w:rFonts w:asciiTheme="minorHAnsi" w:hAnsiTheme="minorHAnsi" w:cs="GoudyOldStyleT-Regular"/>
                <w:sz w:val="22"/>
              </w:rPr>
            </w:pPr>
            <w:r w:rsidRPr="00035AC1">
              <w:rPr>
                <w:rFonts w:asciiTheme="minorHAnsi" w:hAnsiTheme="minorHAnsi" w:cs="GoudyOldStyleT-Regular"/>
                <w:sz w:val="22"/>
              </w:rPr>
              <w:t>• Practice consistent hand hygiene to prevent the spread of</w:t>
            </w:r>
          </w:p>
          <w:p w:rsidR="00035AC1" w:rsidRPr="004929E6" w:rsidRDefault="00035AC1" w:rsidP="00035AC1">
            <w:pPr>
              <w:autoSpaceDE w:val="0"/>
              <w:autoSpaceDN w:val="0"/>
              <w:adjustRightInd w:val="0"/>
              <w:rPr>
                <w:rFonts w:asciiTheme="minorHAnsi" w:hAnsiTheme="minorHAnsi" w:cs="GoudyOldStyleT-Regular"/>
              </w:rPr>
            </w:pPr>
            <w:proofErr w:type="gramStart"/>
            <w:r w:rsidRPr="00035AC1">
              <w:rPr>
                <w:rFonts w:asciiTheme="minorHAnsi" w:hAnsiTheme="minorHAnsi" w:cs="GoudyOldStyleT-Regular"/>
                <w:sz w:val="22"/>
              </w:rPr>
              <w:t>infection</w:t>
            </w:r>
            <w:proofErr w:type="gramEnd"/>
            <w:r w:rsidRPr="00035AC1">
              <w:rPr>
                <w:rFonts w:asciiTheme="minorHAnsi" w:hAnsiTheme="minorHAnsi" w:cs="GoudyOldStyleT-Regular"/>
                <w:sz w:val="22"/>
              </w:rPr>
              <w:t>.</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B1DB1" w:rsidRPr="009B1DB1" w:rsidRDefault="009B1DB1" w:rsidP="009B1DB1">
            <w:pPr>
              <w:pStyle w:val="ListParagraph"/>
              <w:numPr>
                <w:ilvl w:val="0"/>
                <w:numId w:val="16"/>
              </w:numPr>
              <w:rPr>
                <w:rFonts w:asciiTheme="minorHAnsi" w:hAnsiTheme="minorHAnsi"/>
                <w:b w:val="0"/>
              </w:rPr>
            </w:pPr>
            <w:r w:rsidRPr="009B1DB1">
              <w:rPr>
                <w:rFonts w:asciiTheme="minorHAnsi" w:hAnsiTheme="minorHAnsi"/>
                <w:b w:val="0"/>
              </w:rPr>
              <w:t>Employee Engagement Survey</w:t>
            </w:r>
            <w:r w:rsidR="00FC6ACE">
              <w:rPr>
                <w:rFonts w:asciiTheme="minorHAnsi" w:hAnsiTheme="minorHAnsi"/>
                <w:b w:val="0"/>
              </w:rPr>
              <w:t xml:space="preserve">- please </w:t>
            </w:r>
            <w:proofErr w:type="gramStart"/>
            <w:r w:rsidR="00FC6ACE">
              <w:rPr>
                <w:rFonts w:asciiTheme="minorHAnsi" w:hAnsiTheme="minorHAnsi"/>
                <w:b w:val="0"/>
              </w:rPr>
              <w:t>complete</w:t>
            </w:r>
            <w:proofErr w:type="gramEnd"/>
            <w:r w:rsidR="00FC6ACE">
              <w:rPr>
                <w:rFonts w:asciiTheme="minorHAnsi" w:hAnsiTheme="minorHAnsi"/>
                <w:b w:val="0"/>
              </w:rPr>
              <w:t>. Kudos to all who have completed the survey</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CB548F" w:rsidRDefault="00CB548F" w:rsidP="00E1208F">
            <w:pPr>
              <w:pStyle w:val="ListParagraph"/>
              <w:numPr>
                <w:ilvl w:val="0"/>
                <w:numId w:val="4"/>
              </w:numPr>
              <w:rPr>
                <w:rFonts w:asciiTheme="minorHAnsi" w:hAnsiTheme="minorHAnsi"/>
                <w:b w:val="0"/>
              </w:rPr>
            </w:pPr>
            <w:r>
              <w:rPr>
                <w:rFonts w:asciiTheme="minorHAnsi" w:hAnsiTheme="minorHAnsi"/>
                <w:b w:val="0"/>
              </w:rPr>
              <w:t xml:space="preserve">Lab Week April </w:t>
            </w:r>
            <w:r w:rsidR="00DB2D68">
              <w:rPr>
                <w:rFonts w:asciiTheme="minorHAnsi" w:hAnsiTheme="minorHAnsi"/>
                <w:b w:val="0"/>
              </w:rPr>
              <w:t>2016</w:t>
            </w:r>
            <w:r w:rsidR="00FC6ACE">
              <w:rPr>
                <w:rFonts w:asciiTheme="minorHAnsi" w:hAnsiTheme="minorHAnsi"/>
                <w:b w:val="0"/>
              </w:rPr>
              <w:t>- coming soon. Bring any suggestions for food to Nina. We will also be celebrating our 5</w:t>
            </w:r>
            <w:r w:rsidR="00FC6ACE" w:rsidRPr="00FC6ACE">
              <w:rPr>
                <w:rFonts w:asciiTheme="minorHAnsi" w:hAnsiTheme="minorHAnsi"/>
                <w:b w:val="0"/>
                <w:vertAlign w:val="superscript"/>
              </w:rPr>
              <w:t>th</w:t>
            </w:r>
            <w:r w:rsidR="00FC6ACE">
              <w:rPr>
                <w:rFonts w:asciiTheme="minorHAnsi" w:hAnsiTheme="minorHAnsi"/>
                <w:b w:val="0"/>
              </w:rPr>
              <w:t xml:space="preserve"> anniversary of opening the lab. Around the clock potluck celebration with cake of course!</w:t>
            </w:r>
          </w:p>
          <w:p w:rsidR="00E1208F" w:rsidRPr="00B16FEE" w:rsidRDefault="008641AE" w:rsidP="00E1208F">
            <w:pPr>
              <w:pStyle w:val="ListParagraph"/>
              <w:numPr>
                <w:ilvl w:val="0"/>
                <w:numId w:val="4"/>
              </w:numPr>
              <w:rPr>
                <w:rFonts w:asciiTheme="minorHAnsi" w:hAnsiTheme="minorHAnsi"/>
                <w:b w:val="0"/>
              </w:rPr>
            </w:pPr>
            <w:r w:rsidRPr="00B16FEE">
              <w:rPr>
                <w:rFonts w:asciiTheme="minorHAnsi" w:hAnsiTheme="minorHAnsi"/>
                <w:b w:val="0"/>
              </w:rPr>
              <w:t>UWMC TSL</w:t>
            </w:r>
            <w:r w:rsidR="00B16FEE" w:rsidRPr="00B16FEE">
              <w:rPr>
                <w:rFonts w:asciiTheme="minorHAnsi" w:hAnsiTheme="minorHAnsi"/>
                <w:b w:val="0"/>
              </w:rPr>
              <w:t xml:space="preserve">- </w:t>
            </w:r>
            <w:proofErr w:type="gramStart"/>
            <w:r w:rsidR="00B16FEE" w:rsidRPr="00B16FEE">
              <w:rPr>
                <w:rFonts w:asciiTheme="minorHAnsi" w:hAnsiTheme="minorHAnsi"/>
                <w:b w:val="0"/>
              </w:rPr>
              <w:t>go</w:t>
            </w:r>
            <w:proofErr w:type="gramEnd"/>
            <w:r w:rsidR="00B16FEE" w:rsidRPr="00B16FEE">
              <w:rPr>
                <w:rFonts w:asciiTheme="minorHAnsi" w:hAnsiTheme="minorHAnsi"/>
                <w:b w:val="0"/>
              </w:rPr>
              <w:t xml:space="preserve"> live March 15</w:t>
            </w:r>
            <w:r w:rsidR="00B16FEE" w:rsidRPr="00B16FEE">
              <w:rPr>
                <w:rFonts w:asciiTheme="minorHAnsi" w:hAnsiTheme="minorHAnsi"/>
                <w:b w:val="0"/>
                <w:vertAlign w:val="superscript"/>
              </w:rPr>
              <w:t>th</w:t>
            </w:r>
            <w:r w:rsidR="00B16FEE" w:rsidRPr="00B16FEE">
              <w:rPr>
                <w:rFonts w:asciiTheme="minorHAnsi" w:hAnsiTheme="minorHAnsi"/>
                <w:b w:val="0"/>
              </w:rPr>
              <w:t>, 2016</w:t>
            </w:r>
            <w:r w:rsidR="00FC6ACE">
              <w:rPr>
                <w:rFonts w:asciiTheme="minorHAnsi" w:hAnsiTheme="minorHAnsi"/>
                <w:b w:val="0"/>
              </w:rPr>
              <w:t xml:space="preserve">. Lab is up and running. Any changes with samples or unusual requests should be forwarded to a Lead to address. We should no longer need to pick up prenatal samples from the main lab. </w:t>
            </w:r>
          </w:p>
          <w:p w:rsidR="00FC275A" w:rsidRDefault="008C7DC5" w:rsidP="00E1208F">
            <w:pPr>
              <w:pStyle w:val="ListParagraph"/>
              <w:numPr>
                <w:ilvl w:val="0"/>
                <w:numId w:val="4"/>
              </w:numPr>
              <w:rPr>
                <w:rFonts w:asciiTheme="minorHAnsi" w:hAnsiTheme="minorHAnsi"/>
                <w:b w:val="0"/>
              </w:rPr>
            </w:pPr>
            <w:r>
              <w:rPr>
                <w:rFonts w:asciiTheme="minorHAnsi" w:hAnsiTheme="minorHAnsi"/>
                <w:b w:val="0"/>
              </w:rPr>
              <w:t>BWNW contract</w:t>
            </w:r>
            <w:r w:rsidR="00FC6ACE">
              <w:rPr>
                <w:rFonts w:asciiTheme="minorHAnsi" w:hAnsiTheme="minorHAnsi"/>
                <w:b w:val="0"/>
              </w:rPr>
              <w:t xml:space="preserve"> due to the opening of the lab will now allow </w:t>
            </w:r>
            <w:r>
              <w:rPr>
                <w:rFonts w:asciiTheme="minorHAnsi" w:hAnsiTheme="minorHAnsi"/>
                <w:b w:val="0"/>
              </w:rPr>
              <w:t>short dated plat</w:t>
            </w:r>
            <w:r w:rsidR="009B1DB1">
              <w:rPr>
                <w:rFonts w:asciiTheme="minorHAnsi" w:hAnsiTheme="minorHAnsi"/>
                <w:b w:val="0"/>
              </w:rPr>
              <w:t>e</w:t>
            </w:r>
            <w:r>
              <w:rPr>
                <w:rFonts w:asciiTheme="minorHAnsi" w:hAnsiTheme="minorHAnsi"/>
                <w:b w:val="0"/>
              </w:rPr>
              <w:t>lets</w:t>
            </w:r>
            <w:r w:rsidR="00FC6ACE">
              <w:rPr>
                <w:rFonts w:asciiTheme="minorHAnsi" w:hAnsiTheme="minorHAnsi"/>
                <w:b w:val="0"/>
              </w:rPr>
              <w:t xml:space="preserve"> (those received as short date 3nights a week) to be credited if not used. A platelet log has been placed on the rotator. Night shift</w:t>
            </w:r>
            <w:proofErr w:type="gramStart"/>
            <w:r w:rsidR="00FC6ACE">
              <w:rPr>
                <w:rFonts w:asciiTheme="minorHAnsi" w:hAnsiTheme="minorHAnsi"/>
                <w:b w:val="0"/>
              </w:rPr>
              <w:t>-  please</w:t>
            </w:r>
            <w:proofErr w:type="gramEnd"/>
            <w:r w:rsidR="00FC6ACE">
              <w:rPr>
                <w:rFonts w:asciiTheme="minorHAnsi" w:hAnsiTheme="minorHAnsi"/>
                <w:b w:val="0"/>
              </w:rPr>
              <w:t xml:space="preserve"> enter the unit# so that the rest of the staff know which </w:t>
            </w:r>
            <w:proofErr w:type="spellStart"/>
            <w:r w:rsidR="00FC6ACE">
              <w:rPr>
                <w:rFonts w:asciiTheme="minorHAnsi" w:hAnsiTheme="minorHAnsi"/>
                <w:b w:val="0"/>
              </w:rPr>
              <w:t>plt</w:t>
            </w:r>
            <w:proofErr w:type="spellEnd"/>
            <w:r w:rsidR="00FC6ACE">
              <w:rPr>
                <w:rFonts w:asciiTheme="minorHAnsi" w:hAnsiTheme="minorHAnsi"/>
                <w:b w:val="0"/>
              </w:rPr>
              <w:t xml:space="preserve"> is the short date. </w:t>
            </w:r>
            <w:r w:rsidR="00FC275A">
              <w:rPr>
                <w:rFonts w:asciiTheme="minorHAnsi" w:hAnsiTheme="minorHAnsi"/>
                <w:b w:val="0"/>
              </w:rPr>
              <w:t xml:space="preserve"> Cost of irradiation has increased, we are looking into options. </w:t>
            </w:r>
            <w:bookmarkStart w:id="0" w:name="_GoBack"/>
            <w:bookmarkEnd w:id="0"/>
          </w:p>
          <w:p w:rsidR="00450B01" w:rsidRDefault="00FC275A" w:rsidP="00E1208F">
            <w:pPr>
              <w:pStyle w:val="ListParagraph"/>
              <w:numPr>
                <w:ilvl w:val="0"/>
                <w:numId w:val="4"/>
              </w:numPr>
              <w:rPr>
                <w:rFonts w:asciiTheme="minorHAnsi" w:hAnsiTheme="minorHAnsi"/>
                <w:b w:val="0"/>
              </w:rPr>
            </w:pPr>
            <w:r>
              <w:rPr>
                <w:rFonts w:asciiTheme="minorHAnsi" w:hAnsiTheme="minorHAnsi"/>
                <w:b w:val="0"/>
              </w:rPr>
              <w:t>L</w:t>
            </w:r>
            <w:r w:rsidR="008C7DC5">
              <w:rPr>
                <w:rFonts w:asciiTheme="minorHAnsi" w:hAnsiTheme="minorHAnsi"/>
                <w:b w:val="0"/>
              </w:rPr>
              <w:t xml:space="preserve">ow titer </w:t>
            </w:r>
            <w:proofErr w:type="spellStart"/>
            <w:r w:rsidR="008C7DC5">
              <w:rPr>
                <w:rFonts w:asciiTheme="minorHAnsi" w:hAnsiTheme="minorHAnsi"/>
                <w:b w:val="0"/>
              </w:rPr>
              <w:t>plts</w:t>
            </w:r>
            <w:proofErr w:type="spellEnd"/>
            <w:r w:rsidR="00FC6ACE">
              <w:rPr>
                <w:rFonts w:asciiTheme="minorHAnsi" w:hAnsiTheme="minorHAnsi"/>
                <w:b w:val="0"/>
              </w:rPr>
              <w:t xml:space="preserve"> will start coming to HMC soon, see revised policy. SOP on receiving and processing low titer platelets will be out soon. </w:t>
            </w:r>
          </w:p>
          <w:p w:rsidR="00FC6ACE" w:rsidRDefault="008C7DC5" w:rsidP="00E1208F">
            <w:pPr>
              <w:pStyle w:val="ListParagraph"/>
              <w:numPr>
                <w:ilvl w:val="0"/>
                <w:numId w:val="4"/>
              </w:numPr>
              <w:rPr>
                <w:rFonts w:asciiTheme="minorHAnsi" w:hAnsiTheme="minorHAnsi"/>
                <w:b w:val="0"/>
              </w:rPr>
            </w:pPr>
            <w:r>
              <w:rPr>
                <w:rFonts w:asciiTheme="minorHAnsi" w:hAnsiTheme="minorHAnsi"/>
                <w:b w:val="0"/>
              </w:rPr>
              <w:t>Second sample</w:t>
            </w:r>
            <w:r w:rsidR="00FC6ACE">
              <w:rPr>
                <w:rFonts w:asciiTheme="minorHAnsi" w:hAnsiTheme="minorHAnsi"/>
                <w:b w:val="0"/>
              </w:rPr>
              <w:t>- no more OR exceptions. Sunquest has no way of sending computer crossmatch products with only one sample.</w:t>
            </w:r>
          </w:p>
          <w:p w:rsidR="00FC6ACE" w:rsidRDefault="00FC275A" w:rsidP="00E1208F">
            <w:pPr>
              <w:pStyle w:val="ListParagraph"/>
              <w:numPr>
                <w:ilvl w:val="0"/>
                <w:numId w:val="4"/>
              </w:numPr>
              <w:rPr>
                <w:rFonts w:asciiTheme="minorHAnsi" w:hAnsiTheme="minorHAnsi"/>
                <w:b w:val="0"/>
              </w:rPr>
            </w:pPr>
            <w:r>
              <w:rPr>
                <w:rFonts w:asciiTheme="minorHAnsi" w:hAnsiTheme="minorHAnsi"/>
                <w:b w:val="0"/>
              </w:rPr>
              <w:t xml:space="preserve">OPINK cancellation- change in cancellation process. Bring any issues to lead, QA or manager. </w:t>
            </w:r>
          </w:p>
          <w:p w:rsidR="00FC6ACE" w:rsidRDefault="008C7DC5" w:rsidP="00E1208F">
            <w:pPr>
              <w:pStyle w:val="ListParagraph"/>
              <w:numPr>
                <w:ilvl w:val="0"/>
                <w:numId w:val="4"/>
              </w:numPr>
              <w:rPr>
                <w:rFonts w:asciiTheme="minorHAnsi" w:hAnsiTheme="minorHAnsi"/>
                <w:b w:val="0"/>
              </w:rPr>
            </w:pPr>
            <w:r>
              <w:rPr>
                <w:rFonts w:asciiTheme="minorHAnsi" w:hAnsiTheme="minorHAnsi"/>
                <w:b w:val="0"/>
              </w:rPr>
              <w:t>LINK</w:t>
            </w:r>
            <w:r w:rsidR="00FC6ACE">
              <w:rPr>
                <w:rFonts w:asciiTheme="minorHAnsi" w:hAnsiTheme="minorHAnsi"/>
                <w:b w:val="0"/>
              </w:rPr>
              <w:t xml:space="preserve">- only on patients whose </w:t>
            </w:r>
            <w:proofErr w:type="spellStart"/>
            <w:r w:rsidR="00FC6ACE">
              <w:rPr>
                <w:rFonts w:asciiTheme="minorHAnsi" w:hAnsiTheme="minorHAnsi"/>
                <w:b w:val="0"/>
              </w:rPr>
              <w:t>mrn</w:t>
            </w:r>
            <w:proofErr w:type="spellEnd"/>
            <w:r w:rsidR="00FC6ACE">
              <w:rPr>
                <w:rFonts w:asciiTheme="minorHAnsi" w:hAnsiTheme="minorHAnsi"/>
                <w:b w:val="0"/>
              </w:rPr>
              <w:t xml:space="preserve">(s) have been confirmed in </w:t>
            </w:r>
            <w:r w:rsidR="00FC275A">
              <w:rPr>
                <w:rFonts w:asciiTheme="minorHAnsi" w:hAnsiTheme="minorHAnsi"/>
                <w:b w:val="0"/>
              </w:rPr>
              <w:t xml:space="preserve">ORCA as belonging to the same patient. </w:t>
            </w:r>
          </w:p>
          <w:p w:rsidR="00FC6ACE" w:rsidRDefault="008C7DC5" w:rsidP="00E1208F">
            <w:pPr>
              <w:pStyle w:val="ListParagraph"/>
              <w:numPr>
                <w:ilvl w:val="0"/>
                <w:numId w:val="4"/>
              </w:numPr>
              <w:rPr>
                <w:rFonts w:asciiTheme="minorHAnsi" w:hAnsiTheme="minorHAnsi"/>
                <w:b w:val="0"/>
              </w:rPr>
            </w:pPr>
            <w:proofErr w:type="gramStart"/>
            <w:r>
              <w:rPr>
                <w:rFonts w:asciiTheme="minorHAnsi" w:hAnsiTheme="minorHAnsi"/>
                <w:b w:val="0"/>
              </w:rPr>
              <w:t>liquid</w:t>
            </w:r>
            <w:proofErr w:type="gramEnd"/>
            <w:r>
              <w:rPr>
                <w:rFonts w:asciiTheme="minorHAnsi" w:hAnsiTheme="minorHAnsi"/>
                <w:b w:val="0"/>
              </w:rPr>
              <w:t xml:space="preserve"> plasma</w:t>
            </w:r>
            <w:r w:rsidR="00FC6ACE">
              <w:rPr>
                <w:rFonts w:asciiTheme="minorHAnsi" w:hAnsiTheme="minorHAnsi"/>
                <w:b w:val="0"/>
              </w:rPr>
              <w:t xml:space="preserve">- extended to 18day expiration. </w:t>
            </w:r>
          </w:p>
          <w:p w:rsidR="00A057CF" w:rsidRDefault="00FC6ACE" w:rsidP="00E1208F">
            <w:pPr>
              <w:pStyle w:val="ListParagraph"/>
              <w:numPr>
                <w:ilvl w:val="0"/>
                <w:numId w:val="4"/>
              </w:numPr>
              <w:rPr>
                <w:rFonts w:asciiTheme="minorHAnsi" w:hAnsiTheme="minorHAnsi"/>
                <w:b w:val="0"/>
              </w:rPr>
            </w:pPr>
            <w:r>
              <w:rPr>
                <w:rFonts w:asciiTheme="minorHAnsi" w:hAnsiTheme="minorHAnsi"/>
                <w:b w:val="0"/>
              </w:rPr>
              <w:t>T</w:t>
            </w:r>
            <w:r w:rsidR="004322B2">
              <w:rPr>
                <w:rFonts w:asciiTheme="minorHAnsi" w:hAnsiTheme="minorHAnsi"/>
                <w:b w:val="0"/>
              </w:rPr>
              <w:t>ransfusion record</w:t>
            </w:r>
            <w:r>
              <w:rPr>
                <w:rFonts w:asciiTheme="minorHAnsi" w:hAnsiTheme="minorHAnsi"/>
                <w:b w:val="0"/>
              </w:rPr>
              <w:t xml:space="preserve">-UH3363 to be used for the printer connected to </w:t>
            </w:r>
            <w:r>
              <w:rPr>
                <w:rFonts w:asciiTheme="minorHAnsi" w:hAnsiTheme="minorHAnsi"/>
                <w:b w:val="0"/>
              </w:rPr>
              <w:lastRenderedPageBreak/>
              <w:t xml:space="preserve">SQ. Old forms HMC2536 will be used for trauma packs until we have used as many of the old forms. Do not put the old form in the printer by the copy machine. </w:t>
            </w:r>
          </w:p>
          <w:p w:rsidR="00A057CF" w:rsidRDefault="00A057CF" w:rsidP="00E1208F">
            <w:pPr>
              <w:pStyle w:val="ListParagraph"/>
              <w:numPr>
                <w:ilvl w:val="0"/>
                <w:numId w:val="4"/>
              </w:numPr>
              <w:rPr>
                <w:rFonts w:asciiTheme="minorHAnsi" w:hAnsiTheme="minorHAnsi"/>
                <w:b w:val="0"/>
              </w:rPr>
            </w:pPr>
            <w:r>
              <w:rPr>
                <w:rFonts w:asciiTheme="minorHAnsi" w:hAnsiTheme="minorHAnsi"/>
                <w:b w:val="0"/>
              </w:rPr>
              <w:t xml:space="preserve">2016 Competencies </w:t>
            </w:r>
            <w:r w:rsidR="00FC6ACE">
              <w:rPr>
                <w:rFonts w:asciiTheme="minorHAnsi" w:hAnsiTheme="minorHAnsi"/>
                <w:b w:val="0"/>
              </w:rPr>
              <w:t>– MLS staff should have already started tracking. We do not want to get behind with competencies.</w:t>
            </w:r>
          </w:p>
          <w:p w:rsidR="00971500" w:rsidRDefault="00971500" w:rsidP="00E1208F">
            <w:pPr>
              <w:pStyle w:val="ListParagraph"/>
              <w:numPr>
                <w:ilvl w:val="0"/>
                <w:numId w:val="4"/>
              </w:numPr>
              <w:rPr>
                <w:rFonts w:asciiTheme="minorHAnsi" w:hAnsiTheme="minorHAnsi"/>
                <w:b w:val="0"/>
              </w:rPr>
            </w:pPr>
            <w:r>
              <w:rPr>
                <w:rFonts w:asciiTheme="minorHAnsi" w:hAnsiTheme="minorHAnsi"/>
                <w:b w:val="0"/>
              </w:rPr>
              <w:t xml:space="preserve">IH Clinical Trial </w:t>
            </w:r>
            <w:r w:rsidR="008C7DC5">
              <w:rPr>
                <w:rFonts w:asciiTheme="minorHAnsi" w:hAnsiTheme="minorHAnsi"/>
                <w:b w:val="0"/>
              </w:rPr>
              <w:t>– testing in progress</w:t>
            </w:r>
            <w:r w:rsidR="00FC6ACE">
              <w:rPr>
                <w:rFonts w:asciiTheme="minorHAnsi" w:hAnsiTheme="minorHAnsi"/>
                <w:b w:val="0"/>
              </w:rPr>
              <w:t>. Dayshift staffing is heavy due to clinical trials</w:t>
            </w:r>
          </w:p>
          <w:p w:rsidR="00DB2D68" w:rsidRPr="00B16FEE" w:rsidRDefault="008C7DC5" w:rsidP="00E1208F">
            <w:pPr>
              <w:pStyle w:val="ListParagraph"/>
              <w:numPr>
                <w:ilvl w:val="0"/>
                <w:numId w:val="4"/>
              </w:numPr>
              <w:rPr>
                <w:rFonts w:asciiTheme="minorHAnsi" w:hAnsiTheme="minorHAnsi"/>
                <w:b w:val="0"/>
              </w:rPr>
            </w:pPr>
            <w:r>
              <w:rPr>
                <w:rFonts w:asciiTheme="minorHAnsi" w:hAnsiTheme="minorHAnsi"/>
                <w:b w:val="0"/>
              </w:rPr>
              <w:t xml:space="preserve">ECMO protocol at HMC </w:t>
            </w:r>
            <w:r w:rsidR="00FC6ACE">
              <w:rPr>
                <w:rFonts w:asciiTheme="minorHAnsi" w:hAnsiTheme="minorHAnsi"/>
                <w:b w:val="0"/>
              </w:rPr>
              <w:t>– posted on MTS. Sop to come soon after mock simulations have been performed by team. Go live may come as soon as the week of March 28</w:t>
            </w:r>
            <w:r w:rsidR="00FC6ACE" w:rsidRPr="00FC6ACE">
              <w:rPr>
                <w:rFonts w:asciiTheme="minorHAnsi" w:hAnsiTheme="minorHAnsi"/>
                <w:b w:val="0"/>
                <w:vertAlign w:val="superscript"/>
              </w:rPr>
              <w:t>th</w:t>
            </w:r>
            <w:r w:rsidR="00FC6ACE">
              <w:rPr>
                <w:rFonts w:asciiTheme="minorHAnsi" w:hAnsiTheme="minorHAnsi"/>
                <w:b w:val="0"/>
              </w:rPr>
              <w:t xml:space="preserve">.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B16FEE" w:rsidRDefault="008C7DC5" w:rsidP="00EA0C13">
            <w:pPr>
              <w:pStyle w:val="ListParagraph"/>
              <w:numPr>
                <w:ilvl w:val="0"/>
                <w:numId w:val="5"/>
              </w:numPr>
              <w:rPr>
                <w:rFonts w:asciiTheme="minorHAnsi" w:hAnsiTheme="minorHAnsi"/>
                <w:b w:val="0"/>
              </w:rPr>
            </w:pPr>
            <w:r>
              <w:rPr>
                <w:rFonts w:asciiTheme="minorHAnsi" w:hAnsiTheme="minorHAnsi"/>
                <w:b w:val="0"/>
              </w:rPr>
              <w:t>February</w:t>
            </w:r>
            <w:r w:rsidR="00B16FEE" w:rsidRPr="00B16FEE">
              <w:rPr>
                <w:rFonts w:asciiTheme="minorHAnsi" w:hAnsiTheme="minorHAnsi"/>
                <w:b w:val="0"/>
              </w:rPr>
              <w:t xml:space="preserve"> </w:t>
            </w:r>
            <w:r w:rsidR="00752F51" w:rsidRPr="00B16FEE">
              <w:rPr>
                <w:rFonts w:asciiTheme="minorHAnsi" w:hAnsiTheme="minorHAnsi"/>
                <w:b w:val="0"/>
              </w:rPr>
              <w:t xml:space="preserve">utilization </w:t>
            </w:r>
            <w:r w:rsidR="00DA1C85" w:rsidRPr="00B16FEE">
              <w:rPr>
                <w:rFonts w:asciiTheme="minorHAnsi" w:hAnsiTheme="minorHAnsi"/>
                <w:b w:val="0"/>
              </w:rPr>
              <w:t>data</w:t>
            </w:r>
          </w:p>
          <w:p w:rsidR="00DA1C85"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RBC</w:t>
            </w:r>
            <w:r w:rsidR="00B16FEE" w:rsidRPr="00B16FEE">
              <w:rPr>
                <w:rFonts w:asciiTheme="minorHAnsi" w:hAnsiTheme="minorHAnsi"/>
                <w:b w:val="0"/>
              </w:rPr>
              <w:t>-</w:t>
            </w:r>
            <w:r w:rsidR="004929E6">
              <w:rPr>
                <w:rFonts w:asciiTheme="minorHAnsi" w:hAnsiTheme="minorHAnsi"/>
                <w:b w:val="0"/>
              </w:rPr>
              <w:t>2 wasted</w:t>
            </w:r>
          </w:p>
          <w:p w:rsidR="000F354E"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PLTs</w:t>
            </w:r>
            <w:r w:rsidR="00DF5592" w:rsidRPr="00B16FEE">
              <w:rPr>
                <w:rFonts w:asciiTheme="minorHAnsi" w:hAnsiTheme="minorHAnsi"/>
                <w:b w:val="0"/>
              </w:rPr>
              <w:t>-</w:t>
            </w:r>
            <w:r w:rsidR="004929E6">
              <w:rPr>
                <w:rFonts w:asciiTheme="minorHAnsi" w:hAnsiTheme="minorHAnsi"/>
                <w:b w:val="0"/>
              </w:rPr>
              <w:t>1 wasted</w:t>
            </w:r>
          </w:p>
          <w:p w:rsidR="00DA1C85"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Plasma</w:t>
            </w:r>
            <w:r w:rsidR="00DB2D68">
              <w:rPr>
                <w:rFonts w:asciiTheme="minorHAnsi" w:hAnsiTheme="minorHAnsi"/>
                <w:b w:val="0"/>
              </w:rPr>
              <w:t>-</w:t>
            </w:r>
            <w:r w:rsidR="004929E6">
              <w:rPr>
                <w:rFonts w:asciiTheme="minorHAnsi" w:hAnsiTheme="minorHAnsi"/>
                <w:b w:val="0"/>
              </w:rPr>
              <w:t>2 outdate , 4 wasted</w:t>
            </w:r>
          </w:p>
          <w:p w:rsidR="00CB2B1D" w:rsidRDefault="002D2E25" w:rsidP="00324FF5">
            <w:pPr>
              <w:pStyle w:val="ListParagraph"/>
              <w:numPr>
                <w:ilvl w:val="0"/>
                <w:numId w:val="3"/>
              </w:numPr>
              <w:ind w:left="1080"/>
              <w:rPr>
                <w:rFonts w:asciiTheme="minorHAnsi" w:hAnsiTheme="minorHAnsi"/>
                <w:b w:val="0"/>
              </w:rPr>
            </w:pPr>
            <w:proofErr w:type="spellStart"/>
            <w:r w:rsidRPr="00B16FEE">
              <w:rPr>
                <w:rFonts w:asciiTheme="minorHAnsi" w:hAnsiTheme="minorHAnsi"/>
                <w:b w:val="0"/>
              </w:rPr>
              <w:t>Cryo</w:t>
            </w:r>
            <w:proofErr w:type="spellEnd"/>
            <w:r w:rsidR="00B16FEE" w:rsidRPr="00B16FEE">
              <w:rPr>
                <w:rFonts w:asciiTheme="minorHAnsi" w:hAnsiTheme="minorHAnsi"/>
                <w:b w:val="0"/>
              </w:rPr>
              <w:t>-</w:t>
            </w:r>
            <w:r w:rsidR="00EB7C03">
              <w:rPr>
                <w:rFonts w:asciiTheme="minorHAnsi" w:hAnsiTheme="minorHAnsi"/>
                <w:b w:val="0"/>
              </w:rPr>
              <w:t xml:space="preserve"> </w:t>
            </w:r>
            <w:r w:rsidR="004929E6">
              <w:rPr>
                <w:rFonts w:asciiTheme="minorHAnsi" w:hAnsiTheme="minorHAnsi"/>
                <w:b w:val="0"/>
              </w:rPr>
              <w:t>1 wasted</w:t>
            </w:r>
          </w:p>
          <w:p w:rsidR="00971500" w:rsidRDefault="00971500" w:rsidP="00971500">
            <w:pPr>
              <w:pStyle w:val="ListParagraph"/>
              <w:numPr>
                <w:ilvl w:val="0"/>
                <w:numId w:val="5"/>
              </w:numPr>
              <w:rPr>
                <w:rFonts w:asciiTheme="minorHAnsi" w:hAnsiTheme="minorHAnsi"/>
                <w:b w:val="0"/>
              </w:rPr>
            </w:pPr>
            <w:r w:rsidRPr="00971500">
              <w:rPr>
                <w:rFonts w:asciiTheme="minorHAnsi" w:hAnsiTheme="minorHAnsi"/>
                <w:b w:val="0"/>
              </w:rPr>
              <w:t>QA update</w:t>
            </w:r>
          </w:p>
          <w:p w:rsidR="00FC275A" w:rsidRPr="00971500" w:rsidRDefault="00FC275A" w:rsidP="00FC275A">
            <w:pPr>
              <w:pStyle w:val="ListParagraph"/>
              <w:numPr>
                <w:ilvl w:val="0"/>
                <w:numId w:val="18"/>
              </w:numPr>
              <w:rPr>
                <w:rFonts w:asciiTheme="minorHAnsi" w:hAnsiTheme="minorHAnsi"/>
                <w:b w:val="0"/>
              </w:rPr>
            </w:pPr>
            <w:r>
              <w:rPr>
                <w:rFonts w:asciiTheme="minorHAnsi" w:hAnsiTheme="minorHAnsi"/>
                <w:b w:val="0"/>
              </w:rPr>
              <w:t xml:space="preserve">1 BPDR where the blood product release did not have the type of component listed and a RBC was sent out. </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E1208F" w:rsidRPr="00B16FEE" w:rsidRDefault="00E1208F" w:rsidP="00B16FEE">
            <w:pPr>
              <w:pStyle w:val="ListParagraph"/>
              <w:ind w:left="720"/>
              <w:rPr>
                <w:rFonts w:asciiTheme="minorHAnsi" w:hAnsiTheme="minorHAnsi"/>
                <w:b w:val="0"/>
              </w:rPr>
            </w:pPr>
          </w:p>
          <w:p w:rsidR="00DF5592" w:rsidRDefault="00FC275A" w:rsidP="00FC275A">
            <w:pPr>
              <w:pStyle w:val="ListParagraph"/>
              <w:numPr>
                <w:ilvl w:val="0"/>
                <w:numId w:val="5"/>
              </w:numPr>
              <w:rPr>
                <w:rFonts w:asciiTheme="minorHAnsi" w:hAnsiTheme="minorHAnsi"/>
              </w:rPr>
            </w:pPr>
            <w:r>
              <w:rPr>
                <w:rFonts w:asciiTheme="minorHAnsi" w:hAnsiTheme="minorHAnsi"/>
              </w:rPr>
              <w:t>SCCA reports on nights? Do they need IRR and LKR?</w:t>
            </w:r>
          </w:p>
          <w:p w:rsidR="00FC275A" w:rsidRPr="00FC275A" w:rsidRDefault="00FC275A" w:rsidP="00FC275A">
            <w:pPr>
              <w:pStyle w:val="ListParagraph"/>
              <w:ind w:left="720"/>
              <w:rPr>
                <w:rFonts w:asciiTheme="minorHAnsi" w:hAnsiTheme="minorHAnsi"/>
                <w:b w:val="0"/>
              </w:rPr>
            </w:pPr>
            <w:r>
              <w:rPr>
                <w:rFonts w:asciiTheme="minorHAnsi" w:hAnsiTheme="minorHAnsi"/>
                <w:b w:val="0"/>
              </w:rPr>
              <w:t xml:space="preserve">Discussed with </w:t>
            </w:r>
            <w:proofErr w:type="spellStart"/>
            <w:r>
              <w:rPr>
                <w:rFonts w:asciiTheme="minorHAnsi" w:hAnsiTheme="minorHAnsi"/>
                <w:b w:val="0"/>
              </w:rPr>
              <w:t>Dr</w:t>
            </w:r>
            <w:proofErr w:type="spellEnd"/>
            <w:r>
              <w:rPr>
                <w:rFonts w:asciiTheme="minorHAnsi" w:hAnsiTheme="minorHAnsi"/>
                <w:b w:val="0"/>
              </w:rPr>
              <w:t xml:space="preserve"> Hess and his answer is yes, if they have been seen at SCCA then IRR and LKR to be added.  We expect the irradiation of blood products to increase, let Nina know if par levels need to be increased. </w:t>
            </w: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dStyle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1209C9"/>
    <w:multiLevelType w:val="hybridMultilevel"/>
    <w:tmpl w:val="FD2A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5E2D1E"/>
    <w:multiLevelType w:val="hybridMultilevel"/>
    <w:tmpl w:val="2BB4F5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4"/>
  </w:num>
  <w:num w:numId="5">
    <w:abstractNumId w:val="8"/>
  </w:num>
  <w:num w:numId="6">
    <w:abstractNumId w:val="10"/>
  </w:num>
  <w:num w:numId="7">
    <w:abstractNumId w:val="5"/>
  </w:num>
  <w:num w:numId="8">
    <w:abstractNumId w:val="1"/>
  </w:num>
  <w:num w:numId="9">
    <w:abstractNumId w:val="14"/>
  </w:num>
  <w:num w:numId="10">
    <w:abstractNumId w:val="3"/>
  </w:num>
  <w:num w:numId="11">
    <w:abstractNumId w:val="7"/>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5AC1"/>
    <w:rsid w:val="00037D5C"/>
    <w:rsid w:val="00072EBF"/>
    <w:rsid w:val="000E30B7"/>
    <w:rsid w:val="000F354E"/>
    <w:rsid w:val="00104C97"/>
    <w:rsid w:val="001E2CFD"/>
    <w:rsid w:val="001E5E7F"/>
    <w:rsid w:val="00202A12"/>
    <w:rsid w:val="002341E8"/>
    <w:rsid w:val="002500D3"/>
    <w:rsid w:val="002562C8"/>
    <w:rsid w:val="002D165D"/>
    <w:rsid w:val="002D2E25"/>
    <w:rsid w:val="00324FF5"/>
    <w:rsid w:val="00337DA8"/>
    <w:rsid w:val="00347AE1"/>
    <w:rsid w:val="003D69DD"/>
    <w:rsid w:val="00415824"/>
    <w:rsid w:val="004322B2"/>
    <w:rsid w:val="00450B01"/>
    <w:rsid w:val="004929E6"/>
    <w:rsid w:val="004D30F8"/>
    <w:rsid w:val="00571D9D"/>
    <w:rsid w:val="005C6A48"/>
    <w:rsid w:val="005E6EA2"/>
    <w:rsid w:val="00625EF4"/>
    <w:rsid w:val="006301A0"/>
    <w:rsid w:val="00635CD8"/>
    <w:rsid w:val="006579D4"/>
    <w:rsid w:val="0066685A"/>
    <w:rsid w:val="00672E8D"/>
    <w:rsid w:val="006D04D2"/>
    <w:rsid w:val="006F2121"/>
    <w:rsid w:val="007229FD"/>
    <w:rsid w:val="00752F51"/>
    <w:rsid w:val="00770977"/>
    <w:rsid w:val="00776EDA"/>
    <w:rsid w:val="00813991"/>
    <w:rsid w:val="00813E05"/>
    <w:rsid w:val="0082115F"/>
    <w:rsid w:val="008641AE"/>
    <w:rsid w:val="00865ECF"/>
    <w:rsid w:val="00877D60"/>
    <w:rsid w:val="00880BCD"/>
    <w:rsid w:val="008B5F7A"/>
    <w:rsid w:val="008C1727"/>
    <w:rsid w:val="008C7DC5"/>
    <w:rsid w:val="00915AD8"/>
    <w:rsid w:val="00971500"/>
    <w:rsid w:val="009B1DB1"/>
    <w:rsid w:val="009D1B10"/>
    <w:rsid w:val="00A057CF"/>
    <w:rsid w:val="00A52519"/>
    <w:rsid w:val="00A62A03"/>
    <w:rsid w:val="00A63EEB"/>
    <w:rsid w:val="00A66A17"/>
    <w:rsid w:val="00AC6FB3"/>
    <w:rsid w:val="00B10B7A"/>
    <w:rsid w:val="00B16FEE"/>
    <w:rsid w:val="00B45650"/>
    <w:rsid w:val="00B46151"/>
    <w:rsid w:val="00B87C4C"/>
    <w:rsid w:val="00BC3B93"/>
    <w:rsid w:val="00BD1504"/>
    <w:rsid w:val="00BD323D"/>
    <w:rsid w:val="00BE4BBA"/>
    <w:rsid w:val="00C10615"/>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A0C13"/>
    <w:rsid w:val="00EA6BB8"/>
    <w:rsid w:val="00EB575A"/>
    <w:rsid w:val="00EB7C03"/>
    <w:rsid w:val="00ED5200"/>
    <w:rsid w:val="00EE5A48"/>
    <w:rsid w:val="00F3589D"/>
    <w:rsid w:val="00F414F0"/>
    <w:rsid w:val="00F56FAE"/>
    <w:rsid w:val="00F81DDB"/>
    <w:rsid w:val="00FA710D"/>
    <w:rsid w:val="00FC275A"/>
    <w:rsid w:val="00FC6AC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E1CE-3E95-4DFA-B440-1FD52445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2016-03-17T14:01:00Z</cp:lastPrinted>
  <dcterms:created xsi:type="dcterms:W3CDTF">2016-03-22T01:02:00Z</dcterms:created>
  <dcterms:modified xsi:type="dcterms:W3CDTF">2016-03-22T01:02:00Z</dcterms:modified>
</cp:coreProperties>
</file>