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8A0" w:rsidRDefault="007C5315" w:rsidP="0007786D">
      <w:pPr>
        <w:ind w:left="720" w:hanging="720"/>
        <w:rPr>
          <w:rFonts w:ascii="Arial" w:hAnsi="Arial" w:cs="Arial"/>
          <w:b/>
          <w:sz w:val="22"/>
          <w:szCs w:val="22"/>
        </w:rPr>
      </w:pPr>
      <w:r>
        <w:rPr>
          <w:rFonts w:ascii="Arial" w:hAnsi="Arial" w:cs="Arial"/>
          <w:b/>
          <w:sz w:val="22"/>
          <w:szCs w:val="22"/>
        </w:rPr>
        <w:t>Purpose</w:t>
      </w:r>
    </w:p>
    <w:p w:rsidR="002218A0" w:rsidRDefault="004F60B1" w:rsidP="0007786D">
      <w:pPr>
        <w:rPr>
          <w:rFonts w:ascii="Arial" w:hAnsi="Arial" w:cs="Arial"/>
          <w:sz w:val="22"/>
          <w:szCs w:val="22"/>
        </w:rPr>
      </w:pPr>
      <w:proofErr w:type="gramStart"/>
      <w:r>
        <w:rPr>
          <w:rFonts w:ascii="Arial" w:hAnsi="Arial" w:cs="Arial"/>
          <w:sz w:val="22"/>
          <w:szCs w:val="22"/>
        </w:rPr>
        <w:t>To</w:t>
      </w:r>
      <w:r w:rsidR="008A7575">
        <w:rPr>
          <w:rFonts w:ascii="Arial" w:hAnsi="Arial" w:cs="Arial"/>
          <w:sz w:val="22"/>
          <w:szCs w:val="22"/>
        </w:rPr>
        <w:t xml:space="preserve"> describe</w:t>
      </w:r>
      <w:r w:rsidR="002218A0">
        <w:rPr>
          <w:rFonts w:ascii="Arial" w:hAnsi="Arial" w:cs="Arial"/>
          <w:sz w:val="22"/>
          <w:szCs w:val="22"/>
        </w:rPr>
        <w:t xml:space="preserve"> the steps for quality control and the schedule for preventive maintenance for the Helmer Quickthaw System.</w:t>
      </w:r>
      <w:proofErr w:type="gramEnd"/>
    </w:p>
    <w:p w:rsidR="002218A0" w:rsidRDefault="002218A0" w:rsidP="0007786D">
      <w:pPr>
        <w:rPr>
          <w:rFonts w:ascii="Arial" w:hAnsi="Arial" w:cs="Arial"/>
          <w:sz w:val="22"/>
          <w:szCs w:val="22"/>
        </w:rPr>
      </w:pPr>
    </w:p>
    <w:p w:rsidR="007C5315" w:rsidRDefault="007C5315" w:rsidP="007C5315">
      <w:pPr>
        <w:rPr>
          <w:rFonts w:ascii="Arial" w:hAnsi="Arial" w:cs="Arial"/>
          <w:b/>
          <w:sz w:val="22"/>
          <w:szCs w:val="22"/>
        </w:rPr>
      </w:pPr>
      <w:r w:rsidRPr="00716991">
        <w:rPr>
          <w:rFonts w:ascii="Arial" w:hAnsi="Arial" w:cs="Arial"/>
          <w:b/>
          <w:sz w:val="22"/>
          <w:szCs w:val="22"/>
        </w:rPr>
        <w:t>Require</w:t>
      </w:r>
      <w:r>
        <w:rPr>
          <w:rFonts w:ascii="Arial" w:hAnsi="Arial" w:cs="Arial"/>
          <w:b/>
          <w:sz w:val="22"/>
          <w:szCs w:val="22"/>
        </w:rPr>
        <w:t>d Materials</w:t>
      </w:r>
    </w:p>
    <w:p w:rsidR="007C5315" w:rsidRDefault="007C5315" w:rsidP="007C5315">
      <w:pPr>
        <w:rPr>
          <w:rFonts w:ascii="Arial" w:hAnsi="Arial" w:cs="Arial"/>
          <w:b/>
          <w:sz w:val="22"/>
          <w:szCs w:val="22"/>
        </w:rPr>
      </w:pPr>
    </w:p>
    <w:p w:rsidR="007C5315" w:rsidRDefault="007C5315" w:rsidP="007C5315">
      <w:pPr>
        <w:pStyle w:val="ListParagraph"/>
        <w:numPr>
          <w:ilvl w:val="0"/>
          <w:numId w:val="13"/>
        </w:numPr>
        <w:rPr>
          <w:rFonts w:ascii="Arial" w:hAnsi="Arial" w:cs="Arial"/>
          <w:sz w:val="22"/>
          <w:szCs w:val="22"/>
        </w:rPr>
      </w:pPr>
      <w:r w:rsidRPr="00716991">
        <w:rPr>
          <w:rFonts w:ascii="Arial" w:hAnsi="Arial" w:cs="Arial"/>
          <w:sz w:val="22"/>
          <w:szCs w:val="22"/>
        </w:rPr>
        <w:t xml:space="preserve">Helmer </w:t>
      </w:r>
      <w:proofErr w:type="spellStart"/>
      <w:r w:rsidRPr="00716991">
        <w:rPr>
          <w:rFonts w:ascii="Arial" w:hAnsi="Arial" w:cs="Arial"/>
          <w:sz w:val="22"/>
          <w:szCs w:val="22"/>
        </w:rPr>
        <w:t>Cleanbath</w:t>
      </w:r>
      <w:proofErr w:type="spellEnd"/>
      <w:r w:rsidRPr="00716991">
        <w:rPr>
          <w:rFonts w:ascii="Arial" w:hAnsi="Arial" w:cs="Arial"/>
          <w:sz w:val="22"/>
          <w:szCs w:val="22"/>
        </w:rPr>
        <w:t xml:space="preserve"> (</w:t>
      </w:r>
      <w:proofErr w:type="spellStart"/>
      <w:r w:rsidRPr="00716991">
        <w:rPr>
          <w:rFonts w:ascii="Arial" w:hAnsi="Arial" w:cs="Arial"/>
          <w:sz w:val="22"/>
          <w:szCs w:val="22"/>
        </w:rPr>
        <w:t>Benzalkonium</w:t>
      </w:r>
      <w:proofErr w:type="spellEnd"/>
      <w:r w:rsidRPr="00716991">
        <w:rPr>
          <w:rFonts w:ascii="Arial" w:hAnsi="Arial" w:cs="Arial"/>
          <w:sz w:val="22"/>
          <w:szCs w:val="22"/>
        </w:rPr>
        <w:t xml:space="preserve"> Chloride 50% solution)</w:t>
      </w:r>
    </w:p>
    <w:p w:rsidR="007C5315" w:rsidRDefault="007C5315" w:rsidP="007C5315">
      <w:pPr>
        <w:pStyle w:val="ListParagraph"/>
        <w:numPr>
          <w:ilvl w:val="0"/>
          <w:numId w:val="13"/>
        </w:numPr>
        <w:rPr>
          <w:rFonts w:ascii="Arial" w:hAnsi="Arial" w:cs="Arial"/>
          <w:sz w:val="22"/>
          <w:szCs w:val="22"/>
        </w:rPr>
      </w:pPr>
      <w:r>
        <w:rPr>
          <w:rFonts w:ascii="Arial" w:hAnsi="Arial" w:cs="Arial"/>
          <w:sz w:val="22"/>
          <w:szCs w:val="22"/>
        </w:rPr>
        <w:t>Drain and fill tubing</w:t>
      </w:r>
    </w:p>
    <w:p w:rsidR="007C5315" w:rsidRDefault="007C5315" w:rsidP="007C5315">
      <w:pPr>
        <w:pStyle w:val="ListParagraph"/>
        <w:numPr>
          <w:ilvl w:val="0"/>
          <w:numId w:val="13"/>
        </w:numPr>
        <w:rPr>
          <w:rFonts w:ascii="Arial" w:hAnsi="Arial" w:cs="Arial"/>
          <w:sz w:val="22"/>
          <w:szCs w:val="22"/>
        </w:rPr>
      </w:pPr>
      <w:r>
        <w:rPr>
          <w:rFonts w:ascii="Arial" w:hAnsi="Arial" w:cs="Arial"/>
          <w:sz w:val="22"/>
          <w:szCs w:val="22"/>
        </w:rPr>
        <w:t>Soft cloth or sponge</w:t>
      </w:r>
    </w:p>
    <w:p w:rsidR="007C5315" w:rsidRDefault="007C5315" w:rsidP="007C5315">
      <w:pPr>
        <w:pStyle w:val="ListParagraph"/>
        <w:numPr>
          <w:ilvl w:val="0"/>
          <w:numId w:val="13"/>
        </w:numPr>
        <w:rPr>
          <w:rFonts w:ascii="Arial" w:hAnsi="Arial" w:cs="Arial"/>
          <w:sz w:val="22"/>
          <w:szCs w:val="22"/>
        </w:rPr>
      </w:pPr>
      <w:r>
        <w:rPr>
          <w:rFonts w:ascii="Arial" w:hAnsi="Arial" w:cs="Arial"/>
          <w:sz w:val="22"/>
          <w:szCs w:val="22"/>
        </w:rPr>
        <w:t>Mild detergent or TB quant</w:t>
      </w:r>
    </w:p>
    <w:p w:rsidR="007C5315" w:rsidRDefault="007C5315" w:rsidP="007C5315">
      <w:pPr>
        <w:pStyle w:val="ListParagraph"/>
        <w:numPr>
          <w:ilvl w:val="0"/>
          <w:numId w:val="13"/>
        </w:numPr>
        <w:rPr>
          <w:rFonts w:ascii="Arial" w:hAnsi="Arial" w:cs="Arial"/>
          <w:sz w:val="22"/>
          <w:szCs w:val="22"/>
        </w:rPr>
      </w:pPr>
      <w:r>
        <w:rPr>
          <w:rFonts w:ascii="Arial" w:hAnsi="Arial" w:cs="Arial"/>
          <w:sz w:val="22"/>
          <w:szCs w:val="22"/>
        </w:rPr>
        <w:t>Light duty oil (WD-40)</w:t>
      </w:r>
    </w:p>
    <w:p w:rsidR="007C5315" w:rsidRDefault="007C5315" w:rsidP="007C5315">
      <w:pPr>
        <w:pStyle w:val="ListParagraph"/>
        <w:rPr>
          <w:rFonts w:ascii="Arial" w:hAnsi="Arial" w:cs="Arial"/>
          <w:sz w:val="22"/>
          <w:szCs w:val="22"/>
        </w:rPr>
      </w:pPr>
    </w:p>
    <w:p w:rsidR="007C5315" w:rsidRDefault="007C5315" w:rsidP="007C5315">
      <w:pPr>
        <w:pStyle w:val="ListParagraph"/>
        <w:ind w:left="0"/>
        <w:rPr>
          <w:rFonts w:ascii="Arial" w:hAnsi="Arial" w:cs="Arial"/>
          <w:b/>
          <w:sz w:val="22"/>
          <w:szCs w:val="22"/>
        </w:rPr>
      </w:pPr>
      <w:r>
        <w:rPr>
          <w:rFonts w:ascii="Arial" w:hAnsi="Arial" w:cs="Arial"/>
          <w:b/>
          <w:sz w:val="22"/>
          <w:szCs w:val="22"/>
        </w:rPr>
        <w:t>Limitations and Precautions</w:t>
      </w:r>
    </w:p>
    <w:p w:rsidR="007C5315" w:rsidRDefault="007C5315" w:rsidP="007C5315">
      <w:pPr>
        <w:pStyle w:val="ListParagraph"/>
        <w:numPr>
          <w:ilvl w:val="0"/>
          <w:numId w:val="14"/>
        </w:numPr>
        <w:rPr>
          <w:rFonts w:ascii="Arial" w:hAnsi="Arial" w:cs="Arial"/>
          <w:sz w:val="22"/>
          <w:szCs w:val="22"/>
        </w:rPr>
      </w:pPr>
      <w:r w:rsidRPr="00716991">
        <w:rPr>
          <w:rFonts w:ascii="Arial" w:hAnsi="Arial" w:cs="Arial"/>
          <w:sz w:val="22"/>
          <w:szCs w:val="22"/>
        </w:rPr>
        <w:t xml:space="preserve">Helmer </w:t>
      </w:r>
      <w:proofErr w:type="spellStart"/>
      <w:r w:rsidRPr="00716991">
        <w:rPr>
          <w:rFonts w:ascii="Arial" w:hAnsi="Arial" w:cs="Arial"/>
          <w:sz w:val="22"/>
          <w:szCs w:val="22"/>
        </w:rPr>
        <w:t>Cleanbath</w:t>
      </w:r>
      <w:proofErr w:type="spellEnd"/>
      <w:r w:rsidRPr="00716991">
        <w:rPr>
          <w:rFonts w:ascii="Arial" w:hAnsi="Arial" w:cs="Arial"/>
          <w:sz w:val="22"/>
          <w:szCs w:val="22"/>
        </w:rPr>
        <w:t xml:space="preserve"> is a combustible liquid that can cause severe skin</w:t>
      </w:r>
      <w:r>
        <w:rPr>
          <w:rFonts w:ascii="Arial" w:hAnsi="Arial" w:cs="Arial"/>
          <w:sz w:val="22"/>
          <w:szCs w:val="22"/>
        </w:rPr>
        <w:t xml:space="preserve"> and eye damage, is toxic if swallowed and maybe harmful if inhaled. Wear safety goggles or face shield, gloves and protective clothing when in use.</w:t>
      </w:r>
    </w:p>
    <w:p w:rsidR="007C5315" w:rsidRPr="00716991" w:rsidRDefault="007C5315" w:rsidP="007C5315">
      <w:pPr>
        <w:pStyle w:val="ListParagraph"/>
        <w:numPr>
          <w:ilvl w:val="0"/>
          <w:numId w:val="14"/>
        </w:numPr>
        <w:rPr>
          <w:rFonts w:ascii="Arial" w:hAnsi="Arial" w:cs="Arial"/>
          <w:sz w:val="22"/>
          <w:szCs w:val="22"/>
        </w:rPr>
      </w:pPr>
      <w:r>
        <w:rPr>
          <w:rFonts w:ascii="Arial" w:hAnsi="Arial" w:cs="Arial"/>
          <w:sz w:val="22"/>
          <w:szCs w:val="22"/>
        </w:rPr>
        <w:t>Keep away from heat, sparks and open flame. Keep containers tightly closed in a dry, cool and well ventilated area.</w:t>
      </w:r>
    </w:p>
    <w:p w:rsidR="007C5315" w:rsidRDefault="007C5315" w:rsidP="0007786D">
      <w:pPr>
        <w:rPr>
          <w:rFonts w:ascii="Arial" w:hAnsi="Arial" w:cs="Arial"/>
          <w:b/>
          <w:sz w:val="22"/>
          <w:szCs w:val="22"/>
        </w:rPr>
      </w:pPr>
    </w:p>
    <w:p w:rsidR="002218A0" w:rsidRDefault="007C5315" w:rsidP="0007786D">
      <w:pPr>
        <w:rPr>
          <w:rFonts w:ascii="Arial" w:hAnsi="Arial" w:cs="Arial"/>
          <w:b/>
          <w:sz w:val="22"/>
          <w:szCs w:val="22"/>
        </w:rPr>
      </w:pPr>
      <w:r>
        <w:rPr>
          <w:rFonts w:ascii="Arial" w:hAnsi="Arial" w:cs="Arial"/>
          <w:b/>
          <w:sz w:val="22"/>
          <w:szCs w:val="22"/>
        </w:rPr>
        <w:t>Procedure</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16"/>
        <w:gridCol w:w="8932"/>
      </w:tblGrid>
      <w:tr w:rsidR="007C5315" w:rsidTr="00DA6289">
        <w:trPr>
          <w:trHeight w:val="503"/>
        </w:trPr>
        <w:tc>
          <w:tcPr>
            <w:tcW w:w="10548" w:type="dxa"/>
            <w:gridSpan w:val="2"/>
            <w:vAlign w:val="center"/>
          </w:tcPr>
          <w:p w:rsidR="007C5315" w:rsidRPr="000A63E0" w:rsidRDefault="007C5315" w:rsidP="00DA6289">
            <w:pPr>
              <w:rPr>
                <w:rFonts w:ascii="Arial" w:hAnsi="Arial" w:cs="Arial"/>
                <w:b/>
              </w:rPr>
            </w:pPr>
            <w:r w:rsidRPr="000A63E0">
              <w:rPr>
                <w:rFonts w:ascii="Arial" w:hAnsi="Arial" w:cs="Arial"/>
                <w:b/>
                <w:sz w:val="22"/>
                <w:szCs w:val="22"/>
              </w:rPr>
              <w:t xml:space="preserve">Quality Control </w:t>
            </w:r>
          </w:p>
        </w:tc>
      </w:tr>
      <w:tr w:rsidR="007C5315" w:rsidTr="00DA6289">
        <w:trPr>
          <w:trHeight w:val="716"/>
        </w:trPr>
        <w:tc>
          <w:tcPr>
            <w:tcW w:w="1616" w:type="dxa"/>
            <w:vAlign w:val="center"/>
          </w:tcPr>
          <w:p w:rsidR="007C5315" w:rsidRPr="000A63E0" w:rsidRDefault="007C5315" w:rsidP="00DA6289">
            <w:pPr>
              <w:rPr>
                <w:rFonts w:ascii="Arial" w:hAnsi="Arial" w:cs="Arial"/>
                <w:b/>
              </w:rPr>
            </w:pPr>
            <w:r w:rsidRPr="000A63E0">
              <w:rPr>
                <w:rFonts w:ascii="Arial" w:hAnsi="Arial" w:cs="Arial"/>
                <w:b/>
                <w:sz w:val="22"/>
                <w:szCs w:val="22"/>
              </w:rPr>
              <w:t>Daily:</w:t>
            </w:r>
          </w:p>
        </w:tc>
        <w:tc>
          <w:tcPr>
            <w:tcW w:w="8932" w:type="dxa"/>
            <w:vAlign w:val="center"/>
          </w:tcPr>
          <w:p w:rsidR="007C5315" w:rsidRPr="00716991" w:rsidRDefault="007C5315" w:rsidP="00DA6289">
            <w:pPr>
              <w:pStyle w:val="ListParagraph"/>
              <w:numPr>
                <w:ilvl w:val="0"/>
                <w:numId w:val="7"/>
              </w:numPr>
              <w:rPr>
                <w:rFonts w:ascii="Arial" w:hAnsi="Arial" w:cs="Arial"/>
              </w:rPr>
            </w:pPr>
            <w:r w:rsidRPr="000A63E0">
              <w:rPr>
                <w:rFonts w:ascii="Arial" w:hAnsi="Arial" w:cs="Arial"/>
                <w:sz w:val="22"/>
                <w:szCs w:val="22"/>
              </w:rPr>
              <w:t xml:space="preserve">Record both the LED temperature and the external thermometer temperature of the water bath on the </w:t>
            </w:r>
            <w:r>
              <w:rPr>
                <w:rFonts w:ascii="Arial" w:hAnsi="Arial" w:cs="Arial"/>
                <w:sz w:val="22"/>
                <w:szCs w:val="22"/>
              </w:rPr>
              <w:t xml:space="preserve">Helmer </w:t>
            </w:r>
            <w:proofErr w:type="spellStart"/>
            <w:r>
              <w:rPr>
                <w:rFonts w:ascii="Arial" w:hAnsi="Arial" w:cs="Arial"/>
                <w:sz w:val="22"/>
                <w:szCs w:val="22"/>
              </w:rPr>
              <w:t>Quickthaw</w:t>
            </w:r>
            <w:proofErr w:type="spellEnd"/>
            <w:r>
              <w:rPr>
                <w:rFonts w:ascii="Arial" w:hAnsi="Arial" w:cs="Arial"/>
                <w:sz w:val="22"/>
                <w:szCs w:val="22"/>
              </w:rPr>
              <w:t xml:space="preserve"> Daily QC</w:t>
            </w:r>
            <w:r w:rsidRPr="000A63E0">
              <w:rPr>
                <w:rFonts w:ascii="Arial" w:hAnsi="Arial" w:cs="Arial"/>
                <w:sz w:val="22"/>
                <w:szCs w:val="22"/>
              </w:rPr>
              <w:t xml:space="preserve"> Form.</w:t>
            </w:r>
          </w:p>
          <w:p w:rsidR="007C5315" w:rsidRPr="000A63E0" w:rsidRDefault="007C5315" w:rsidP="00DA6289">
            <w:pPr>
              <w:pStyle w:val="ListParagraph"/>
              <w:ind w:left="360"/>
              <w:rPr>
                <w:rFonts w:ascii="Arial" w:hAnsi="Arial" w:cs="Arial"/>
              </w:rPr>
            </w:pPr>
          </w:p>
        </w:tc>
      </w:tr>
      <w:tr w:rsidR="007C5315" w:rsidTr="00DA6289">
        <w:trPr>
          <w:trHeight w:val="716"/>
        </w:trPr>
        <w:tc>
          <w:tcPr>
            <w:tcW w:w="1616" w:type="dxa"/>
            <w:vAlign w:val="center"/>
          </w:tcPr>
          <w:p w:rsidR="007C5315" w:rsidRPr="000A63E0" w:rsidRDefault="007C5315" w:rsidP="00DA6289">
            <w:pPr>
              <w:rPr>
                <w:rFonts w:ascii="Arial" w:hAnsi="Arial" w:cs="Arial"/>
                <w:b/>
                <w:sz w:val="22"/>
                <w:szCs w:val="22"/>
              </w:rPr>
            </w:pPr>
            <w:r>
              <w:rPr>
                <w:rFonts w:ascii="Arial" w:hAnsi="Arial" w:cs="Arial"/>
                <w:b/>
                <w:sz w:val="22"/>
                <w:szCs w:val="22"/>
              </w:rPr>
              <w:t>Weekly:</w:t>
            </w:r>
          </w:p>
        </w:tc>
        <w:tc>
          <w:tcPr>
            <w:tcW w:w="8932" w:type="dxa"/>
            <w:vAlign w:val="center"/>
          </w:tcPr>
          <w:p w:rsidR="007C5315" w:rsidRDefault="007C5315" w:rsidP="00DA6289">
            <w:pPr>
              <w:pStyle w:val="ListParagraph"/>
              <w:numPr>
                <w:ilvl w:val="0"/>
                <w:numId w:val="7"/>
              </w:numPr>
              <w:rPr>
                <w:rFonts w:ascii="Arial" w:hAnsi="Arial" w:cs="Arial"/>
                <w:sz w:val="22"/>
                <w:szCs w:val="22"/>
              </w:rPr>
            </w:pPr>
            <w:r>
              <w:rPr>
                <w:rFonts w:ascii="Arial" w:hAnsi="Arial" w:cs="Arial"/>
                <w:sz w:val="22"/>
                <w:szCs w:val="22"/>
              </w:rPr>
              <w:t>Drain and clean the chamber and baskets</w:t>
            </w:r>
          </w:p>
          <w:p w:rsidR="007C5315" w:rsidRDefault="007C5315" w:rsidP="00DA6289">
            <w:pPr>
              <w:pStyle w:val="ListParagraph"/>
              <w:numPr>
                <w:ilvl w:val="0"/>
                <w:numId w:val="7"/>
              </w:numPr>
              <w:rPr>
                <w:rFonts w:ascii="Arial" w:hAnsi="Arial" w:cs="Arial"/>
                <w:sz w:val="22"/>
                <w:szCs w:val="22"/>
              </w:rPr>
            </w:pPr>
            <w:r>
              <w:rPr>
                <w:rFonts w:ascii="Arial" w:hAnsi="Arial" w:cs="Arial"/>
                <w:sz w:val="22"/>
                <w:szCs w:val="22"/>
              </w:rPr>
              <w:t>Refill the chamber</w:t>
            </w:r>
          </w:p>
          <w:p w:rsidR="007C5315" w:rsidRDefault="007C5315" w:rsidP="00DA6289">
            <w:pPr>
              <w:pStyle w:val="ListParagraph"/>
              <w:numPr>
                <w:ilvl w:val="0"/>
                <w:numId w:val="7"/>
              </w:numPr>
              <w:rPr>
                <w:rFonts w:ascii="Arial" w:hAnsi="Arial" w:cs="Arial"/>
                <w:sz w:val="22"/>
                <w:szCs w:val="22"/>
              </w:rPr>
            </w:pPr>
            <w:r>
              <w:rPr>
                <w:rFonts w:ascii="Arial" w:hAnsi="Arial" w:cs="Arial"/>
                <w:sz w:val="22"/>
                <w:szCs w:val="22"/>
              </w:rPr>
              <w:t>Perform QC before use</w:t>
            </w:r>
          </w:p>
          <w:p w:rsidR="007C5315" w:rsidRDefault="007C5315" w:rsidP="00DA6289">
            <w:pPr>
              <w:pStyle w:val="ListParagraph"/>
              <w:ind w:left="360"/>
              <w:rPr>
                <w:rFonts w:ascii="Arial" w:hAnsi="Arial" w:cs="Arial"/>
                <w:sz w:val="22"/>
                <w:szCs w:val="22"/>
              </w:rPr>
            </w:pPr>
            <w:r>
              <w:rPr>
                <w:rFonts w:ascii="Arial" w:hAnsi="Arial" w:cs="Arial"/>
                <w:sz w:val="22"/>
                <w:szCs w:val="22"/>
              </w:rPr>
              <w:t xml:space="preserve">(See Helmer </w:t>
            </w:r>
            <w:proofErr w:type="spellStart"/>
            <w:r>
              <w:rPr>
                <w:rFonts w:ascii="Arial" w:hAnsi="Arial" w:cs="Arial"/>
                <w:sz w:val="22"/>
                <w:szCs w:val="22"/>
              </w:rPr>
              <w:t>Quickthaw</w:t>
            </w:r>
            <w:proofErr w:type="spellEnd"/>
            <w:r>
              <w:rPr>
                <w:rFonts w:ascii="Arial" w:hAnsi="Arial" w:cs="Arial"/>
                <w:sz w:val="22"/>
                <w:szCs w:val="22"/>
              </w:rPr>
              <w:t xml:space="preserve"> Operations Manual, Section 5.2)</w:t>
            </w:r>
          </w:p>
          <w:p w:rsidR="007C5315" w:rsidRPr="000A63E0" w:rsidRDefault="007C5315" w:rsidP="00DA6289">
            <w:pPr>
              <w:pStyle w:val="ListParagraph"/>
              <w:ind w:left="360"/>
              <w:rPr>
                <w:rFonts w:ascii="Arial" w:hAnsi="Arial" w:cs="Arial"/>
                <w:sz w:val="22"/>
                <w:szCs w:val="22"/>
              </w:rPr>
            </w:pPr>
          </w:p>
        </w:tc>
      </w:tr>
      <w:tr w:rsidR="007C5315" w:rsidTr="00DA6289">
        <w:trPr>
          <w:trHeight w:val="760"/>
        </w:trPr>
        <w:tc>
          <w:tcPr>
            <w:tcW w:w="1616" w:type="dxa"/>
            <w:vAlign w:val="center"/>
          </w:tcPr>
          <w:p w:rsidR="007C5315" w:rsidRPr="000A63E0" w:rsidRDefault="007C5315" w:rsidP="00DA6289">
            <w:pPr>
              <w:rPr>
                <w:rFonts w:ascii="Arial" w:hAnsi="Arial" w:cs="Arial"/>
              </w:rPr>
            </w:pPr>
            <w:r w:rsidRPr="000A63E0">
              <w:rPr>
                <w:rFonts w:ascii="Arial" w:hAnsi="Arial" w:cs="Arial"/>
                <w:b/>
                <w:sz w:val="22"/>
                <w:szCs w:val="22"/>
              </w:rPr>
              <w:t xml:space="preserve">Monthly:  </w:t>
            </w:r>
          </w:p>
        </w:tc>
        <w:tc>
          <w:tcPr>
            <w:tcW w:w="8932" w:type="dxa"/>
            <w:vAlign w:val="center"/>
          </w:tcPr>
          <w:p w:rsidR="007C5315" w:rsidRPr="00716991" w:rsidRDefault="007C5315" w:rsidP="00DA6289">
            <w:pPr>
              <w:numPr>
                <w:ilvl w:val="0"/>
                <w:numId w:val="7"/>
              </w:numPr>
              <w:rPr>
                <w:rFonts w:ascii="Arial" w:hAnsi="Arial" w:cs="Arial"/>
                <w:b/>
              </w:rPr>
            </w:pPr>
            <w:r w:rsidRPr="000A63E0">
              <w:rPr>
                <w:rFonts w:ascii="Arial" w:hAnsi="Arial" w:cs="Arial"/>
                <w:sz w:val="22"/>
                <w:szCs w:val="22"/>
              </w:rPr>
              <w:t xml:space="preserve">Verify the LED temperature and external thermometer with the Fluke thermometer, and record on the </w:t>
            </w:r>
            <w:r>
              <w:rPr>
                <w:rFonts w:ascii="Arial" w:hAnsi="Arial" w:cs="Arial"/>
                <w:sz w:val="22"/>
                <w:szCs w:val="22"/>
              </w:rPr>
              <w:t xml:space="preserve">Helmer </w:t>
            </w:r>
            <w:proofErr w:type="spellStart"/>
            <w:r>
              <w:rPr>
                <w:rFonts w:ascii="Arial" w:hAnsi="Arial" w:cs="Arial"/>
                <w:sz w:val="22"/>
                <w:szCs w:val="22"/>
              </w:rPr>
              <w:t>Quickthaw</w:t>
            </w:r>
            <w:proofErr w:type="spellEnd"/>
            <w:r>
              <w:rPr>
                <w:rFonts w:ascii="Arial" w:hAnsi="Arial" w:cs="Arial"/>
                <w:sz w:val="22"/>
                <w:szCs w:val="22"/>
              </w:rPr>
              <w:t xml:space="preserve"> Daily QC Form</w:t>
            </w:r>
            <w:r w:rsidRPr="000A63E0">
              <w:rPr>
                <w:rFonts w:ascii="Arial" w:hAnsi="Arial" w:cs="Arial"/>
                <w:sz w:val="22"/>
                <w:szCs w:val="22"/>
              </w:rPr>
              <w:t>.</w:t>
            </w:r>
          </w:p>
          <w:p w:rsidR="007C5315" w:rsidRPr="000A63E0" w:rsidRDefault="007C5315" w:rsidP="00DA6289">
            <w:pPr>
              <w:ind w:left="360"/>
              <w:rPr>
                <w:rFonts w:ascii="Arial" w:hAnsi="Arial" w:cs="Arial"/>
                <w:b/>
              </w:rPr>
            </w:pPr>
          </w:p>
        </w:tc>
      </w:tr>
      <w:tr w:rsidR="007C5315" w:rsidTr="00DA6289">
        <w:trPr>
          <w:trHeight w:val="716"/>
        </w:trPr>
        <w:tc>
          <w:tcPr>
            <w:tcW w:w="1616" w:type="dxa"/>
            <w:vAlign w:val="center"/>
          </w:tcPr>
          <w:p w:rsidR="007C5315" w:rsidRPr="000A63E0" w:rsidRDefault="007C5315" w:rsidP="00DA6289">
            <w:pPr>
              <w:rPr>
                <w:rFonts w:ascii="Arial" w:hAnsi="Arial" w:cs="Arial"/>
              </w:rPr>
            </w:pPr>
            <w:r w:rsidRPr="000A63E0">
              <w:rPr>
                <w:rFonts w:ascii="Arial" w:hAnsi="Arial" w:cs="Arial"/>
                <w:b/>
                <w:sz w:val="22"/>
                <w:szCs w:val="22"/>
              </w:rPr>
              <w:t xml:space="preserve">Quarterly:  </w:t>
            </w:r>
          </w:p>
        </w:tc>
        <w:tc>
          <w:tcPr>
            <w:tcW w:w="8932" w:type="dxa"/>
            <w:vAlign w:val="center"/>
          </w:tcPr>
          <w:p w:rsidR="007C5315" w:rsidRPr="000A63E0" w:rsidRDefault="007C5315" w:rsidP="00DA6289">
            <w:pPr>
              <w:pStyle w:val="ListParagraph"/>
              <w:numPr>
                <w:ilvl w:val="0"/>
                <w:numId w:val="7"/>
              </w:numPr>
              <w:rPr>
                <w:rFonts w:ascii="Arial" w:hAnsi="Arial" w:cs="Arial"/>
              </w:rPr>
            </w:pPr>
            <w:r w:rsidRPr="000A63E0">
              <w:rPr>
                <w:rFonts w:ascii="Arial" w:hAnsi="Arial" w:cs="Arial"/>
                <w:sz w:val="22"/>
                <w:szCs w:val="22"/>
              </w:rPr>
              <w:t xml:space="preserve">Test the high temperature alarm by changing the set point of the </w:t>
            </w:r>
            <w:proofErr w:type="spellStart"/>
            <w:r w:rsidRPr="000A63E0">
              <w:rPr>
                <w:rFonts w:ascii="Arial" w:hAnsi="Arial" w:cs="Arial"/>
                <w:sz w:val="22"/>
                <w:szCs w:val="22"/>
              </w:rPr>
              <w:t>thawer</w:t>
            </w:r>
            <w:proofErr w:type="spellEnd"/>
            <w:r w:rsidRPr="000A63E0">
              <w:rPr>
                <w:rFonts w:ascii="Arial" w:hAnsi="Arial" w:cs="Arial"/>
                <w:sz w:val="22"/>
                <w:szCs w:val="22"/>
              </w:rPr>
              <w:t xml:space="preserve"> to 38.2 and allowing the chamber to heat to the new set point, which will activate the alarm.  Documen</w:t>
            </w:r>
            <w:r>
              <w:rPr>
                <w:rFonts w:ascii="Arial" w:hAnsi="Arial" w:cs="Arial"/>
                <w:sz w:val="22"/>
                <w:szCs w:val="22"/>
              </w:rPr>
              <w:t xml:space="preserve">t on the Helmer </w:t>
            </w:r>
            <w:proofErr w:type="spellStart"/>
            <w:r>
              <w:rPr>
                <w:rFonts w:ascii="Arial" w:hAnsi="Arial" w:cs="Arial"/>
                <w:sz w:val="22"/>
                <w:szCs w:val="22"/>
              </w:rPr>
              <w:t>Quickthaw</w:t>
            </w:r>
            <w:proofErr w:type="spellEnd"/>
            <w:r>
              <w:rPr>
                <w:rFonts w:ascii="Arial" w:hAnsi="Arial" w:cs="Arial"/>
                <w:sz w:val="22"/>
                <w:szCs w:val="22"/>
              </w:rPr>
              <w:t xml:space="preserve"> Daily QC Form</w:t>
            </w:r>
            <w:r w:rsidRPr="000A63E0">
              <w:rPr>
                <w:rFonts w:ascii="Arial" w:hAnsi="Arial" w:cs="Arial"/>
                <w:sz w:val="22"/>
                <w:szCs w:val="22"/>
              </w:rPr>
              <w:t xml:space="preserve">.  (See Helmer </w:t>
            </w:r>
            <w:proofErr w:type="spellStart"/>
            <w:r w:rsidRPr="000A63E0">
              <w:rPr>
                <w:rFonts w:ascii="Arial" w:hAnsi="Arial" w:cs="Arial"/>
                <w:sz w:val="22"/>
                <w:szCs w:val="22"/>
              </w:rPr>
              <w:t>Quickthaw</w:t>
            </w:r>
            <w:proofErr w:type="spellEnd"/>
            <w:r w:rsidRPr="000A63E0">
              <w:rPr>
                <w:rFonts w:ascii="Arial" w:hAnsi="Arial" w:cs="Arial"/>
                <w:sz w:val="22"/>
                <w:szCs w:val="22"/>
              </w:rPr>
              <w:t xml:space="preserve"> Operations Manual, section 5.5)</w:t>
            </w:r>
          </w:p>
        </w:tc>
      </w:tr>
    </w:tbl>
    <w:p w:rsidR="007C5315" w:rsidRDefault="007C5315" w:rsidP="007C5315"/>
    <w:p w:rsidR="007C5315" w:rsidRDefault="007C5315" w:rsidP="007C5315"/>
    <w:p w:rsidR="007C5315" w:rsidRDefault="007C5315" w:rsidP="007C5315"/>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8"/>
        <w:gridCol w:w="1080"/>
        <w:gridCol w:w="1260"/>
        <w:gridCol w:w="1170"/>
        <w:gridCol w:w="1260"/>
      </w:tblGrid>
      <w:tr w:rsidR="007C5315" w:rsidRPr="00BD7224" w:rsidTr="00DA6289">
        <w:trPr>
          <w:gridAfter w:val="4"/>
          <w:wAfter w:w="4770" w:type="dxa"/>
          <w:cantSplit/>
          <w:trHeight w:val="276"/>
        </w:trPr>
        <w:tc>
          <w:tcPr>
            <w:tcW w:w="5778" w:type="dxa"/>
            <w:vMerge w:val="restart"/>
            <w:vAlign w:val="center"/>
          </w:tcPr>
          <w:p w:rsidR="007C5315" w:rsidRPr="0007786D" w:rsidRDefault="007C5315" w:rsidP="00DA6289">
            <w:pPr>
              <w:rPr>
                <w:rFonts w:ascii="Arial" w:hAnsi="Arial" w:cs="Arial"/>
              </w:rPr>
            </w:pPr>
            <w:r w:rsidRPr="00BD7224">
              <w:rPr>
                <w:rFonts w:ascii="Arial" w:hAnsi="Arial" w:cs="Arial"/>
                <w:b/>
                <w:sz w:val="22"/>
                <w:szCs w:val="22"/>
              </w:rPr>
              <w:lastRenderedPageBreak/>
              <w:t>TASKS</w:t>
            </w:r>
            <w:r>
              <w:rPr>
                <w:rFonts w:ascii="Arial" w:hAnsi="Arial" w:cs="Arial"/>
                <w:b/>
                <w:sz w:val="22"/>
                <w:szCs w:val="22"/>
              </w:rPr>
              <w:t xml:space="preserve">: </w:t>
            </w:r>
            <w:r w:rsidRPr="0007786D">
              <w:rPr>
                <w:rFonts w:ascii="Arial" w:hAnsi="Arial" w:cs="Arial"/>
                <w:sz w:val="22"/>
                <w:szCs w:val="22"/>
              </w:rPr>
              <w:t xml:space="preserve">Document on </w:t>
            </w:r>
            <w:proofErr w:type="spellStart"/>
            <w:r w:rsidRPr="0007786D">
              <w:rPr>
                <w:rFonts w:ascii="Arial" w:hAnsi="Arial" w:cs="Arial"/>
                <w:sz w:val="22"/>
                <w:szCs w:val="22"/>
              </w:rPr>
              <w:t>Th</w:t>
            </w:r>
            <w:r>
              <w:rPr>
                <w:rFonts w:ascii="Arial" w:hAnsi="Arial" w:cs="Arial"/>
                <w:sz w:val="22"/>
                <w:szCs w:val="22"/>
              </w:rPr>
              <w:t>awer</w:t>
            </w:r>
            <w:proofErr w:type="spellEnd"/>
            <w:r>
              <w:rPr>
                <w:rFonts w:ascii="Arial" w:hAnsi="Arial" w:cs="Arial"/>
                <w:sz w:val="22"/>
                <w:szCs w:val="22"/>
              </w:rPr>
              <w:t xml:space="preserve"> Daily QC Form</w:t>
            </w:r>
          </w:p>
        </w:tc>
      </w:tr>
      <w:tr w:rsidR="007C5315" w:rsidRPr="00BD7224" w:rsidTr="00DA6289">
        <w:trPr>
          <w:cantSplit/>
          <w:trHeight w:val="70"/>
        </w:trPr>
        <w:tc>
          <w:tcPr>
            <w:tcW w:w="5778" w:type="dxa"/>
            <w:vMerge/>
            <w:vAlign w:val="center"/>
          </w:tcPr>
          <w:p w:rsidR="007C5315" w:rsidRPr="00BD7224" w:rsidRDefault="007C5315" w:rsidP="00DA6289">
            <w:pPr>
              <w:rPr>
                <w:rFonts w:ascii="Arial" w:hAnsi="Arial" w:cs="Arial"/>
                <w:b/>
              </w:rPr>
            </w:pPr>
          </w:p>
        </w:tc>
        <w:tc>
          <w:tcPr>
            <w:tcW w:w="1080" w:type="dxa"/>
          </w:tcPr>
          <w:p w:rsidR="007C5315" w:rsidRPr="00BD7224" w:rsidRDefault="007C5315" w:rsidP="00DA6289">
            <w:pPr>
              <w:rPr>
                <w:rFonts w:ascii="Arial" w:hAnsi="Arial" w:cs="Arial"/>
                <w:b/>
                <w:sz w:val="18"/>
                <w:szCs w:val="18"/>
              </w:rPr>
            </w:pPr>
            <w:r>
              <w:rPr>
                <w:rFonts w:ascii="Arial" w:hAnsi="Arial" w:cs="Arial"/>
                <w:b/>
                <w:sz w:val="18"/>
                <w:szCs w:val="18"/>
              </w:rPr>
              <w:t>Daily</w:t>
            </w:r>
          </w:p>
        </w:tc>
        <w:tc>
          <w:tcPr>
            <w:tcW w:w="1260" w:type="dxa"/>
            <w:vAlign w:val="center"/>
          </w:tcPr>
          <w:p w:rsidR="007C5315" w:rsidRPr="00BD7224" w:rsidRDefault="007C5315" w:rsidP="00DA6289">
            <w:pPr>
              <w:rPr>
                <w:rFonts w:ascii="Arial" w:hAnsi="Arial" w:cs="Arial"/>
                <w:b/>
                <w:sz w:val="18"/>
                <w:szCs w:val="18"/>
              </w:rPr>
            </w:pPr>
            <w:r w:rsidRPr="00BD7224">
              <w:rPr>
                <w:rFonts w:ascii="Arial" w:hAnsi="Arial" w:cs="Arial"/>
                <w:b/>
                <w:sz w:val="18"/>
                <w:szCs w:val="18"/>
              </w:rPr>
              <w:t>Weekly</w:t>
            </w:r>
          </w:p>
        </w:tc>
        <w:tc>
          <w:tcPr>
            <w:tcW w:w="1170" w:type="dxa"/>
            <w:vAlign w:val="center"/>
          </w:tcPr>
          <w:p w:rsidR="007C5315" w:rsidRPr="00BD7224" w:rsidRDefault="007C5315" w:rsidP="00DA6289">
            <w:pPr>
              <w:rPr>
                <w:rFonts w:ascii="Arial" w:hAnsi="Arial" w:cs="Arial"/>
                <w:b/>
                <w:sz w:val="18"/>
                <w:szCs w:val="18"/>
              </w:rPr>
            </w:pPr>
            <w:r w:rsidRPr="00BD7224">
              <w:rPr>
                <w:rFonts w:ascii="Arial" w:hAnsi="Arial" w:cs="Arial"/>
                <w:b/>
                <w:sz w:val="18"/>
                <w:szCs w:val="18"/>
              </w:rPr>
              <w:t>Q</w:t>
            </w:r>
            <w:r>
              <w:rPr>
                <w:rFonts w:ascii="Arial" w:hAnsi="Arial" w:cs="Arial"/>
                <w:b/>
                <w:sz w:val="18"/>
                <w:szCs w:val="18"/>
              </w:rPr>
              <w:t>uar</w:t>
            </w:r>
            <w:r w:rsidRPr="00BD7224">
              <w:rPr>
                <w:rFonts w:ascii="Arial" w:hAnsi="Arial" w:cs="Arial"/>
                <w:b/>
                <w:sz w:val="18"/>
                <w:szCs w:val="18"/>
              </w:rPr>
              <w:t>t</w:t>
            </w:r>
            <w:r>
              <w:rPr>
                <w:rFonts w:ascii="Arial" w:hAnsi="Arial" w:cs="Arial"/>
                <w:b/>
                <w:sz w:val="18"/>
                <w:szCs w:val="18"/>
              </w:rPr>
              <w:t>e</w:t>
            </w:r>
            <w:r w:rsidRPr="00BD7224">
              <w:rPr>
                <w:rFonts w:ascii="Arial" w:hAnsi="Arial" w:cs="Arial"/>
                <w:b/>
                <w:sz w:val="18"/>
                <w:szCs w:val="18"/>
              </w:rPr>
              <w:t>rly</w:t>
            </w:r>
          </w:p>
        </w:tc>
        <w:tc>
          <w:tcPr>
            <w:tcW w:w="1260" w:type="dxa"/>
            <w:vAlign w:val="center"/>
          </w:tcPr>
          <w:p w:rsidR="007C5315" w:rsidRPr="00BD7224" w:rsidRDefault="007C5315" w:rsidP="00DA6289">
            <w:pPr>
              <w:rPr>
                <w:rFonts w:ascii="Arial" w:hAnsi="Arial" w:cs="Arial"/>
                <w:b/>
                <w:sz w:val="18"/>
                <w:szCs w:val="18"/>
              </w:rPr>
            </w:pPr>
            <w:r>
              <w:rPr>
                <w:rFonts w:ascii="Arial" w:hAnsi="Arial" w:cs="Arial"/>
                <w:b/>
                <w:sz w:val="18"/>
                <w:szCs w:val="18"/>
              </w:rPr>
              <w:t>A</w:t>
            </w:r>
            <w:r w:rsidRPr="00BD7224">
              <w:rPr>
                <w:rFonts w:ascii="Arial" w:hAnsi="Arial" w:cs="Arial"/>
                <w:b/>
                <w:sz w:val="18"/>
                <w:szCs w:val="18"/>
              </w:rPr>
              <w:t>s needed</w:t>
            </w:r>
          </w:p>
        </w:tc>
      </w:tr>
      <w:tr w:rsidR="007C5315" w:rsidRPr="00BD7224" w:rsidTr="00DA6289">
        <w:tc>
          <w:tcPr>
            <w:tcW w:w="5778" w:type="dxa"/>
            <w:vAlign w:val="center"/>
          </w:tcPr>
          <w:p w:rsidR="007C5315" w:rsidRPr="00BD7224" w:rsidRDefault="007C5315" w:rsidP="00DA6289">
            <w:pPr>
              <w:pStyle w:val="ListParagraph"/>
              <w:numPr>
                <w:ilvl w:val="0"/>
                <w:numId w:val="9"/>
              </w:numPr>
              <w:rPr>
                <w:rFonts w:ascii="Arial" w:hAnsi="Arial" w:cs="Arial"/>
                <w:sz w:val="22"/>
                <w:szCs w:val="22"/>
              </w:rPr>
            </w:pPr>
            <w:r>
              <w:rPr>
                <w:rFonts w:ascii="Arial" w:hAnsi="Arial" w:cs="Arial"/>
                <w:sz w:val="22"/>
                <w:szCs w:val="22"/>
              </w:rPr>
              <w:t>Record LED and external thermometer temperatures</w:t>
            </w:r>
          </w:p>
        </w:tc>
        <w:tc>
          <w:tcPr>
            <w:tcW w:w="1080" w:type="dxa"/>
            <w:vAlign w:val="center"/>
          </w:tcPr>
          <w:p w:rsidR="007C5315" w:rsidRPr="0007786D" w:rsidRDefault="007C5315" w:rsidP="00DA6289">
            <w:pPr>
              <w:jc w:val="center"/>
              <w:rPr>
                <w:rFonts w:ascii="Arial" w:hAnsi="Arial" w:cs="Arial"/>
                <w:b/>
                <w:sz w:val="22"/>
                <w:szCs w:val="22"/>
              </w:rPr>
            </w:pPr>
            <w:r w:rsidRPr="006F3357">
              <w:rPr>
                <w:rFonts w:ascii="Arial" w:hAnsi="Arial" w:cs="Arial"/>
                <w:b/>
                <w:sz w:val="22"/>
                <w:szCs w:val="22"/>
              </w:rPr>
              <w:t>X</w:t>
            </w:r>
          </w:p>
        </w:tc>
        <w:tc>
          <w:tcPr>
            <w:tcW w:w="1260" w:type="dxa"/>
            <w:vAlign w:val="center"/>
          </w:tcPr>
          <w:p w:rsidR="007C5315" w:rsidRPr="0007786D" w:rsidRDefault="007C5315" w:rsidP="00DA6289">
            <w:pPr>
              <w:jc w:val="center"/>
              <w:rPr>
                <w:rFonts w:ascii="Arial" w:hAnsi="Arial" w:cs="Arial"/>
                <w:b/>
                <w:sz w:val="22"/>
                <w:szCs w:val="22"/>
              </w:rPr>
            </w:pPr>
          </w:p>
        </w:tc>
        <w:tc>
          <w:tcPr>
            <w:tcW w:w="1170" w:type="dxa"/>
            <w:vAlign w:val="center"/>
          </w:tcPr>
          <w:p w:rsidR="007C5315" w:rsidRPr="00BD7224" w:rsidRDefault="007C5315" w:rsidP="00DA6289">
            <w:pPr>
              <w:rPr>
                <w:rFonts w:ascii="Arial" w:hAnsi="Arial" w:cs="Arial"/>
              </w:rPr>
            </w:pPr>
          </w:p>
        </w:tc>
        <w:tc>
          <w:tcPr>
            <w:tcW w:w="1260" w:type="dxa"/>
          </w:tcPr>
          <w:p w:rsidR="007C5315" w:rsidRPr="00BD7224" w:rsidRDefault="007C5315" w:rsidP="00DA6289">
            <w:pPr>
              <w:rPr>
                <w:rFonts w:ascii="Arial" w:hAnsi="Arial" w:cs="Arial"/>
              </w:rPr>
            </w:pPr>
          </w:p>
        </w:tc>
      </w:tr>
      <w:tr w:rsidR="007C5315" w:rsidRPr="00BD7224" w:rsidTr="00DA6289">
        <w:tc>
          <w:tcPr>
            <w:tcW w:w="5778" w:type="dxa"/>
            <w:vAlign w:val="center"/>
          </w:tcPr>
          <w:p w:rsidR="007C5315" w:rsidRPr="00BD7224" w:rsidRDefault="007C5315" w:rsidP="00DA6289">
            <w:pPr>
              <w:pStyle w:val="ListParagraph"/>
              <w:numPr>
                <w:ilvl w:val="0"/>
                <w:numId w:val="9"/>
              </w:numPr>
              <w:rPr>
                <w:rFonts w:ascii="Arial" w:hAnsi="Arial" w:cs="Arial"/>
              </w:rPr>
            </w:pPr>
            <w:r w:rsidRPr="00BD7224">
              <w:rPr>
                <w:rFonts w:ascii="Arial" w:hAnsi="Arial" w:cs="Arial"/>
                <w:sz w:val="22"/>
                <w:szCs w:val="22"/>
              </w:rPr>
              <w:t>Clean the chamber and baskets.</w:t>
            </w:r>
          </w:p>
        </w:tc>
        <w:tc>
          <w:tcPr>
            <w:tcW w:w="1080" w:type="dxa"/>
          </w:tcPr>
          <w:p w:rsidR="007C5315" w:rsidRPr="0007786D" w:rsidRDefault="007C5315" w:rsidP="00DA6289">
            <w:pPr>
              <w:jc w:val="center"/>
              <w:rPr>
                <w:rFonts w:ascii="Arial" w:hAnsi="Arial" w:cs="Arial"/>
                <w:b/>
                <w:sz w:val="22"/>
                <w:szCs w:val="22"/>
              </w:rPr>
            </w:pPr>
          </w:p>
        </w:tc>
        <w:tc>
          <w:tcPr>
            <w:tcW w:w="1260" w:type="dxa"/>
            <w:vAlign w:val="center"/>
          </w:tcPr>
          <w:p w:rsidR="007C5315" w:rsidRPr="0007786D" w:rsidRDefault="007C5315" w:rsidP="00DA6289">
            <w:pPr>
              <w:jc w:val="center"/>
              <w:rPr>
                <w:rFonts w:ascii="Arial" w:hAnsi="Arial" w:cs="Arial"/>
                <w:b/>
              </w:rPr>
            </w:pPr>
            <w:r w:rsidRPr="0007786D">
              <w:rPr>
                <w:rFonts w:ascii="Arial" w:hAnsi="Arial" w:cs="Arial"/>
                <w:b/>
                <w:sz w:val="22"/>
                <w:szCs w:val="22"/>
              </w:rPr>
              <w:t>X</w:t>
            </w:r>
          </w:p>
        </w:tc>
        <w:tc>
          <w:tcPr>
            <w:tcW w:w="1170" w:type="dxa"/>
            <w:vAlign w:val="center"/>
          </w:tcPr>
          <w:p w:rsidR="007C5315" w:rsidRPr="00BD7224" w:rsidRDefault="007C5315" w:rsidP="00DA6289">
            <w:pPr>
              <w:rPr>
                <w:rFonts w:ascii="Arial" w:hAnsi="Arial" w:cs="Arial"/>
              </w:rPr>
            </w:pPr>
          </w:p>
        </w:tc>
        <w:tc>
          <w:tcPr>
            <w:tcW w:w="1260" w:type="dxa"/>
          </w:tcPr>
          <w:p w:rsidR="007C5315" w:rsidRPr="00BD7224" w:rsidRDefault="007C5315" w:rsidP="00DA6289">
            <w:pPr>
              <w:rPr>
                <w:rFonts w:ascii="Arial" w:hAnsi="Arial" w:cs="Arial"/>
              </w:rPr>
            </w:pPr>
          </w:p>
        </w:tc>
      </w:tr>
      <w:tr w:rsidR="007C5315" w:rsidRPr="00BD7224" w:rsidTr="00DA6289">
        <w:tc>
          <w:tcPr>
            <w:tcW w:w="5778" w:type="dxa"/>
            <w:vAlign w:val="center"/>
          </w:tcPr>
          <w:p w:rsidR="007C5315" w:rsidRPr="00BD7224" w:rsidRDefault="007C5315" w:rsidP="00DA6289">
            <w:pPr>
              <w:pStyle w:val="ListParagraph"/>
              <w:numPr>
                <w:ilvl w:val="0"/>
                <w:numId w:val="9"/>
              </w:numPr>
              <w:rPr>
                <w:rFonts w:ascii="Arial" w:hAnsi="Arial" w:cs="Arial"/>
              </w:rPr>
            </w:pPr>
            <w:r w:rsidRPr="00BD7224">
              <w:rPr>
                <w:rFonts w:ascii="Arial" w:hAnsi="Arial" w:cs="Arial"/>
                <w:sz w:val="22"/>
                <w:szCs w:val="22"/>
              </w:rPr>
              <w:t>Clean the exterior.</w:t>
            </w:r>
          </w:p>
        </w:tc>
        <w:tc>
          <w:tcPr>
            <w:tcW w:w="1080" w:type="dxa"/>
          </w:tcPr>
          <w:p w:rsidR="007C5315" w:rsidRPr="00BD7224" w:rsidRDefault="007C5315" w:rsidP="00DA6289">
            <w:pPr>
              <w:rPr>
                <w:rFonts w:ascii="Arial" w:hAnsi="Arial" w:cs="Arial"/>
              </w:rPr>
            </w:pPr>
          </w:p>
        </w:tc>
        <w:tc>
          <w:tcPr>
            <w:tcW w:w="1260" w:type="dxa"/>
            <w:vAlign w:val="center"/>
          </w:tcPr>
          <w:p w:rsidR="007C5315" w:rsidRPr="00BD7224" w:rsidRDefault="007C5315" w:rsidP="00DA6289">
            <w:pPr>
              <w:rPr>
                <w:rFonts w:ascii="Arial" w:hAnsi="Arial" w:cs="Arial"/>
              </w:rPr>
            </w:pPr>
          </w:p>
        </w:tc>
        <w:tc>
          <w:tcPr>
            <w:tcW w:w="1170" w:type="dxa"/>
            <w:vAlign w:val="center"/>
          </w:tcPr>
          <w:p w:rsidR="007C5315" w:rsidRPr="0007786D" w:rsidRDefault="007C5315" w:rsidP="00DA6289">
            <w:pPr>
              <w:jc w:val="center"/>
              <w:rPr>
                <w:rFonts w:ascii="Arial" w:hAnsi="Arial" w:cs="Arial"/>
                <w:b/>
              </w:rPr>
            </w:pPr>
            <w:r w:rsidRPr="0007786D">
              <w:rPr>
                <w:rFonts w:ascii="Arial" w:hAnsi="Arial" w:cs="Arial"/>
                <w:b/>
                <w:sz w:val="22"/>
                <w:szCs w:val="22"/>
              </w:rPr>
              <w:t>X</w:t>
            </w:r>
          </w:p>
        </w:tc>
        <w:tc>
          <w:tcPr>
            <w:tcW w:w="1260" w:type="dxa"/>
            <w:vAlign w:val="center"/>
          </w:tcPr>
          <w:p w:rsidR="007C5315" w:rsidRPr="0007786D" w:rsidRDefault="007C5315" w:rsidP="00DA6289">
            <w:pPr>
              <w:jc w:val="center"/>
              <w:rPr>
                <w:rFonts w:ascii="Arial" w:hAnsi="Arial" w:cs="Arial"/>
                <w:b/>
              </w:rPr>
            </w:pPr>
            <w:r w:rsidRPr="0007786D">
              <w:rPr>
                <w:rFonts w:ascii="Arial" w:hAnsi="Arial" w:cs="Arial"/>
                <w:b/>
                <w:sz w:val="22"/>
                <w:szCs w:val="22"/>
              </w:rPr>
              <w:t>X</w:t>
            </w:r>
          </w:p>
        </w:tc>
      </w:tr>
      <w:tr w:rsidR="007C5315" w:rsidRPr="00BD7224" w:rsidTr="00DA6289">
        <w:tc>
          <w:tcPr>
            <w:tcW w:w="5778" w:type="dxa"/>
            <w:vAlign w:val="center"/>
          </w:tcPr>
          <w:p w:rsidR="007C5315" w:rsidRPr="0007786D" w:rsidRDefault="007C5315" w:rsidP="00DA6289">
            <w:pPr>
              <w:pStyle w:val="ListParagraph"/>
              <w:numPr>
                <w:ilvl w:val="0"/>
                <w:numId w:val="9"/>
              </w:numPr>
              <w:rPr>
                <w:rFonts w:ascii="Arial" w:hAnsi="Arial" w:cs="Arial"/>
              </w:rPr>
            </w:pPr>
            <w:r>
              <w:rPr>
                <w:rFonts w:ascii="Arial" w:hAnsi="Arial" w:cs="Arial"/>
                <w:sz w:val="22"/>
                <w:szCs w:val="22"/>
              </w:rPr>
              <w:t>Clean the vents</w:t>
            </w:r>
          </w:p>
        </w:tc>
        <w:tc>
          <w:tcPr>
            <w:tcW w:w="1080" w:type="dxa"/>
          </w:tcPr>
          <w:p w:rsidR="007C5315" w:rsidRPr="00BD7224" w:rsidRDefault="007C5315" w:rsidP="00DA6289">
            <w:pPr>
              <w:rPr>
                <w:rFonts w:ascii="Arial" w:hAnsi="Arial" w:cs="Arial"/>
              </w:rPr>
            </w:pPr>
          </w:p>
        </w:tc>
        <w:tc>
          <w:tcPr>
            <w:tcW w:w="1260" w:type="dxa"/>
            <w:vAlign w:val="center"/>
          </w:tcPr>
          <w:p w:rsidR="007C5315" w:rsidRPr="00BD7224" w:rsidRDefault="007C5315" w:rsidP="00DA6289">
            <w:pPr>
              <w:rPr>
                <w:rFonts w:ascii="Arial" w:hAnsi="Arial" w:cs="Arial"/>
              </w:rPr>
            </w:pPr>
          </w:p>
        </w:tc>
        <w:tc>
          <w:tcPr>
            <w:tcW w:w="1170" w:type="dxa"/>
            <w:vAlign w:val="center"/>
          </w:tcPr>
          <w:p w:rsidR="007C5315" w:rsidRPr="00DB256C" w:rsidRDefault="007C5315" w:rsidP="00DA6289">
            <w:pPr>
              <w:jc w:val="center"/>
              <w:rPr>
                <w:rFonts w:ascii="Arial" w:hAnsi="Arial" w:cs="Arial"/>
                <w:b/>
              </w:rPr>
            </w:pPr>
            <w:r>
              <w:rPr>
                <w:rFonts w:ascii="Arial" w:hAnsi="Arial" w:cs="Arial"/>
                <w:b/>
                <w:sz w:val="22"/>
                <w:szCs w:val="22"/>
              </w:rPr>
              <w:t>X</w:t>
            </w:r>
          </w:p>
        </w:tc>
        <w:tc>
          <w:tcPr>
            <w:tcW w:w="1260" w:type="dxa"/>
            <w:vAlign w:val="center"/>
          </w:tcPr>
          <w:p w:rsidR="007C5315" w:rsidRPr="00DB256C" w:rsidRDefault="007C5315" w:rsidP="00DA6289">
            <w:pPr>
              <w:jc w:val="center"/>
              <w:rPr>
                <w:rFonts w:ascii="Arial" w:hAnsi="Arial" w:cs="Arial"/>
                <w:b/>
              </w:rPr>
            </w:pPr>
            <w:r>
              <w:rPr>
                <w:rFonts w:ascii="Arial" w:hAnsi="Arial" w:cs="Arial"/>
                <w:b/>
                <w:sz w:val="22"/>
                <w:szCs w:val="22"/>
              </w:rPr>
              <w:t>X</w:t>
            </w:r>
          </w:p>
        </w:tc>
      </w:tr>
      <w:tr w:rsidR="007C5315" w:rsidRPr="00BD7224" w:rsidTr="00DA6289">
        <w:tc>
          <w:tcPr>
            <w:tcW w:w="5778" w:type="dxa"/>
            <w:vAlign w:val="center"/>
          </w:tcPr>
          <w:p w:rsidR="007C5315" w:rsidRPr="0007786D" w:rsidRDefault="007C5315" w:rsidP="00DA6289">
            <w:pPr>
              <w:pStyle w:val="ListParagraph"/>
              <w:numPr>
                <w:ilvl w:val="0"/>
                <w:numId w:val="9"/>
              </w:numPr>
              <w:rPr>
                <w:rFonts w:ascii="Arial" w:hAnsi="Arial" w:cs="Arial"/>
              </w:rPr>
            </w:pPr>
            <w:r w:rsidRPr="0007786D">
              <w:rPr>
                <w:rFonts w:ascii="Arial" w:hAnsi="Arial" w:cs="Arial"/>
                <w:sz w:val="22"/>
                <w:szCs w:val="22"/>
              </w:rPr>
              <w:t>Lubricate the moving parts and check the basket bearings for wear.</w:t>
            </w:r>
          </w:p>
        </w:tc>
        <w:tc>
          <w:tcPr>
            <w:tcW w:w="1080" w:type="dxa"/>
          </w:tcPr>
          <w:p w:rsidR="007C5315" w:rsidRPr="00BD7224" w:rsidRDefault="007C5315" w:rsidP="00DA6289">
            <w:pPr>
              <w:rPr>
                <w:rFonts w:ascii="Arial" w:hAnsi="Arial" w:cs="Arial"/>
              </w:rPr>
            </w:pPr>
          </w:p>
        </w:tc>
        <w:tc>
          <w:tcPr>
            <w:tcW w:w="1260" w:type="dxa"/>
            <w:vAlign w:val="center"/>
          </w:tcPr>
          <w:p w:rsidR="007C5315" w:rsidRPr="00BD7224" w:rsidRDefault="007C5315" w:rsidP="00DA6289">
            <w:pPr>
              <w:rPr>
                <w:rFonts w:ascii="Arial" w:hAnsi="Arial" w:cs="Arial"/>
              </w:rPr>
            </w:pPr>
          </w:p>
        </w:tc>
        <w:tc>
          <w:tcPr>
            <w:tcW w:w="1170" w:type="dxa"/>
            <w:vAlign w:val="center"/>
          </w:tcPr>
          <w:p w:rsidR="007C5315" w:rsidRPr="00DB256C" w:rsidRDefault="007C5315" w:rsidP="00DA6289">
            <w:pPr>
              <w:jc w:val="center"/>
              <w:rPr>
                <w:rFonts w:ascii="Arial" w:hAnsi="Arial" w:cs="Arial"/>
                <w:highlight w:val="yellow"/>
              </w:rPr>
            </w:pPr>
            <w:r w:rsidRPr="00DB256C">
              <w:rPr>
                <w:rFonts w:ascii="Arial" w:hAnsi="Arial" w:cs="Arial"/>
                <w:b/>
                <w:sz w:val="22"/>
                <w:szCs w:val="22"/>
              </w:rPr>
              <w:t>X</w:t>
            </w:r>
          </w:p>
        </w:tc>
        <w:tc>
          <w:tcPr>
            <w:tcW w:w="1260" w:type="dxa"/>
            <w:vAlign w:val="center"/>
          </w:tcPr>
          <w:p w:rsidR="007C5315" w:rsidRPr="00DB256C" w:rsidRDefault="007C5315" w:rsidP="00DA6289">
            <w:pPr>
              <w:jc w:val="center"/>
              <w:rPr>
                <w:rFonts w:ascii="Arial" w:hAnsi="Arial" w:cs="Arial"/>
                <w:highlight w:val="yellow"/>
              </w:rPr>
            </w:pPr>
            <w:r w:rsidRPr="00DB256C">
              <w:rPr>
                <w:rFonts w:ascii="Arial" w:hAnsi="Arial" w:cs="Arial"/>
                <w:b/>
                <w:sz w:val="22"/>
                <w:szCs w:val="22"/>
              </w:rPr>
              <w:t>X</w:t>
            </w:r>
          </w:p>
        </w:tc>
      </w:tr>
      <w:tr w:rsidR="007C5315" w:rsidRPr="00BD7224" w:rsidTr="00DA6289">
        <w:tc>
          <w:tcPr>
            <w:tcW w:w="5778" w:type="dxa"/>
            <w:vAlign w:val="center"/>
          </w:tcPr>
          <w:p w:rsidR="007C5315" w:rsidRPr="00A57323" w:rsidRDefault="007C5315" w:rsidP="00DA6289">
            <w:pPr>
              <w:pStyle w:val="ListParagraph"/>
              <w:numPr>
                <w:ilvl w:val="0"/>
                <w:numId w:val="9"/>
              </w:numPr>
              <w:rPr>
                <w:rFonts w:ascii="Arial" w:hAnsi="Arial" w:cs="Arial"/>
                <w:sz w:val="22"/>
                <w:szCs w:val="22"/>
              </w:rPr>
            </w:pPr>
            <w:r w:rsidRPr="00A57323">
              <w:rPr>
                <w:rFonts w:ascii="Arial" w:hAnsi="Arial" w:cs="Arial"/>
                <w:sz w:val="22"/>
                <w:szCs w:val="22"/>
              </w:rPr>
              <w:t>Check the temperature calibration for the</w:t>
            </w:r>
          </w:p>
          <w:p w:rsidR="007C5315" w:rsidRPr="00A57323" w:rsidRDefault="007C5315" w:rsidP="00DA6289">
            <w:pPr>
              <w:pStyle w:val="ListParagraph"/>
              <w:rPr>
                <w:rFonts w:ascii="Arial" w:hAnsi="Arial" w:cs="Arial"/>
                <w:sz w:val="22"/>
                <w:szCs w:val="22"/>
              </w:rPr>
            </w:pPr>
            <w:r w:rsidRPr="00A57323">
              <w:rPr>
                <w:rFonts w:ascii="Arial" w:hAnsi="Arial" w:cs="Arial"/>
                <w:sz w:val="22"/>
                <w:szCs w:val="22"/>
              </w:rPr>
              <w:t>temperature controller readout and change it if</w:t>
            </w:r>
          </w:p>
          <w:p w:rsidR="007C5315" w:rsidRPr="0007786D" w:rsidRDefault="007C5315" w:rsidP="00DA6289">
            <w:pPr>
              <w:pStyle w:val="ListParagraph"/>
              <w:rPr>
                <w:rFonts w:ascii="Arial" w:hAnsi="Arial" w:cs="Arial"/>
                <w:sz w:val="22"/>
                <w:szCs w:val="22"/>
              </w:rPr>
            </w:pPr>
            <w:proofErr w:type="gramStart"/>
            <w:r w:rsidRPr="00A57323">
              <w:rPr>
                <w:rFonts w:ascii="Arial" w:hAnsi="Arial" w:cs="Arial"/>
                <w:sz w:val="22"/>
                <w:szCs w:val="22"/>
              </w:rPr>
              <w:t>necessary</w:t>
            </w:r>
            <w:proofErr w:type="gramEnd"/>
            <w:r w:rsidRPr="00A57323">
              <w:rPr>
                <w:rFonts w:ascii="Arial" w:hAnsi="Arial" w:cs="Arial"/>
                <w:sz w:val="22"/>
                <w:szCs w:val="22"/>
              </w:rPr>
              <w:t>.</w:t>
            </w:r>
          </w:p>
        </w:tc>
        <w:tc>
          <w:tcPr>
            <w:tcW w:w="1080" w:type="dxa"/>
          </w:tcPr>
          <w:p w:rsidR="007C5315" w:rsidRPr="00BD7224" w:rsidRDefault="007C5315" w:rsidP="00DA6289">
            <w:pPr>
              <w:rPr>
                <w:rFonts w:ascii="Arial" w:hAnsi="Arial" w:cs="Arial"/>
              </w:rPr>
            </w:pPr>
          </w:p>
        </w:tc>
        <w:tc>
          <w:tcPr>
            <w:tcW w:w="1260" w:type="dxa"/>
            <w:vAlign w:val="center"/>
          </w:tcPr>
          <w:p w:rsidR="007C5315" w:rsidRPr="00BD7224" w:rsidRDefault="007C5315" w:rsidP="00DA6289">
            <w:pPr>
              <w:rPr>
                <w:rFonts w:ascii="Arial" w:hAnsi="Arial" w:cs="Arial"/>
              </w:rPr>
            </w:pPr>
          </w:p>
        </w:tc>
        <w:tc>
          <w:tcPr>
            <w:tcW w:w="1170" w:type="dxa"/>
            <w:vAlign w:val="center"/>
          </w:tcPr>
          <w:p w:rsidR="007C5315" w:rsidRPr="00DB256C" w:rsidRDefault="007C5315" w:rsidP="00DA6289">
            <w:pPr>
              <w:jc w:val="center"/>
              <w:rPr>
                <w:rFonts w:ascii="Arial" w:hAnsi="Arial" w:cs="Arial"/>
                <w:b/>
                <w:sz w:val="22"/>
                <w:szCs w:val="22"/>
              </w:rPr>
            </w:pPr>
            <w:r>
              <w:rPr>
                <w:rFonts w:ascii="Arial" w:hAnsi="Arial" w:cs="Arial"/>
                <w:b/>
                <w:sz w:val="22"/>
                <w:szCs w:val="22"/>
              </w:rPr>
              <w:t>X</w:t>
            </w:r>
          </w:p>
        </w:tc>
        <w:tc>
          <w:tcPr>
            <w:tcW w:w="1260" w:type="dxa"/>
            <w:vAlign w:val="center"/>
          </w:tcPr>
          <w:p w:rsidR="007C5315" w:rsidRPr="00DB256C" w:rsidRDefault="007C5315" w:rsidP="00DA6289">
            <w:pPr>
              <w:jc w:val="center"/>
              <w:rPr>
                <w:rFonts w:ascii="Arial" w:hAnsi="Arial" w:cs="Arial"/>
                <w:b/>
                <w:sz w:val="22"/>
                <w:szCs w:val="22"/>
              </w:rPr>
            </w:pPr>
          </w:p>
        </w:tc>
      </w:tr>
      <w:tr w:rsidR="007C5315" w:rsidRPr="00BD7224" w:rsidTr="00DA6289">
        <w:trPr>
          <w:trHeight w:val="332"/>
        </w:trPr>
        <w:tc>
          <w:tcPr>
            <w:tcW w:w="5778" w:type="dxa"/>
            <w:vAlign w:val="center"/>
          </w:tcPr>
          <w:p w:rsidR="007C5315" w:rsidRPr="00A57323" w:rsidRDefault="007C5315" w:rsidP="00DA6289">
            <w:pPr>
              <w:pStyle w:val="ListParagraph"/>
              <w:numPr>
                <w:ilvl w:val="0"/>
                <w:numId w:val="9"/>
              </w:numPr>
              <w:rPr>
                <w:rFonts w:ascii="Arial" w:hAnsi="Arial" w:cs="Arial"/>
                <w:sz w:val="22"/>
                <w:szCs w:val="22"/>
              </w:rPr>
            </w:pPr>
            <w:r w:rsidRPr="005F0D77">
              <w:rPr>
                <w:rFonts w:ascii="Arial" w:hAnsi="Arial" w:cs="Arial"/>
                <w:sz w:val="22"/>
                <w:szCs w:val="22"/>
              </w:rPr>
              <w:t>Test the high temperature</w:t>
            </w:r>
          </w:p>
        </w:tc>
        <w:tc>
          <w:tcPr>
            <w:tcW w:w="1080" w:type="dxa"/>
          </w:tcPr>
          <w:p w:rsidR="007C5315" w:rsidRPr="00BD7224" w:rsidRDefault="007C5315" w:rsidP="00DA6289">
            <w:pPr>
              <w:rPr>
                <w:rFonts w:ascii="Arial" w:hAnsi="Arial" w:cs="Arial"/>
              </w:rPr>
            </w:pPr>
          </w:p>
        </w:tc>
        <w:tc>
          <w:tcPr>
            <w:tcW w:w="1260" w:type="dxa"/>
            <w:vAlign w:val="center"/>
          </w:tcPr>
          <w:p w:rsidR="007C5315" w:rsidRPr="00BD7224" w:rsidRDefault="007C5315" w:rsidP="00DA6289">
            <w:pPr>
              <w:rPr>
                <w:rFonts w:ascii="Arial" w:hAnsi="Arial" w:cs="Arial"/>
              </w:rPr>
            </w:pPr>
          </w:p>
        </w:tc>
        <w:tc>
          <w:tcPr>
            <w:tcW w:w="1170" w:type="dxa"/>
            <w:vAlign w:val="center"/>
          </w:tcPr>
          <w:p w:rsidR="007C5315" w:rsidRPr="00DB256C" w:rsidRDefault="007C5315" w:rsidP="00DA6289">
            <w:pPr>
              <w:jc w:val="center"/>
              <w:rPr>
                <w:rFonts w:ascii="Arial" w:hAnsi="Arial" w:cs="Arial"/>
                <w:b/>
                <w:sz w:val="22"/>
                <w:szCs w:val="22"/>
              </w:rPr>
            </w:pPr>
            <w:r>
              <w:rPr>
                <w:rFonts w:ascii="Arial" w:hAnsi="Arial" w:cs="Arial"/>
                <w:b/>
                <w:sz w:val="22"/>
                <w:szCs w:val="22"/>
              </w:rPr>
              <w:t>X</w:t>
            </w:r>
          </w:p>
        </w:tc>
        <w:tc>
          <w:tcPr>
            <w:tcW w:w="1260" w:type="dxa"/>
            <w:vAlign w:val="center"/>
          </w:tcPr>
          <w:p w:rsidR="007C5315" w:rsidRPr="00DB256C" w:rsidRDefault="007C5315" w:rsidP="00DA6289">
            <w:pPr>
              <w:jc w:val="center"/>
              <w:rPr>
                <w:rFonts w:ascii="Arial" w:hAnsi="Arial" w:cs="Arial"/>
                <w:b/>
                <w:sz w:val="22"/>
                <w:szCs w:val="22"/>
              </w:rPr>
            </w:pPr>
          </w:p>
        </w:tc>
      </w:tr>
    </w:tbl>
    <w:p w:rsidR="007C5315" w:rsidRDefault="007C5315" w:rsidP="007C5315"/>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8"/>
        <w:gridCol w:w="6660"/>
      </w:tblGrid>
      <w:tr w:rsidR="007C5315" w:rsidRPr="00E030DD" w:rsidTr="00DA6289">
        <w:tc>
          <w:tcPr>
            <w:tcW w:w="10548" w:type="dxa"/>
            <w:gridSpan w:val="2"/>
            <w:vAlign w:val="center"/>
          </w:tcPr>
          <w:p w:rsidR="007C5315" w:rsidRDefault="007C5315" w:rsidP="00DA6289">
            <w:pPr>
              <w:rPr>
                <w:rFonts w:ascii="Arial" w:hAnsi="Arial" w:cs="Arial"/>
                <w:b/>
                <w:sz w:val="22"/>
                <w:szCs w:val="22"/>
              </w:rPr>
            </w:pPr>
          </w:p>
          <w:p w:rsidR="007C5315" w:rsidRDefault="007C5315" w:rsidP="00DA6289">
            <w:pPr>
              <w:rPr>
                <w:rFonts w:ascii="Arial" w:hAnsi="Arial" w:cs="Arial"/>
                <w:b/>
                <w:sz w:val="22"/>
                <w:szCs w:val="22"/>
              </w:rPr>
            </w:pPr>
            <w:r w:rsidRPr="008A7575">
              <w:rPr>
                <w:rFonts w:ascii="Arial" w:hAnsi="Arial" w:cs="Arial"/>
                <w:b/>
                <w:sz w:val="22"/>
                <w:szCs w:val="22"/>
              </w:rPr>
              <w:t>Maintenance Instructions</w:t>
            </w:r>
          </w:p>
          <w:p w:rsidR="007C5315" w:rsidRPr="008A7575" w:rsidRDefault="007C5315" w:rsidP="00DA6289">
            <w:pPr>
              <w:rPr>
                <w:rFonts w:ascii="Arial" w:hAnsi="Arial" w:cs="Arial"/>
                <w:b/>
              </w:rPr>
            </w:pPr>
          </w:p>
        </w:tc>
      </w:tr>
      <w:tr w:rsidR="007C5315" w:rsidRPr="00E030DD" w:rsidTr="00DA6289">
        <w:trPr>
          <w:trHeight w:val="769"/>
        </w:trPr>
        <w:tc>
          <w:tcPr>
            <w:tcW w:w="3888" w:type="dxa"/>
            <w:vAlign w:val="center"/>
          </w:tcPr>
          <w:p w:rsidR="007C5315" w:rsidRPr="00005A2D" w:rsidRDefault="007C5315" w:rsidP="00DA6289">
            <w:pPr>
              <w:pStyle w:val="ListParagraph"/>
              <w:numPr>
                <w:ilvl w:val="0"/>
                <w:numId w:val="10"/>
              </w:numPr>
              <w:rPr>
                <w:rFonts w:ascii="Arial" w:hAnsi="Arial" w:cs="Arial"/>
              </w:rPr>
            </w:pPr>
            <w:r>
              <w:rPr>
                <w:rFonts w:ascii="Arial" w:hAnsi="Arial" w:cs="Arial"/>
                <w:sz w:val="22"/>
                <w:szCs w:val="22"/>
              </w:rPr>
              <w:t xml:space="preserve">Reference: </w:t>
            </w:r>
            <w:r w:rsidRPr="008A7575">
              <w:rPr>
                <w:rFonts w:ascii="Arial" w:hAnsi="Arial" w:cs="Arial"/>
                <w:sz w:val="22"/>
                <w:szCs w:val="22"/>
              </w:rPr>
              <w:t>Hel</w:t>
            </w:r>
            <w:r>
              <w:rPr>
                <w:rFonts w:ascii="Arial" w:hAnsi="Arial" w:cs="Arial"/>
                <w:sz w:val="22"/>
                <w:szCs w:val="22"/>
              </w:rPr>
              <w:t xml:space="preserve">mer </w:t>
            </w:r>
            <w:proofErr w:type="spellStart"/>
            <w:r>
              <w:rPr>
                <w:rFonts w:ascii="Arial" w:hAnsi="Arial" w:cs="Arial"/>
                <w:sz w:val="22"/>
                <w:szCs w:val="22"/>
              </w:rPr>
              <w:t>Quickthaw</w:t>
            </w:r>
            <w:proofErr w:type="spellEnd"/>
            <w:r>
              <w:rPr>
                <w:rFonts w:ascii="Arial" w:hAnsi="Arial" w:cs="Arial"/>
                <w:sz w:val="22"/>
                <w:szCs w:val="22"/>
              </w:rPr>
              <w:t xml:space="preserve"> Operations Manual</w:t>
            </w:r>
          </w:p>
          <w:p w:rsidR="007C5315" w:rsidRPr="00A43F66" w:rsidRDefault="007C5315" w:rsidP="00DA6289">
            <w:pPr>
              <w:pStyle w:val="ListParagraph"/>
              <w:numPr>
                <w:ilvl w:val="1"/>
                <w:numId w:val="10"/>
              </w:numPr>
              <w:rPr>
                <w:rFonts w:ascii="Arial" w:hAnsi="Arial" w:cs="Arial"/>
                <w:sz w:val="22"/>
                <w:szCs w:val="22"/>
              </w:rPr>
            </w:pPr>
            <w:r w:rsidRPr="00A43F66">
              <w:rPr>
                <w:rFonts w:ascii="Arial" w:hAnsi="Arial" w:cs="Arial"/>
                <w:sz w:val="22"/>
                <w:szCs w:val="22"/>
              </w:rPr>
              <w:t xml:space="preserve">Cleaning the </w:t>
            </w:r>
            <w:proofErr w:type="spellStart"/>
            <w:r w:rsidRPr="00A43F66">
              <w:rPr>
                <w:rFonts w:ascii="Arial" w:hAnsi="Arial" w:cs="Arial"/>
                <w:sz w:val="22"/>
                <w:szCs w:val="22"/>
              </w:rPr>
              <w:t>thawer</w:t>
            </w:r>
            <w:proofErr w:type="spellEnd"/>
            <w:r w:rsidRPr="00A43F66">
              <w:rPr>
                <w:rFonts w:ascii="Arial" w:hAnsi="Arial" w:cs="Arial"/>
                <w:sz w:val="22"/>
                <w:szCs w:val="22"/>
              </w:rPr>
              <w:t xml:space="preserve">, Section 5.2 </w:t>
            </w:r>
          </w:p>
        </w:tc>
        <w:tc>
          <w:tcPr>
            <w:tcW w:w="6660" w:type="dxa"/>
            <w:vAlign w:val="center"/>
          </w:tcPr>
          <w:p w:rsidR="007C5315" w:rsidRPr="008A7575" w:rsidRDefault="007C5315" w:rsidP="00DA6289">
            <w:pPr>
              <w:rPr>
                <w:rFonts w:ascii="Arial" w:hAnsi="Arial" w:cs="Arial"/>
              </w:rPr>
            </w:pPr>
            <w:r w:rsidRPr="008A7575">
              <w:rPr>
                <w:rFonts w:ascii="Arial" w:hAnsi="Arial" w:cs="Arial"/>
                <w:sz w:val="22"/>
                <w:szCs w:val="22"/>
              </w:rPr>
              <w:t>Instructions for cleaning should be referenced prior to deviation from this SOP.</w:t>
            </w:r>
          </w:p>
        </w:tc>
      </w:tr>
      <w:tr w:rsidR="007C5315" w:rsidRPr="00E030DD" w:rsidTr="00DA6289">
        <w:trPr>
          <w:trHeight w:val="769"/>
        </w:trPr>
        <w:tc>
          <w:tcPr>
            <w:tcW w:w="3888" w:type="dxa"/>
            <w:vAlign w:val="center"/>
          </w:tcPr>
          <w:p w:rsidR="007C5315" w:rsidRPr="005F0D77" w:rsidRDefault="007C5315" w:rsidP="00DA6289">
            <w:pPr>
              <w:pStyle w:val="ListParagraph"/>
              <w:numPr>
                <w:ilvl w:val="0"/>
                <w:numId w:val="10"/>
              </w:numPr>
              <w:rPr>
                <w:rFonts w:ascii="Arial" w:hAnsi="Arial" w:cs="Arial"/>
                <w:b/>
                <w:sz w:val="22"/>
                <w:szCs w:val="22"/>
              </w:rPr>
            </w:pPr>
            <w:r>
              <w:rPr>
                <w:rFonts w:ascii="Arial" w:hAnsi="Arial" w:cs="Arial"/>
                <w:b/>
                <w:noProof/>
                <w:sz w:val="22"/>
                <w:szCs w:val="22"/>
              </w:rPr>
              <w:drawing>
                <wp:inline distT="0" distB="0" distL="0" distR="0" wp14:anchorId="6AEDF085" wp14:editId="45311527">
                  <wp:extent cx="295275" cy="285662"/>
                  <wp:effectExtent l="0" t="0" r="0" b="635"/>
                  <wp:docPr id="2" name="Picture 2" descr="C:\Users\valgas\AppData\Local\Microsoft\Windows\Temporary Internet Files\Content.IE5\VXW6MPIN\warning-sign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gas\AppData\Local\Microsoft\Windows\Temporary Internet Files\Content.IE5\VXW6MPIN\warning-sign1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366" cy="285750"/>
                          </a:xfrm>
                          <a:prstGeom prst="rect">
                            <a:avLst/>
                          </a:prstGeom>
                          <a:noFill/>
                          <a:ln>
                            <a:noFill/>
                          </a:ln>
                        </pic:spPr>
                      </pic:pic>
                    </a:graphicData>
                  </a:graphic>
                </wp:inline>
              </w:drawing>
            </w:r>
            <w:r>
              <w:rPr>
                <w:rFonts w:ascii="Arial" w:hAnsi="Arial" w:cs="Arial"/>
                <w:b/>
                <w:sz w:val="22"/>
                <w:szCs w:val="22"/>
              </w:rPr>
              <w:t xml:space="preserve"> </w:t>
            </w:r>
            <w:r w:rsidRPr="005F0D77">
              <w:rPr>
                <w:rFonts w:ascii="Arial" w:hAnsi="Arial" w:cs="Arial"/>
                <w:b/>
                <w:sz w:val="22"/>
                <w:szCs w:val="22"/>
              </w:rPr>
              <w:t>Caution</w:t>
            </w:r>
          </w:p>
        </w:tc>
        <w:tc>
          <w:tcPr>
            <w:tcW w:w="6660" w:type="dxa"/>
          </w:tcPr>
          <w:p w:rsidR="007C5315" w:rsidRPr="00DF5241" w:rsidRDefault="007C5315" w:rsidP="00DA6289">
            <w:pPr>
              <w:pStyle w:val="ListParagraph"/>
              <w:numPr>
                <w:ilvl w:val="0"/>
                <w:numId w:val="10"/>
              </w:numPr>
              <w:rPr>
                <w:rFonts w:ascii="Arial" w:hAnsi="Arial" w:cs="Arial"/>
                <w:sz w:val="22"/>
                <w:szCs w:val="22"/>
              </w:rPr>
            </w:pPr>
            <w:proofErr w:type="gramStart"/>
            <w:r>
              <w:rPr>
                <w:rFonts w:ascii="Arial" w:hAnsi="Arial" w:cs="Arial"/>
                <w:sz w:val="22"/>
                <w:szCs w:val="22"/>
              </w:rPr>
              <w:t>Do not press</w:t>
            </w:r>
            <w:proofErr w:type="gramEnd"/>
            <w:r>
              <w:rPr>
                <w:rFonts w:ascii="Arial" w:hAnsi="Arial" w:cs="Arial"/>
                <w:sz w:val="22"/>
                <w:szCs w:val="22"/>
              </w:rPr>
              <w:t xml:space="preserve"> the LIFT OUT button if the basket is not attached to the lift-out system.  The weight of the basket is needed for the rail and internal cabling to remain properly positioned during operation.</w:t>
            </w:r>
          </w:p>
        </w:tc>
      </w:tr>
      <w:tr w:rsidR="007C5315" w:rsidRPr="007C5315" w:rsidTr="00DA6289">
        <w:trPr>
          <w:trHeight w:val="769"/>
        </w:trPr>
        <w:tc>
          <w:tcPr>
            <w:tcW w:w="3888" w:type="dxa"/>
            <w:vAlign w:val="center"/>
          </w:tcPr>
          <w:p w:rsidR="007C5315" w:rsidRPr="007C5315" w:rsidRDefault="007C5315" w:rsidP="00DA6289">
            <w:pPr>
              <w:pStyle w:val="ListParagraph"/>
              <w:numPr>
                <w:ilvl w:val="0"/>
                <w:numId w:val="10"/>
              </w:numPr>
              <w:rPr>
                <w:rFonts w:ascii="Arial" w:hAnsi="Arial" w:cs="Arial"/>
                <w:sz w:val="22"/>
                <w:szCs w:val="22"/>
              </w:rPr>
            </w:pPr>
            <w:r w:rsidRPr="007C5315">
              <w:rPr>
                <w:rFonts w:ascii="Arial" w:hAnsi="Arial" w:cs="Arial"/>
                <w:sz w:val="22"/>
                <w:szCs w:val="22"/>
              </w:rPr>
              <w:t>Cleaning the chamber and baskets</w:t>
            </w:r>
          </w:p>
          <w:p w:rsidR="007C5315" w:rsidRPr="007C5315" w:rsidRDefault="007C5315" w:rsidP="00DA6289">
            <w:pPr>
              <w:pStyle w:val="ListParagraph"/>
              <w:ind w:left="360"/>
              <w:rPr>
                <w:rFonts w:ascii="Arial" w:hAnsi="Arial" w:cs="Arial"/>
                <w:sz w:val="22"/>
                <w:szCs w:val="22"/>
              </w:rPr>
            </w:pPr>
          </w:p>
          <w:p w:rsidR="007C5315" w:rsidRPr="007C5315" w:rsidRDefault="007C5315" w:rsidP="007C5315">
            <w:pPr>
              <w:pStyle w:val="ListParagraph"/>
              <w:numPr>
                <w:ilvl w:val="0"/>
                <w:numId w:val="15"/>
              </w:numPr>
              <w:rPr>
                <w:rFonts w:ascii="Arial" w:hAnsi="Arial" w:cs="Arial"/>
                <w:sz w:val="22"/>
                <w:szCs w:val="22"/>
              </w:rPr>
            </w:pPr>
            <w:r w:rsidRPr="007C5315">
              <w:rPr>
                <w:rFonts w:ascii="Arial" w:hAnsi="Arial" w:cs="Arial"/>
                <w:sz w:val="22"/>
                <w:szCs w:val="22"/>
              </w:rPr>
              <w:t xml:space="preserve">Reference:  Helmer </w:t>
            </w:r>
            <w:proofErr w:type="spellStart"/>
            <w:r w:rsidRPr="007C5315">
              <w:rPr>
                <w:rFonts w:ascii="Arial" w:hAnsi="Arial" w:cs="Arial"/>
                <w:sz w:val="22"/>
                <w:szCs w:val="22"/>
              </w:rPr>
              <w:t>Quickthaw</w:t>
            </w:r>
            <w:proofErr w:type="spellEnd"/>
            <w:r w:rsidRPr="007C5315">
              <w:rPr>
                <w:rFonts w:ascii="Arial" w:hAnsi="Arial" w:cs="Arial"/>
                <w:sz w:val="22"/>
                <w:szCs w:val="22"/>
              </w:rPr>
              <w:t xml:space="preserve"> Operations Manual</w:t>
            </w:r>
          </w:p>
          <w:p w:rsidR="007C5315" w:rsidRPr="007C5315" w:rsidRDefault="007C5315" w:rsidP="007C5315">
            <w:pPr>
              <w:pStyle w:val="ListParagraph"/>
              <w:numPr>
                <w:ilvl w:val="1"/>
                <w:numId w:val="15"/>
              </w:numPr>
              <w:rPr>
                <w:rFonts w:ascii="Arial" w:hAnsi="Arial" w:cs="Arial"/>
                <w:sz w:val="22"/>
                <w:szCs w:val="22"/>
              </w:rPr>
            </w:pPr>
            <w:r w:rsidRPr="007C5315">
              <w:rPr>
                <w:rFonts w:ascii="Arial" w:hAnsi="Arial" w:cs="Arial"/>
                <w:sz w:val="22"/>
                <w:szCs w:val="22"/>
              </w:rPr>
              <w:t>Draining the chamber, Section 4.10</w:t>
            </w:r>
          </w:p>
          <w:p w:rsidR="007C5315" w:rsidRPr="007C5315" w:rsidRDefault="007C5315" w:rsidP="00DA6289">
            <w:pPr>
              <w:rPr>
                <w:rFonts w:ascii="Arial" w:hAnsi="Arial" w:cs="Arial"/>
                <w:sz w:val="22"/>
                <w:szCs w:val="22"/>
              </w:rPr>
            </w:pPr>
          </w:p>
          <w:p w:rsidR="007C5315" w:rsidRPr="007C5315" w:rsidRDefault="007C5315" w:rsidP="00DA6289">
            <w:pPr>
              <w:rPr>
                <w:rFonts w:ascii="Arial" w:hAnsi="Arial" w:cs="Arial"/>
                <w:sz w:val="22"/>
                <w:szCs w:val="22"/>
              </w:rPr>
            </w:pPr>
          </w:p>
          <w:p w:rsidR="007C5315" w:rsidRPr="007C5315" w:rsidRDefault="007C5315" w:rsidP="00DA6289">
            <w:pPr>
              <w:rPr>
                <w:rFonts w:ascii="Arial" w:hAnsi="Arial" w:cs="Arial"/>
                <w:sz w:val="22"/>
                <w:szCs w:val="22"/>
              </w:rPr>
            </w:pPr>
          </w:p>
          <w:p w:rsidR="007C5315" w:rsidRPr="007C5315" w:rsidRDefault="007C5315" w:rsidP="00DA6289">
            <w:pPr>
              <w:rPr>
                <w:rFonts w:ascii="Arial" w:hAnsi="Arial" w:cs="Arial"/>
                <w:sz w:val="22"/>
                <w:szCs w:val="22"/>
              </w:rPr>
            </w:pPr>
          </w:p>
          <w:p w:rsidR="007C5315" w:rsidRPr="007C5315" w:rsidRDefault="007C5315" w:rsidP="00DA6289">
            <w:pPr>
              <w:rPr>
                <w:rFonts w:ascii="Arial" w:hAnsi="Arial" w:cs="Arial"/>
                <w:sz w:val="22"/>
                <w:szCs w:val="22"/>
              </w:rPr>
            </w:pPr>
          </w:p>
          <w:p w:rsidR="007C5315" w:rsidRPr="007C5315" w:rsidRDefault="007C5315" w:rsidP="00DA6289">
            <w:pPr>
              <w:rPr>
                <w:rFonts w:ascii="Arial" w:hAnsi="Arial" w:cs="Arial"/>
                <w:sz w:val="22"/>
                <w:szCs w:val="22"/>
              </w:rPr>
            </w:pPr>
          </w:p>
          <w:p w:rsidR="007C5315" w:rsidRPr="007C5315" w:rsidRDefault="007C5315" w:rsidP="00DA6289">
            <w:pPr>
              <w:rPr>
                <w:rFonts w:ascii="Arial" w:hAnsi="Arial" w:cs="Arial"/>
                <w:sz w:val="22"/>
                <w:szCs w:val="22"/>
              </w:rPr>
            </w:pPr>
          </w:p>
          <w:p w:rsidR="007C5315" w:rsidRPr="007C5315" w:rsidRDefault="007C5315" w:rsidP="00DA6289">
            <w:pPr>
              <w:rPr>
                <w:rFonts w:ascii="Arial" w:hAnsi="Arial" w:cs="Arial"/>
                <w:sz w:val="22"/>
                <w:szCs w:val="22"/>
              </w:rPr>
            </w:pPr>
          </w:p>
          <w:p w:rsidR="007C5315" w:rsidRPr="007C5315" w:rsidRDefault="007C5315" w:rsidP="00DA6289">
            <w:pPr>
              <w:rPr>
                <w:rFonts w:ascii="Arial" w:hAnsi="Arial" w:cs="Arial"/>
                <w:sz w:val="22"/>
                <w:szCs w:val="22"/>
              </w:rPr>
            </w:pPr>
          </w:p>
          <w:p w:rsidR="007C5315" w:rsidRPr="007C5315" w:rsidRDefault="007C5315" w:rsidP="00DA6289">
            <w:pPr>
              <w:rPr>
                <w:rFonts w:ascii="Arial" w:hAnsi="Arial" w:cs="Arial"/>
                <w:sz w:val="22"/>
                <w:szCs w:val="22"/>
              </w:rPr>
            </w:pPr>
          </w:p>
          <w:p w:rsidR="007C5315" w:rsidRPr="007C5315" w:rsidRDefault="007C5315" w:rsidP="00DA6289">
            <w:pPr>
              <w:rPr>
                <w:rFonts w:ascii="Arial" w:hAnsi="Arial" w:cs="Arial"/>
                <w:sz w:val="22"/>
                <w:szCs w:val="22"/>
              </w:rPr>
            </w:pPr>
          </w:p>
          <w:p w:rsidR="007C5315" w:rsidRPr="007C5315" w:rsidRDefault="007C5315" w:rsidP="00DA6289">
            <w:pPr>
              <w:rPr>
                <w:rFonts w:ascii="Arial" w:hAnsi="Arial" w:cs="Arial"/>
                <w:sz w:val="22"/>
                <w:szCs w:val="22"/>
              </w:rPr>
            </w:pPr>
          </w:p>
          <w:p w:rsidR="007C5315" w:rsidRPr="007C5315" w:rsidRDefault="007C5315" w:rsidP="00DA6289">
            <w:pPr>
              <w:rPr>
                <w:rFonts w:ascii="Arial" w:hAnsi="Arial" w:cs="Arial"/>
                <w:sz w:val="22"/>
                <w:szCs w:val="22"/>
              </w:rPr>
            </w:pPr>
          </w:p>
          <w:p w:rsidR="007C5315" w:rsidRPr="007C5315" w:rsidRDefault="007C5315" w:rsidP="00DA6289">
            <w:pPr>
              <w:rPr>
                <w:rFonts w:ascii="Arial" w:hAnsi="Arial" w:cs="Arial"/>
                <w:sz w:val="22"/>
                <w:szCs w:val="22"/>
              </w:rPr>
            </w:pPr>
          </w:p>
          <w:p w:rsidR="007C5315" w:rsidRPr="007C5315" w:rsidRDefault="007C5315" w:rsidP="00DA6289">
            <w:pPr>
              <w:rPr>
                <w:rFonts w:ascii="Arial" w:hAnsi="Arial" w:cs="Arial"/>
                <w:sz w:val="22"/>
                <w:szCs w:val="22"/>
              </w:rPr>
            </w:pPr>
          </w:p>
          <w:p w:rsidR="007C5315" w:rsidRPr="007C5315" w:rsidRDefault="007C5315" w:rsidP="00DA6289">
            <w:pPr>
              <w:rPr>
                <w:rFonts w:ascii="Arial" w:hAnsi="Arial" w:cs="Arial"/>
                <w:sz w:val="22"/>
                <w:szCs w:val="22"/>
              </w:rPr>
            </w:pPr>
          </w:p>
          <w:p w:rsidR="007C5315" w:rsidRPr="007C5315" w:rsidRDefault="007C5315" w:rsidP="007C5315">
            <w:pPr>
              <w:pStyle w:val="ListParagraph"/>
              <w:numPr>
                <w:ilvl w:val="0"/>
                <w:numId w:val="15"/>
              </w:numPr>
              <w:rPr>
                <w:rFonts w:ascii="Arial" w:hAnsi="Arial" w:cs="Arial"/>
                <w:sz w:val="22"/>
                <w:szCs w:val="22"/>
              </w:rPr>
            </w:pPr>
            <w:r w:rsidRPr="007C5315">
              <w:rPr>
                <w:rFonts w:ascii="Arial" w:hAnsi="Arial" w:cs="Arial"/>
                <w:sz w:val="22"/>
                <w:szCs w:val="22"/>
              </w:rPr>
              <w:lastRenderedPageBreak/>
              <w:t>Materials for cleaning the chamber and baskets</w:t>
            </w:r>
          </w:p>
        </w:tc>
        <w:tc>
          <w:tcPr>
            <w:tcW w:w="6660" w:type="dxa"/>
          </w:tcPr>
          <w:p w:rsidR="007C5315" w:rsidRPr="007C5315" w:rsidRDefault="007C5315" w:rsidP="00DA6289">
            <w:pPr>
              <w:pStyle w:val="ListParagraph"/>
              <w:numPr>
                <w:ilvl w:val="0"/>
                <w:numId w:val="10"/>
              </w:numPr>
              <w:rPr>
                <w:rFonts w:ascii="Arial" w:hAnsi="Arial" w:cs="Arial"/>
                <w:sz w:val="22"/>
                <w:szCs w:val="22"/>
              </w:rPr>
            </w:pPr>
            <w:r w:rsidRPr="007C5315">
              <w:rPr>
                <w:rFonts w:ascii="Arial" w:hAnsi="Arial" w:cs="Arial"/>
                <w:sz w:val="22"/>
                <w:szCs w:val="22"/>
              </w:rPr>
              <w:lastRenderedPageBreak/>
              <w:t>Confirm the baskets have been lowered into the chamber.  Lower them if necessary by pressing and releasing the LIFT OUT button for each basket.</w:t>
            </w:r>
          </w:p>
          <w:p w:rsidR="007C5315" w:rsidRPr="007C5315" w:rsidRDefault="007C5315" w:rsidP="00DA6289">
            <w:pPr>
              <w:pStyle w:val="ListParagraph"/>
              <w:numPr>
                <w:ilvl w:val="0"/>
                <w:numId w:val="10"/>
              </w:numPr>
              <w:rPr>
                <w:rFonts w:ascii="Arial" w:hAnsi="Arial" w:cs="Arial"/>
                <w:sz w:val="22"/>
                <w:szCs w:val="22"/>
              </w:rPr>
            </w:pPr>
            <w:r w:rsidRPr="007C5315">
              <w:rPr>
                <w:rFonts w:ascii="Arial" w:hAnsi="Arial" w:cs="Arial"/>
                <w:sz w:val="22"/>
                <w:szCs w:val="22"/>
              </w:rPr>
              <w:t xml:space="preserve">Turn OFF and disconnect the power to the </w:t>
            </w:r>
            <w:proofErr w:type="spellStart"/>
            <w:r w:rsidRPr="007C5315">
              <w:rPr>
                <w:rFonts w:ascii="Arial" w:hAnsi="Arial" w:cs="Arial"/>
                <w:sz w:val="22"/>
                <w:szCs w:val="22"/>
              </w:rPr>
              <w:t>thawer</w:t>
            </w:r>
            <w:proofErr w:type="spellEnd"/>
            <w:r w:rsidRPr="007C5315">
              <w:rPr>
                <w:rFonts w:ascii="Arial" w:hAnsi="Arial" w:cs="Arial"/>
                <w:sz w:val="22"/>
                <w:szCs w:val="22"/>
              </w:rPr>
              <w:t>.</w:t>
            </w:r>
          </w:p>
          <w:p w:rsidR="007C5315" w:rsidRPr="007C5315" w:rsidRDefault="007C5315" w:rsidP="00DA6289">
            <w:pPr>
              <w:pStyle w:val="ListParagraph"/>
              <w:numPr>
                <w:ilvl w:val="0"/>
                <w:numId w:val="10"/>
              </w:numPr>
              <w:rPr>
                <w:rFonts w:ascii="Arial" w:hAnsi="Arial" w:cs="Arial"/>
                <w:sz w:val="22"/>
                <w:szCs w:val="22"/>
              </w:rPr>
            </w:pPr>
            <w:r w:rsidRPr="007C5315">
              <w:rPr>
                <w:rFonts w:ascii="Arial" w:hAnsi="Arial" w:cs="Arial"/>
                <w:sz w:val="22"/>
                <w:szCs w:val="22"/>
              </w:rPr>
              <w:t xml:space="preserve">Drain the chamber completely. </w:t>
            </w:r>
          </w:p>
          <w:p w:rsidR="007C5315" w:rsidRPr="007C5315" w:rsidRDefault="007C5315" w:rsidP="00DA6289">
            <w:pPr>
              <w:pStyle w:val="ListParagraph"/>
              <w:numPr>
                <w:ilvl w:val="1"/>
                <w:numId w:val="10"/>
              </w:numPr>
              <w:rPr>
                <w:rFonts w:ascii="Arial" w:hAnsi="Arial" w:cs="Arial"/>
                <w:sz w:val="22"/>
                <w:szCs w:val="22"/>
              </w:rPr>
            </w:pPr>
            <w:r w:rsidRPr="007C5315">
              <w:rPr>
                <w:rFonts w:ascii="Arial" w:hAnsi="Arial" w:cs="Arial"/>
                <w:sz w:val="22"/>
                <w:szCs w:val="22"/>
              </w:rPr>
              <w:t>To drain the chamber:</w:t>
            </w:r>
          </w:p>
          <w:p w:rsidR="007C5315" w:rsidRPr="007C5315" w:rsidRDefault="007C5315" w:rsidP="00DA6289">
            <w:pPr>
              <w:pStyle w:val="ListParagraph"/>
              <w:numPr>
                <w:ilvl w:val="2"/>
                <w:numId w:val="10"/>
              </w:numPr>
              <w:spacing w:line="276" w:lineRule="auto"/>
              <w:rPr>
                <w:rFonts w:ascii="Arial" w:hAnsi="Arial" w:cs="Arial"/>
                <w:sz w:val="22"/>
                <w:szCs w:val="22"/>
              </w:rPr>
            </w:pPr>
            <w:r w:rsidRPr="007C5315">
              <w:rPr>
                <w:rFonts w:ascii="Arial" w:hAnsi="Arial" w:cs="Arial"/>
                <w:sz w:val="22"/>
                <w:szCs w:val="22"/>
              </w:rPr>
              <w:t xml:space="preserve">Turn off the </w:t>
            </w:r>
            <w:proofErr w:type="spellStart"/>
            <w:r w:rsidRPr="007C5315">
              <w:rPr>
                <w:rFonts w:ascii="Arial" w:hAnsi="Arial" w:cs="Arial"/>
                <w:sz w:val="22"/>
                <w:szCs w:val="22"/>
              </w:rPr>
              <w:t>thawer</w:t>
            </w:r>
            <w:proofErr w:type="spellEnd"/>
            <w:r w:rsidRPr="007C5315">
              <w:rPr>
                <w:rFonts w:ascii="Arial" w:hAnsi="Arial" w:cs="Arial"/>
                <w:sz w:val="22"/>
                <w:szCs w:val="22"/>
              </w:rPr>
              <w:t xml:space="preserve"> and disconnect it from power.</w:t>
            </w:r>
          </w:p>
          <w:p w:rsidR="007C5315" w:rsidRPr="007C5315" w:rsidRDefault="007C5315" w:rsidP="00DA6289">
            <w:pPr>
              <w:pStyle w:val="ListParagraph"/>
              <w:numPr>
                <w:ilvl w:val="2"/>
                <w:numId w:val="10"/>
              </w:numPr>
              <w:spacing w:line="276" w:lineRule="auto"/>
              <w:rPr>
                <w:rFonts w:ascii="Arial" w:hAnsi="Arial" w:cs="Arial"/>
                <w:sz w:val="22"/>
                <w:szCs w:val="22"/>
              </w:rPr>
            </w:pPr>
            <w:r w:rsidRPr="007C5315">
              <w:rPr>
                <w:rFonts w:ascii="Arial" w:hAnsi="Arial" w:cs="Arial"/>
                <w:sz w:val="22"/>
                <w:szCs w:val="22"/>
              </w:rPr>
              <w:t>Place the open end of the drain tube into the sink to drain.</w:t>
            </w:r>
          </w:p>
          <w:p w:rsidR="007C5315" w:rsidRPr="007C5315" w:rsidRDefault="007C5315" w:rsidP="00DA6289">
            <w:pPr>
              <w:pStyle w:val="ListParagraph"/>
              <w:numPr>
                <w:ilvl w:val="2"/>
                <w:numId w:val="10"/>
              </w:numPr>
              <w:spacing w:line="276" w:lineRule="auto"/>
              <w:rPr>
                <w:rFonts w:ascii="Arial" w:hAnsi="Arial" w:cs="Arial"/>
                <w:sz w:val="22"/>
                <w:szCs w:val="22"/>
              </w:rPr>
            </w:pPr>
            <w:r w:rsidRPr="007C5315">
              <w:rPr>
                <w:rFonts w:ascii="Arial" w:hAnsi="Arial" w:cs="Arial"/>
                <w:sz w:val="22"/>
                <w:szCs w:val="22"/>
              </w:rPr>
              <w:t>Push the coupling valve on the other end of the drain tube into the drain port until it clicks into place. The water immediately starts flowing out of the chamber.  To speed up the draining process, remove any air pockets in the tubing by squeezing the tubing next to the coupling valve.</w:t>
            </w:r>
          </w:p>
          <w:p w:rsidR="007C5315" w:rsidRPr="007C5315" w:rsidRDefault="007C5315" w:rsidP="00DA6289">
            <w:pPr>
              <w:pStyle w:val="ListParagraph"/>
              <w:numPr>
                <w:ilvl w:val="2"/>
                <w:numId w:val="10"/>
              </w:numPr>
              <w:spacing w:line="276" w:lineRule="auto"/>
              <w:rPr>
                <w:rFonts w:ascii="Arial" w:hAnsi="Arial" w:cs="Arial"/>
                <w:sz w:val="22"/>
                <w:szCs w:val="22"/>
              </w:rPr>
            </w:pPr>
            <w:r w:rsidRPr="007C5315">
              <w:rPr>
                <w:rFonts w:ascii="Arial" w:hAnsi="Arial" w:cs="Arial"/>
                <w:sz w:val="22"/>
                <w:szCs w:val="22"/>
              </w:rPr>
              <w:t>After the chamber has fully drained, remove the baskets by unscrewing the finger knobs securing the baskets to the lift-out system.</w:t>
            </w:r>
          </w:p>
          <w:p w:rsidR="007C5315" w:rsidRPr="007C5315" w:rsidRDefault="007C5315" w:rsidP="00DA6289">
            <w:pPr>
              <w:pStyle w:val="ListParagraph"/>
              <w:spacing w:line="276" w:lineRule="auto"/>
              <w:ind w:left="1800"/>
              <w:rPr>
                <w:rFonts w:ascii="Arial" w:hAnsi="Arial" w:cs="Arial"/>
                <w:sz w:val="22"/>
                <w:szCs w:val="22"/>
              </w:rPr>
            </w:pPr>
          </w:p>
          <w:p w:rsidR="007C5315" w:rsidRPr="007C5315" w:rsidRDefault="007C5315" w:rsidP="00DA6289">
            <w:pPr>
              <w:pStyle w:val="ListParagraph"/>
              <w:numPr>
                <w:ilvl w:val="2"/>
                <w:numId w:val="10"/>
              </w:numPr>
              <w:spacing w:line="276" w:lineRule="auto"/>
              <w:rPr>
                <w:rFonts w:ascii="Arial" w:hAnsi="Arial" w:cs="Arial"/>
                <w:sz w:val="22"/>
                <w:szCs w:val="22"/>
              </w:rPr>
            </w:pPr>
            <w:r w:rsidRPr="007C5315">
              <w:rPr>
                <w:rFonts w:ascii="Arial" w:hAnsi="Arial" w:cs="Arial"/>
                <w:sz w:val="22"/>
                <w:szCs w:val="22"/>
              </w:rPr>
              <w:lastRenderedPageBreak/>
              <w:t xml:space="preserve">Use a soft cloth or sponge.  Do not use an abrasive material. Use a mild disinfectant suitable for stainless steel.  In TSL these include soap or TB </w:t>
            </w:r>
            <w:proofErr w:type="spellStart"/>
            <w:r w:rsidRPr="007C5315">
              <w:rPr>
                <w:rFonts w:ascii="Arial" w:hAnsi="Arial" w:cs="Arial"/>
                <w:sz w:val="22"/>
                <w:szCs w:val="22"/>
              </w:rPr>
              <w:t>Quat</w:t>
            </w:r>
            <w:proofErr w:type="spellEnd"/>
            <w:r w:rsidRPr="007C5315">
              <w:rPr>
                <w:rFonts w:ascii="Arial" w:hAnsi="Arial" w:cs="Arial"/>
                <w:sz w:val="22"/>
                <w:szCs w:val="22"/>
              </w:rPr>
              <w:t xml:space="preserve"> disinfectant.</w:t>
            </w:r>
          </w:p>
          <w:p w:rsidR="007C5315" w:rsidRPr="007C5315" w:rsidRDefault="007C5315" w:rsidP="00DA6289">
            <w:pPr>
              <w:ind w:left="1422" w:hanging="1422"/>
              <w:rPr>
                <w:rFonts w:ascii="Arial" w:hAnsi="Arial" w:cs="Arial"/>
                <w:sz w:val="22"/>
                <w:szCs w:val="22"/>
              </w:rPr>
            </w:pPr>
            <w:r w:rsidRPr="007C5315">
              <w:rPr>
                <w:rFonts w:ascii="Arial" w:hAnsi="Arial" w:cs="Arial"/>
                <w:b/>
                <w:sz w:val="22"/>
                <w:szCs w:val="22"/>
              </w:rPr>
              <w:t xml:space="preserve">                          NEVER use bleach</w:t>
            </w:r>
            <w:r w:rsidRPr="007C5315">
              <w:rPr>
                <w:rFonts w:ascii="Arial" w:hAnsi="Arial" w:cs="Arial"/>
                <w:sz w:val="22"/>
                <w:szCs w:val="22"/>
              </w:rPr>
              <w:t xml:space="preserve"> due to corrosion and damage to plastic parts.</w:t>
            </w:r>
          </w:p>
          <w:p w:rsidR="007C5315" w:rsidRPr="007C5315" w:rsidRDefault="007C5315" w:rsidP="00DA6289">
            <w:pPr>
              <w:ind w:left="1422" w:firstLine="90"/>
              <w:rPr>
                <w:rFonts w:ascii="Arial" w:hAnsi="Arial" w:cs="Arial"/>
                <w:sz w:val="22"/>
                <w:szCs w:val="22"/>
              </w:rPr>
            </w:pPr>
          </w:p>
          <w:p w:rsidR="007C5315" w:rsidRPr="007C5315" w:rsidRDefault="007C5315" w:rsidP="00DA6289">
            <w:pPr>
              <w:pStyle w:val="ListParagraph"/>
              <w:numPr>
                <w:ilvl w:val="2"/>
                <w:numId w:val="10"/>
              </w:numPr>
              <w:rPr>
                <w:rFonts w:ascii="Arial" w:hAnsi="Arial" w:cs="Arial"/>
                <w:sz w:val="22"/>
                <w:szCs w:val="22"/>
              </w:rPr>
            </w:pPr>
            <w:r w:rsidRPr="007C5315">
              <w:rPr>
                <w:rFonts w:ascii="Arial" w:hAnsi="Arial" w:cs="Arial"/>
                <w:sz w:val="22"/>
                <w:szCs w:val="22"/>
              </w:rPr>
              <w:t>Rinse thoroughly with water and allow the chamber to empty.</w:t>
            </w:r>
          </w:p>
          <w:p w:rsidR="007C5315" w:rsidRPr="007C5315" w:rsidRDefault="007C5315" w:rsidP="00DA6289">
            <w:pPr>
              <w:pStyle w:val="ListParagraph"/>
              <w:numPr>
                <w:ilvl w:val="2"/>
                <w:numId w:val="10"/>
              </w:numPr>
              <w:rPr>
                <w:rFonts w:ascii="Arial" w:hAnsi="Arial" w:cs="Arial"/>
                <w:sz w:val="22"/>
                <w:szCs w:val="22"/>
              </w:rPr>
            </w:pPr>
            <w:r w:rsidRPr="007C5315">
              <w:rPr>
                <w:rFonts w:ascii="Arial" w:hAnsi="Arial" w:cs="Arial"/>
                <w:sz w:val="22"/>
                <w:szCs w:val="22"/>
              </w:rPr>
              <w:t xml:space="preserve">Release the drain tube from the port by pressing down on the button on the drain port. </w:t>
            </w:r>
          </w:p>
          <w:p w:rsidR="007C5315" w:rsidRPr="007C5315" w:rsidRDefault="007C5315" w:rsidP="00DA6289">
            <w:pPr>
              <w:pStyle w:val="ListParagraph"/>
              <w:numPr>
                <w:ilvl w:val="2"/>
                <w:numId w:val="10"/>
              </w:numPr>
              <w:rPr>
                <w:rFonts w:ascii="Arial" w:hAnsi="Arial" w:cs="Arial"/>
                <w:sz w:val="22"/>
                <w:szCs w:val="22"/>
              </w:rPr>
            </w:pPr>
            <w:r w:rsidRPr="007C5315">
              <w:rPr>
                <w:rFonts w:ascii="Arial" w:hAnsi="Arial" w:cs="Arial"/>
                <w:sz w:val="22"/>
                <w:szCs w:val="22"/>
              </w:rPr>
              <w:t xml:space="preserve">Install the baskets. </w:t>
            </w:r>
          </w:p>
          <w:p w:rsidR="007C5315" w:rsidRPr="007C5315" w:rsidRDefault="007C5315" w:rsidP="00DA6289">
            <w:pPr>
              <w:pStyle w:val="ListParagraph"/>
              <w:ind w:left="360"/>
              <w:rPr>
                <w:rFonts w:ascii="Arial" w:hAnsi="Arial" w:cs="Arial"/>
                <w:sz w:val="22"/>
                <w:szCs w:val="22"/>
              </w:rPr>
            </w:pPr>
          </w:p>
        </w:tc>
      </w:tr>
      <w:tr w:rsidR="007C5315" w:rsidRPr="00BD7224" w:rsidTr="00DA6289">
        <w:tc>
          <w:tcPr>
            <w:tcW w:w="3888" w:type="dxa"/>
            <w:vAlign w:val="center"/>
          </w:tcPr>
          <w:p w:rsidR="007C5315" w:rsidRDefault="007C5315" w:rsidP="00DA6289">
            <w:pPr>
              <w:pStyle w:val="ListParagraph"/>
              <w:numPr>
                <w:ilvl w:val="0"/>
                <w:numId w:val="10"/>
              </w:numPr>
              <w:rPr>
                <w:rFonts w:ascii="Arial" w:hAnsi="Arial" w:cs="Arial"/>
                <w:sz w:val="22"/>
                <w:szCs w:val="22"/>
              </w:rPr>
            </w:pPr>
            <w:r>
              <w:rPr>
                <w:rFonts w:ascii="Arial" w:hAnsi="Arial" w:cs="Arial"/>
                <w:sz w:val="22"/>
                <w:szCs w:val="22"/>
              </w:rPr>
              <w:lastRenderedPageBreak/>
              <w:t>Refilling the chamber</w:t>
            </w:r>
          </w:p>
        </w:tc>
        <w:tc>
          <w:tcPr>
            <w:tcW w:w="6660" w:type="dxa"/>
            <w:vAlign w:val="center"/>
          </w:tcPr>
          <w:p w:rsidR="007C5315" w:rsidRDefault="007C5315" w:rsidP="00DA6289">
            <w:pPr>
              <w:pStyle w:val="ListParagraph"/>
              <w:numPr>
                <w:ilvl w:val="0"/>
                <w:numId w:val="10"/>
              </w:numPr>
              <w:rPr>
                <w:rFonts w:ascii="Arial" w:hAnsi="Arial" w:cs="Arial"/>
                <w:sz w:val="22"/>
                <w:szCs w:val="22"/>
              </w:rPr>
            </w:pPr>
            <w:r>
              <w:rPr>
                <w:rFonts w:ascii="Arial" w:hAnsi="Arial" w:cs="Arial"/>
                <w:sz w:val="22"/>
                <w:szCs w:val="22"/>
              </w:rPr>
              <w:t>Add tepid water to the chamber by using a tube connected to the faucet.</w:t>
            </w:r>
          </w:p>
          <w:p w:rsidR="007C5315" w:rsidRDefault="007C5315" w:rsidP="00DA6289">
            <w:pPr>
              <w:pStyle w:val="ListParagraph"/>
              <w:numPr>
                <w:ilvl w:val="0"/>
                <w:numId w:val="10"/>
              </w:numPr>
              <w:rPr>
                <w:rFonts w:ascii="Arial" w:hAnsi="Arial" w:cs="Arial"/>
                <w:sz w:val="22"/>
                <w:szCs w:val="22"/>
              </w:rPr>
            </w:pPr>
            <w:r>
              <w:rPr>
                <w:rFonts w:ascii="Arial" w:hAnsi="Arial" w:cs="Arial"/>
                <w:sz w:val="22"/>
                <w:szCs w:val="22"/>
              </w:rPr>
              <w:t xml:space="preserve">Add 3cc Helmer </w:t>
            </w:r>
            <w:proofErr w:type="spellStart"/>
            <w:r>
              <w:rPr>
                <w:rFonts w:ascii="Arial" w:hAnsi="Arial" w:cs="Arial"/>
                <w:sz w:val="22"/>
                <w:szCs w:val="22"/>
              </w:rPr>
              <w:t>Cleanbath</w:t>
            </w:r>
            <w:proofErr w:type="spellEnd"/>
            <w:r>
              <w:rPr>
                <w:rFonts w:ascii="Arial" w:hAnsi="Arial" w:cs="Arial"/>
                <w:sz w:val="22"/>
                <w:szCs w:val="22"/>
              </w:rPr>
              <w:t xml:space="preserve"> disinfectant.</w:t>
            </w:r>
          </w:p>
          <w:p w:rsidR="007C5315" w:rsidRDefault="007C5315" w:rsidP="00DA6289">
            <w:pPr>
              <w:pStyle w:val="ListParagraph"/>
              <w:numPr>
                <w:ilvl w:val="0"/>
                <w:numId w:val="10"/>
              </w:numPr>
              <w:rPr>
                <w:rFonts w:ascii="Arial" w:hAnsi="Arial" w:cs="Arial"/>
                <w:sz w:val="22"/>
                <w:szCs w:val="22"/>
              </w:rPr>
            </w:pPr>
            <w:r>
              <w:rPr>
                <w:rFonts w:ascii="Arial" w:hAnsi="Arial" w:cs="Arial"/>
                <w:sz w:val="22"/>
                <w:szCs w:val="22"/>
              </w:rPr>
              <w:t>Allow the baskets to agitate for at least 15mins to mix the disinfectant and the water temperature to stabilize to set point.</w:t>
            </w:r>
          </w:p>
          <w:p w:rsidR="007C5315" w:rsidRPr="004F52F7" w:rsidRDefault="007C5315" w:rsidP="00DA6289">
            <w:pPr>
              <w:pStyle w:val="ListParagraph"/>
              <w:numPr>
                <w:ilvl w:val="0"/>
                <w:numId w:val="10"/>
              </w:numPr>
              <w:rPr>
                <w:rFonts w:ascii="Arial" w:hAnsi="Arial" w:cs="Arial"/>
                <w:sz w:val="22"/>
                <w:szCs w:val="22"/>
              </w:rPr>
            </w:pPr>
            <w:r>
              <w:rPr>
                <w:rFonts w:ascii="Arial" w:hAnsi="Arial" w:cs="Arial"/>
                <w:sz w:val="22"/>
                <w:szCs w:val="22"/>
              </w:rPr>
              <w:t xml:space="preserve">Allow the water temperature to heat back to set point before using the </w:t>
            </w:r>
            <w:proofErr w:type="spellStart"/>
            <w:r>
              <w:rPr>
                <w:rFonts w:ascii="Arial" w:hAnsi="Arial" w:cs="Arial"/>
                <w:sz w:val="22"/>
                <w:szCs w:val="22"/>
              </w:rPr>
              <w:t>thawer</w:t>
            </w:r>
            <w:proofErr w:type="spellEnd"/>
            <w:r>
              <w:rPr>
                <w:rFonts w:ascii="Arial" w:hAnsi="Arial" w:cs="Arial"/>
                <w:sz w:val="22"/>
                <w:szCs w:val="22"/>
              </w:rPr>
              <w:t>.</w:t>
            </w:r>
          </w:p>
        </w:tc>
      </w:tr>
      <w:tr w:rsidR="007C5315" w:rsidRPr="00E030DD" w:rsidTr="00DA6289">
        <w:tc>
          <w:tcPr>
            <w:tcW w:w="3888" w:type="dxa"/>
            <w:vAlign w:val="center"/>
          </w:tcPr>
          <w:p w:rsidR="007C5315" w:rsidRPr="008A7575" w:rsidRDefault="007C5315" w:rsidP="00DA6289">
            <w:pPr>
              <w:pStyle w:val="ListParagraph"/>
              <w:numPr>
                <w:ilvl w:val="0"/>
                <w:numId w:val="10"/>
              </w:numPr>
              <w:rPr>
                <w:rFonts w:ascii="Arial" w:hAnsi="Arial" w:cs="Arial"/>
              </w:rPr>
            </w:pPr>
            <w:r w:rsidRPr="008A7575">
              <w:rPr>
                <w:rFonts w:ascii="Arial" w:hAnsi="Arial" w:cs="Arial"/>
                <w:sz w:val="22"/>
                <w:szCs w:val="22"/>
              </w:rPr>
              <w:t>Cleaning the exterior and vents</w:t>
            </w:r>
          </w:p>
        </w:tc>
        <w:tc>
          <w:tcPr>
            <w:tcW w:w="6660" w:type="dxa"/>
            <w:vAlign w:val="center"/>
          </w:tcPr>
          <w:p w:rsidR="007C5315" w:rsidRPr="008A7575" w:rsidRDefault="007C5315" w:rsidP="00DA6289">
            <w:pPr>
              <w:numPr>
                <w:ilvl w:val="0"/>
                <w:numId w:val="10"/>
              </w:numPr>
              <w:rPr>
                <w:rFonts w:ascii="Arial" w:hAnsi="Arial" w:cs="Arial"/>
              </w:rPr>
            </w:pPr>
            <w:r w:rsidRPr="008A7575">
              <w:rPr>
                <w:rFonts w:ascii="Arial" w:hAnsi="Arial" w:cs="Arial"/>
                <w:sz w:val="22"/>
                <w:szCs w:val="22"/>
              </w:rPr>
              <w:t>Use a soft cloth or sponge.  Do not use an abrasive material.</w:t>
            </w:r>
          </w:p>
          <w:p w:rsidR="007C5315" w:rsidRPr="008A7575" w:rsidRDefault="007C5315" w:rsidP="00DA6289">
            <w:pPr>
              <w:numPr>
                <w:ilvl w:val="0"/>
                <w:numId w:val="10"/>
              </w:numPr>
              <w:rPr>
                <w:rFonts w:ascii="Arial" w:hAnsi="Arial" w:cs="Arial"/>
              </w:rPr>
            </w:pPr>
            <w:r w:rsidRPr="008A7575">
              <w:rPr>
                <w:rFonts w:ascii="Arial" w:hAnsi="Arial" w:cs="Arial"/>
                <w:sz w:val="22"/>
                <w:szCs w:val="22"/>
              </w:rPr>
              <w:t xml:space="preserve">Use soap or a mild cleaning agent and water.  </w:t>
            </w:r>
          </w:p>
          <w:p w:rsidR="007C5315" w:rsidRPr="008A7575" w:rsidRDefault="007C5315" w:rsidP="00DA6289">
            <w:pPr>
              <w:numPr>
                <w:ilvl w:val="0"/>
                <w:numId w:val="10"/>
              </w:numPr>
              <w:rPr>
                <w:rFonts w:ascii="Arial" w:hAnsi="Arial" w:cs="Arial"/>
              </w:rPr>
            </w:pPr>
            <w:r w:rsidRPr="008A7575">
              <w:rPr>
                <w:rFonts w:ascii="Arial" w:hAnsi="Arial" w:cs="Arial"/>
                <w:sz w:val="22"/>
                <w:szCs w:val="22"/>
              </w:rPr>
              <w:t>Wipe vents to improve airflow and prevent overheating.</w:t>
            </w:r>
          </w:p>
          <w:p w:rsidR="007C5315" w:rsidRPr="008A7575" w:rsidRDefault="007C5315" w:rsidP="00DA6289">
            <w:pPr>
              <w:numPr>
                <w:ilvl w:val="0"/>
                <w:numId w:val="10"/>
              </w:numPr>
              <w:rPr>
                <w:rFonts w:ascii="Arial" w:hAnsi="Arial" w:cs="Arial"/>
              </w:rPr>
            </w:pPr>
            <w:r w:rsidRPr="008A7575">
              <w:rPr>
                <w:rFonts w:ascii="Arial" w:hAnsi="Arial" w:cs="Arial"/>
                <w:sz w:val="22"/>
                <w:szCs w:val="22"/>
              </w:rPr>
              <w:t>Rinse with water.</w:t>
            </w:r>
          </w:p>
        </w:tc>
      </w:tr>
      <w:tr w:rsidR="007C5315" w:rsidRPr="00BD7224" w:rsidTr="00DA6289">
        <w:tc>
          <w:tcPr>
            <w:tcW w:w="3888" w:type="dxa"/>
            <w:vAlign w:val="center"/>
          </w:tcPr>
          <w:p w:rsidR="007C5315" w:rsidRPr="00005A2D" w:rsidRDefault="007C5315" w:rsidP="00DA6289">
            <w:pPr>
              <w:numPr>
                <w:ilvl w:val="0"/>
                <w:numId w:val="12"/>
              </w:numPr>
              <w:rPr>
                <w:rFonts w:ascii="Arial" w:hAnsi="Arial" w:cs="Arial"/>
              </w:rPr>
            </w:pPr>
            <w:r>
              <w:rPr>
                <w:rFonts w:ascii="Arial" w:hAnsi="Arial" w:cs="Arial"/>
                <w:sz w:val="22"/>
                <w:szCs w:val="22"/>
              </w:rPr>
              <w:t xml:space="preserve">Reference:  </w:t>
            </w:r>
            <w:r w:rsidRPr="008A7575">
              <w:rPr>
                <w:rFonts w:ascii="Arial" w:hAnsi="Arial" w:cs="Arial"/>
                <w:sz w:val="22"/>
                <w:szCs w:val="22"/>
              </w:rPr>
              <w:t>Hel</w:t>
            </w:r>
            <w:r>
              <w:rPr>
                <w:rFonts w:ascii="Arial" w:hAnsi="Arial" w:cs="Arial"/>
                <w:sz w:val="22"/>
                <w:szCs w:val="22"/>
              </w:rPr>
              <w:t xml:space="preserve">mer </w:t>
            </w:r>
            <w:proofErr w:type="spellStart"/>
            <w:r>
              <w:rPr>
                <w:rFonts w:ascii="Arial" w:hAnsi="Arial" w:cs="Arial"/>
                <w:sz w:val="22"/>
                <w:szCs w:val="22"/>
              </w:rPr>
              <w:t>Quickthaw</w:t>
            </w:r>
            <w:proofErr w:type="spellEnd"/>
            <w:r>
              <w:rPr>
                <w:rFonts w:ascii="Arial" w:hAnsi="Arial" w:cs="Arial"/>
                <w:sz w:val="22"/>
                <w:szCs w:val="22"/>
              </w:rPr>
              <w:t xml:space="preserve"> Operations Manual </w:t>
            </w:r>
          </w:p>
          <w:p w:rsidR="007C5315" w:rsidRPr="00005A2D" w:rsidRDefault="007C5315" w:rsidP="00DA6289">
            <w:pPr>
              <w:numPr>
                <w:ilvl w:val="1"/>
                <w:numId w:val="12"/>
              </w:numPr>
              <w:rPr>
                <w:rFonts w:ascii="Arial" w:hAnsi="Arial" w:cs="Arial"/>
              </w:rPr>
            </w:pPr>
            <w:r>
              <w:rPr>
                <w:rFonts w:ascii="Arial" w:hAnsi="Arial" w:cs="Arial"/>
                <w:sz w:val="22"/>
                <w:szCs w:val="22"/>
              </w:rPr>
              <w:t>Maintaining Moving Parts, S</w:t>
            </w:r>
            <w:r w:rsidRPr="008A7575">
              <w:rPr>
                <w:rFonts w:ascii="Arial" w:hAnsi="Arial" w:cs="Arial"/>
                <w:sz w:val="22"/>
                <w:szCs w:val="22"/>
              </w:rPr>
              <w:t>ection 5.3.</w:t>
            </w:r>
          </w:p>
        </w:tc>
        <w:tc>
          <w:tcPr>
            <w:tcW w:w="6660" w:type="dxa"/>
            <w:vAlign w:val="center"/>
          </w:tcPr>
          <w:p w:rsidR="007C5315" w:rsidRPr="008A7575" w:rsidRDefault="007C5315" w:rsidP="00DA6289">
            <w:pPr>
              <w:numPr>
                <w:ilvl w:val="0"/>
                <w:numId w:val="12"/>
              </w:numPr>
              <w:rPr>
                <w:rFonts w:ascii="Arial" w:hAnsi="Arial" w:cs="Arial"/>
              </w:rPr>
            </w:pPr>
            <w:r w:rsidRPr="008A7575">
              <w:rPr>
                <w:rFonts w:ascii="Arial" w:hAnsi="Arial" w:cs="Arial"/>
                <w:sz w:val="22"/>
                <w:szCs w:val="22"/>
              </w:rPr>
              <w:t>Bearings should be checked regularly for wear.</w:t>
            </w:r>
          </w:p>
          <w:p w:rsidR="007C5315" w:rsidRPr="006E096E" w:rsidRDefault="007C5315" w:rsidP="00DA6289">
            <w:pPr>
              <w:numPr>
                <w:ilvl w:val="0"/>
                <w:numId w:val="12"/>
              </w:numPr>
              <w:rPr>
                <w:rFonts w:ascii="Arial" w:hAnsi="Arial" w:cs="Arial"/>
                <w:sz w:val="22"/>
                <w:szCs w:val="22"/>
              </w:rPr>
            </w:pPr>
            <w:r w:rsidRPr="006E096E">
              <w:rPr>
                <w:rFonts w:ascii="Arial" w:hAnsi="Arial" w:cs="Arial"/>
                <w:sz w:val="22"/>
                <w:szCs w:val="22"/>
              </w:rPr>
              <w:t>Lubricate the rails with light-duty oil.  Do not use grease.</w:t>
            </w:r>
          </w:p>
        </w:tc>
      </w:tr>
      <w:tr w:rsidR="007C5315" w:rsidRPr="00BD7224" w:rsidTr="00DA6289">
        <w:tc>
          <w:tcPr>
            <w:tcW w:w="3888" w:type="dxa"/>
            <w:vAlign w:val="center"/>
          </w:tcPr>
          <w:p w:rsidR="007C5315" w:rsidRDefault="007C5315" w:rsidP="00DA6289">
            <w:pPr>
              <w:pStyle w:val="ListParagraph"/>
              <w:numPr>
                <w:ilvl w:val="0"/>
                <w:numId w:val="12"/>
              </w:numPr>
              <w:rPr>
                <w:rFonts w:ascii="Arial" w:hAnsi="Arial" w:cs="Arial"/>
                <w:sz w:val="22"/>
                <w:szCs w:val="22"/>
              </w:rPr>
            </w:pPr>
            <w:r>
              <w:rPr>
                <w:rFonts w:ascii="Arial" w:hAnsi="Arial" w:cs="Arial"/>
                <w:sz w:val="22"/>
                <w:szCs w:val="22"/>
              </w:rPr>
              <w:t>Lubricating the rails and bearings on the lift-out system</w:t>
            </w:r>
          </w:p>
          <w:p w:rsidR="00970FEF" w:rsidRPr="008A7575" w:rsidRDefault="00970FEF" w:rsidP="00970FEF">
            <w:pPr>
              <w:pStyle w:val="ListParagraph"/>
              <w:ind w:left="360"/>
              <w:rPr>
                <w:rFonts w:ascii="Arial" w:hAnsi="Arial" w:cs="Arial"/>
                <w:sz w:val="22"/>
                <w:szCs w:val="22"/>
              </w:rPr>
            </w:pPr>
            <w:r>
              <w:rPr>
                <w:rFonts w:ascii="Arial" w:hAnsi="Arial" w:cs="Arial"/>
                <w:sz w:val="22"/>
                <w:szCs w:val="22"/>
              </w:rPr>
              <w:t>(Performed b</w:t>
            </w:r>
            <w:bookmarkStart w:id="0" w:name="_GoBack"/>
            <w:bookmarkEnd w:id="0"/>
            <w:r>
              <w:rPr>
                <w:rFonts w:ascii="Arial" w:hAnsi="Arial" w:cs="Arial"/>
                <w:sz w:val="22"/>
                <w:szCs w:val="22"/>
              </w:rPr>
              <w:t>y SI/Engineering)</w:t>
            </w:r>
          </w:p>
        </w:tc>
        <w:tc>
          <w:tcPr>
            <w:tcW w:w="6660" w:type="dxa"/>
            <w:vAlign w:val="center"/>
          </w:tcPr>
          <w:p w:rsidR="007C5315" w:rsidRDefault="007C5315" w:rsidP="00DA6289">
            <w:pPr>
              <w:numPr>
                <w:ilvl w:val="0"/>
                <w:numId w:val="12"/>
              </w:numPr>
              <w:rPr>
                <w:rFonts w:ascii="Arial" w:hAnsi="Arial" w:cs="Arial"/>
                <w:sz w:val="22"/>
                <w:szCs w:val="22"/>
              </w:rPr>
            </w:pPr>
            <w:r>
              <w:rPr>
                <w:rFonts w:ascii="Arial" w:hAnsi="Arial" w:cs="Arial"/>
                <w:sz w:val="22"/>
                <w:szCs w:val="22"/>
              </w:rPr>
              <w:t>Lift the baskets out of the chamber by pressing and releasing the LIFT OUT button for each basket.</w:t>
            </w:r>
          </w:p>
          <w:p w:rsidR="007C5315" w:rsidRDefault="007C5315" w:rsidP="00DA6289">
            <w:pPr>
              <w:numPr>
                <w:ilvl w:val="0"/>
                <w:numId w:val="12"/>
              </w:numPr>
              <w:rPr>
                <w:rFonts w:ascii="Arial" w:hAnsi="Arial" w:cs="Arial"/>
                <w:sz w:val="22"/>
                <w:szCs w:val="22"/>
              </w:rPr>
            </w:pPr>
            <w:r>
              <w:rPr>
                <w:rFonts w:ascii="Arial" w:hAnsi="Arial" w:cs="Arial"/>
                <w:sz w:val="22"/>
                <w:szCs w:val="22"/>
              </w:rPr>
              <w:t>Remove the baskets by unscrewing the finger knobs securing the baskets to the lift-out system.</w:t>
            </w:r>
          </w:p>
          <w:p w:rsidR="007C5315" w:rsidRDefault="007C5315" w:rsidP="00DA6289">
            <w:pPr>
              <w:numPr>
                <w:ilvl w:val="0"/>
                <w:numId w:val="12"/>
              </w:numPr>
              <w:rPr>
                <w:rFonts w:ascii="Arial" w:hAnsi="Arial" w:cs="Arial"/>
                <w:sz w:val="22"/>
                <w:szCs w:val="22"/>
              </w:rPr>
            </w:pPr>
            <w:r>
              <w:rPr>
                <w:rFonts w:ascii="Arial" w:hAnsi="Arial" w:cs="Arial"/>
                <w:sz w:val="22"/>
                <w:szCs w:val="22"/>
              </w:rPr>
              <w:t>Place a maximum of 3 drops of light-duty oil on your finger, then rub the oil along the length of all four sides of each lift-out rail.  Lubricating all four sides of the rail ensures the bearing is properly lubricated.</w:t>
            </w:r>
          </w:p>
          <w:p w:rsidR="007C5315" w:rsidRPr="008A7575" w:rsidRDefault="007C5315" w:rsidP="00DA6289">
            <w:pPr>
              <w:numPr>
                <w:ilvl w:val="0"/>
                <w:numId w:val="12"/>
              </w:numPr>
              <w:rPr>
                <w:rFonts w:ascii="Arial" w:hAnsi="Arial" w:cs="Arial"/>
                <w:sz w:val="22"/>
                <w:szCs w:val="22"/>
              </w:rPr>
            </w:pPr>
            <w:r>
              <w:rPr>
                <w:rFonts w:ascii="Arial" w:hAnsi="Arial" w:cs="Arial"/>
                <w:sz w:val="22"/>
                <w:szCs w:val="22"/>
              </w:rPr>
              <w:t>Install the baskets and lower them into the chamber by pressing and releasing the LIFT OUT button for each basket.</w:t>
            </w:r>
          </w:p>
        </w:tc>
      </w:tr>
    </w:tbl>
    <w:p w:rsidR="007C5315" w:rsidRDefault="007C5315" w:rsidP="007C5315">
      <w:pPr>
        <w:rPr>
          <w:rFonts w:ascii="Arial" w:hAnsi="Arial" w:cs="Arial"/>
          <w:b/>
          <w:sz w:val="22"/>
          <w:szCs w:val="22"/>
        </w:rPr>
      </w:pPr>
    </w:p>
    <w:p w:rsidR="007C5315" w:rsidRDefault="007C5315" w:rsidP="007C5315">
      <w:pPr>
        <w:ind w:left="-120"/>
        <w:rPr>
          <w:rFonts w:ascii="Arial" w:hAnsi="Arial" w:cs="Arial"/>
          <w:b/>
          <w:sz w:val="22"/>
          <w:szCs w:val="22"/>
        </w:rPr>
      </w:pPr>
      <w:r>
        <w:rPr>
          <w:rFonts w:ascii="Arial" w:hAnsi="Arial" w:cs="Arial"/>
          <w:b/>
          <w:sz w:val="22"/>
          <w:szCs w:val="22"/>
        </w:rPr>
        <w:t>References</w:t>
      </w:r>
    </w:p>
    <w:p w:rsidR="007C5315" w:rsidRDefault="007C5315" w:rsidP="007C5315">
      <w:pPr>
        <w:ind w:left="-120"/>
        <w:rPr>
          <w:rFonts w:ascii="Arial" w:hAnsi="Arial" w:cs="Arial"/>
          <w:b/>
          <w:sz w:val="22"/>
          <w:szCs w:val="22"/>
        </w:rPr>
      </w:pPr>
    </w:p>
    <w:p w:rsidR="007C5315" w:rsidRDefault="007C5315" w:rsidP="007C5315">
      <w:pPr>
        <w:ind w:left="-120"/>
        <w:rPr>
          <w:rFonts w:ascii="Arial" w:hAnsi="Arial" w:cs="Arial"/>
          <w:sz w:val="22"/>
          <w:szCs w:val="22"/>
        </w:rPr>
      </w:pPr>
      <w:r>
        <w:rPr>
          <w:rFonts w:ascii="Arial" w:hAnsi="Arial" w:cs="Arial"/>
          <w:sz w:val="22"/>
          <w:szCs w:val="22"/>
        </w:rPr>
        <w:t>Helmer Quick Thaw Plasma Thawing System Operation Manual</w:t>
      </w:r>
    </w:p>
    <w:p w:rsidR="007C5315" w:rsidRPr="005C0795" w:rsidRDefault="007C5315" w:rsidP="007C5315">
      <w:pPr>
        <w:ind w:left="-120"/>
      </w:pPr>
      <w:r w:rsidRPr="00CC4814">
        <w:rPr>
          <w:rFonts w:ascii="Arial" w:hAnsi="Arial" w:cs="Arial"/>
          <w:sz w:val="22"/>
          <w:szCs w:val="22"/>
        </w:rPr>
        <w:t>Standards for Blood Banks and Transfusion Services, Current Edition: American Association of Blood Banks.</w:t>
      </w:r>
      <w:r>
        <w:rPr>
          <w:rFonts w:ascii="Arial" w:hAnsi="Arial" w:cs="Arial"/>
          <w:sz w:val="22"/>
          <w:szCs w:val="22"/>
        </w:rPr>
        <w:t xml:space="preserve"> </w:t>
      </w:r>
      <w:proofErr w:type="gramStart"/>
      <w:r>
        <w:rPr>
          <w:rFonts w:ascii="Arial" w:hAnsi="Arial" w:cs="Arial"/>
          <w:sz w:val="22"/>
          <w:szCs w:val="22"/>
        </w:rPr>
        <w:t xml:space="preserve">AABB Press, </w:t>
      </w:r>
      <w:r w:rsidRPr="00CC4814">
        <w:rPr>
          <w:rFonts w:ascii="Arial" w:hAnsi="Arial" w:cs="Arial"/>
          <w:sz w:val="22"/>
          <w:szCs w:val="22"/>
        </w:rPr>
        <w:t>Bethesda, MD</w:t>
      </w:r>
      <w:r>
        <w:rPr>
          <w:rFonts w:ascii="Arial" w:hAnsi="Arial" w:cs="Arial"/>
          <w:sz w:val="22"/>
          <w:szCs w:val="22"/>
        </w:rPr>
        <w:t>.</w:t>
      </w:r>
      <w:proofErr w:type="gramEnd"/>
    </w:p>
    <w:p w:rsidR="007C5315" w:rsidRDefault="007C5315" w:rsidP="0007786D">
      <w:pPr>
        <w:rPr>
          <w:rFonts w:ascii="Arial" w:hAnsi="Arial" w:cs="Arial"/>
          <w:b/>
          <w:sz w:val="22"/>
          <w:szCs w:val="22"/>
        </w:rPr>
      </w:pPr>
    </w:p>
    <w:sectPr w:rsidR="007C5315" w:rsidSect="0007786D">
      <w:headerReference w:type="default" r:id="rId9"/>
      <w:footerReference w:type="default" r:id="rId10"/>
      <w:headerReference w:type="first" r:id="rId11"/>
      <w:pgSz w:w="12240" w:h="15840"/>
      <w:pgMar w:top="1440" w:right="1440" w:bottom="117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7A1" w:rsidRDefault="009B47A1" w:rsidP="005F64ED">
      <w:r>
        <w:separator/>
      </w:r>
    </w:p>
  </w:endnote>
  <w:endnote w:type="continuationSeparator" w:id="0">
    <w:p w:rsidR="009B47A1" w:rsidRDefault="009B47A1" w:rsidP="005F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059604"/>
      <w:docPartObj>
        <w:docPartGallery w:val="Page Numbers (Bottom of Page)"/>
        <w:docPartUnique/>
      </w:docPartObj>
    </w:sdtPr>
    <w:sdtEndPr/>
    <w:sdtContent>
      <w:sdt>
        <w:sdtPr>
          <w:id w:val="860082579"/>
          <w:docPartObj>
            <w:docPartGallery w:val="Page Numbers (Top of Page)"/>
            <w:docPartUnique/>
          </w:docPartObj>
        </w:sdtPr>
        <w:sdtEndPr/>
        <w:sdtContent>
          <w:p w:rsidR="008A7575" w:rsidRDefault="008A7575">
            <w:pPr>
              <w:pStyle w:val="Footer"/>
              <w:jc w:val="right"/>
            </w:pPr>
            <w:r>
              <w:t xml:space="preserve">Page </w:t>
            </w:r>
            <w:r>
              <w:rPr>
                <w:b/>
                <w:bCs/>
              </w:rPr>
              <w:fldChar w:fldCharType="begin"/>
            </w:r>
            <w:r>
              <w:rPr>
                <w:b/>
                <w:bCs/>
              </w:rPr>
              <w:instrText xml:space="preserve"> PAGE </w:instrText>
            </w:r>
            <w:r>
              <w:rPr>
                <w:b/>
                <w:bCs/>
              </w:rPr>
              <w:fldChar w:fldCharType="separate"/>
            </w:r>
            <w:r w:rsidR="00970FEF">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970FEF">
              <w:rPr>
                <w:b/>
                <w:bCs/>
                <w:noProof/>
              </w:rPr>
              <w:t>3</w:t>
            </w:r>
            <w:r>
              <w:rPr>
                <w:b/>
                <w:bCs/>
              </w:rPr>
              <w:fldChar w:fldCharType="end"/>
            </w:r>
          </w:p>
        </w:sdtContent>
      </w:sdt>
    </w:sdtContent>
  </w:sdt>
  <w:p w:rsidR="008A7575" w:rsidRDefault="008A7575">
    <w:pPr>
      <w:pStyle w:val="Footer"/>
      <w:rPr>
        <w:rFonts w:ascii="Arial" w:hAnsi="Arial" w:cs="Arial"/>
        <w:sz w:val="22"/>
        <w:szCs w:val="22"/>
      </w:rPr>
    </w:pPr>
    <w:r>
      <w:rPr>
        <w:rFonts w:ascii="Arial" w:hAnsi="Arial" w:cs="Arial"/>
        <w:sz w:val="22"/>
        <w:szCs w:val="22"/>
      </w:rPr>
      <w:t>Transfusion Service Laboratory</w:t>
    </w:r>
  </w:p>
  <w:p w:rsidR="008A7575" w:rsidRPr="008A7575" w:rsidRDefault="008A7575">
    <w:pPr>
      <w:pStyle w:val="Footer"/>
      <w:rPr>
        <w:rFonts w:ascii="Arial" w:hAnsi="Arial" w:cs="Arial"/>
        <w:sz w:val="22"/>
        <w:szCs w:val="22"/>
      </w:rPr>
    </w:pPr>
    <w:r>
      <w:rPr>
        <w:rFonts w:ascii="Arial" w:hAnsi="Arial" w:cs="Arial"/>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7A1" w:rsidRDefault="009B47A1" w:rsidP="005F64ED">
      <w:r>
        <w:separator/>
      </w:r>
    </w:p>
  </w:footnote>
  <w:footnote w:type="continuationSeparator" w:id="0">
    <w:p w:rsidR="009B47A1" w:rsidRDefault="009B47A1" w:rsidP="005F6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A1" w:rsidRPr="00771744" w:rsidRDefault="00771744">
    <w:pPr>
      <w:pStyle w:val="Header"/>
      <w:rPr>
        <w:rFonts w:ascii="Arial" w:hAnsi="Arial" w:cs="Arial"/>
        <w:b/>
        <w:sz w:val="22"/>
        <w:szCs w:val="22"/>
      </w:rPr>
    </w:pPr>
    <w:r>
      <w:rPr>
        <w:rFonts w:ascii="Arial" w:hAnsi="Arial" w:cs="Arial"/>
        <w:b/>
        <w:sz w:val="22"/>
        <w:szCs w:val="22"/>
      </w:rPr>
      <w:t>Plasma Thawer QC and Maintenance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A1" w:rsidRPr="0007786D" w:rsidRDefault="00771744" w:rsidP="005F64ED">
    <w:pPr>
      <w:jc w:val="both"/>
      <w:rPr>
        <w:rFonts w:ascii="Times New Roman" w:hAnsi="Times New Roman"/>
        <w:sz w:val="16"/>
        <w:szCs w:val="16"/>
      </w:rPr>
    </w:pPr>
    <w:r>
      <w:rPr>
        <w:rFonts w:ascii="Verdana" w:hAnsi="Verdana"/>
        <w:noProof/>
        <w:color w:val="0082D9"/>
        <w:sz w:val="17"/>
        <w:szCs w:val="17"/>
      </w:rPr>
      <w:drawing>
        <wp:inline distT="0" distB="0" distL="0" distR="0">
          <wp:extent cx="6362700" cy="666750"/>
          <wp:effectExtent l="0" t="0" r="0" b="0"/>
          <wp:docPr id="1" name="Picture 7"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0" cy="666750"/>
                  </a:xfrm>
                  <a:prstGeom prst="rect">
                    <a:avLst/>
                  </a:prstGeom>
                  <a:noFill/>
                  <a:ln>
                    <a:noFill/>
                  </a:ln>
                </pic:spPr>
              </pic:pic>
            </a:graphicData>
          </a:graphic>
        </wp:inline>
      </w:drawing>
    </w:r>
  </w:p>
  <w:tbl>
    <w:tblPr>
      <w:tblW w:w="10065"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067"/>
      <w:gridCol w:w="2747"/>
      <w:gridCol w:w="2251"/>
    </w:tblGrid>
    <w:tr w:rsidR="009B47A1" w:rsidRPr="00BD7224" w:rsidTr="0007786D">
      <w:trPr>
        <w:cantSplit/>
        <w:trHeight w:val="480"/>
      </w:trPr>
      <w:tc>
        <w:tcPr>
          <w:tcW w:w="5067" w:type="dxa"/>
          <w:vMerge w:val="restart"/>
          <w:tcBorders>
            <w:top w:val="double" w:sz="4" w:space="0" w:color="auto"/>
            <w:bottom w:val="single" w:sz="4" w:space="0" w:color="auto"/>
            <w:right w:val="single" w:sz="4" w:space="0" w:color="auto"/>
          </w:tcBorders>
          <w:vAlign w:val="center"/>
        </w:tcPr>
        <w:p w:rsidR="009B47A1" w:rsidRPr="005C0795" w:rsidRDefault="009B47A1" w:rsidP="005F64ED">
          <w:pPr>
            <w:rPr>
              <w:rFonts w:ascii="Arial" w:hAnsi="Arial" w:cs="Arial"/>
              <w:b/>
            </w:rPr>
          </w:pPr>
          <w:smartTag w:uri="urn:schemas-microsoft-com:office:smarttags" w:element="PlaceType">
            <w:smartTag w:uri="urn:schemas-microsoft-com:office:smarttags" w:element="place">
              <w:r w:rsidRPr="005C0795">
                <w:rPr>
                  <w:rFonts w:ascii="Arial" w:hAnsi="Arial" w:cs="Arial"/>
                  <w:b/>
                  <w:sz w:val="22"/>
                  <w:szCs w:val="22"/>
                </w:rPr>
                <w:t>University</w:t>
              </w:r>
            </w:smartTag>
            <w:r w:rsidRPr="005C0795">
              <w:rPr>
                <w:rFonts w:ascii="Arial" w:hAnsi="Arial" w:cs="Arial"/>
                <w:b/>
                <w:sz w:val="22"/>
                <w:szCs w:val="22"/>
              </w:rPr>
              <w:t xml:space="preserve"> of </w:t>
            </w:r>
            <w:smartTag w:uri="urn:schemas-microsoft-com:office:smarttags" w:element="PlaceName">
              <w:r w:rsidRPr="005C0795">
                <w:rPr>
                  <w:rFonts w:ascii="Arial" w:hAnsi="Arial" w:cs="Arial"/>
                  <w:b/>
                  <w:sz w:val="22"/>
                  <w:szCs w:val="22"/>
                </w:rPr>
                <w:t>Washington</w:t>
              </w:r>
            </w:smartTag>
          </w:smartTag>
          <w:r w:rsidRPr="005C0795">
            <w:rPr>
              <w:rFonts w:ascii="Arial" w:hAnsi="Arial" w:cs="Arial"/>
              <w:b/>
              <w:sz w:val="22"/>
              <w:szCs w:val="22"/>
            </w:rPr>
            <w:t xml:space="preserve">, </w:t>
          </w:r>
        </w:p>
        <w:p w:rsidR="009B47A1" w:rsidRPr="005C0795" w:rsidRDefault="009B47A1" w:rsidP="005F64ED">
          <w:pPr>
            <w:rPr>
              <w:rFonts w:ascii="Arial" w:hAnsi="Arial" w:cs="Arial"/>
              <w:b/>
            </w:rPr>
          </w:pPr>
          <w:smartTag w:uri="urn:schemas-microsoft-com:office:smarttags" w:element="PostalCode">
            <w:smartTag w:uri="urn:schemas-microsoft-com:office:smarttags" w:element="PlaceName">
              <w:r w:rsidRPr="005C0795">
                <w:rPr>
                  <w:rFonts w:ascii="Arial" w:hAnsi="Arial" w:cs="Arial"/>
                  <w:b/>
                  <w:sz w:val="22"/>
                  <w:szCs w:val="22"/>
                </w:rPr>
                <w:t>Harborview</w:t>
              </w:r>
            </w:smartTag>
            <w:r w:rsidRPr="005C0795">
              <w:rPr>
                <w:rFonts w:ascii="Arial" w:hAnsi="Arial" w:cs="Arial"/>
                <w:b/>
                <w:sz w:val="22"/>
                <w:szCs w:val="22"/>
              </w:rPr>
              <w:t xml:space="preserve"> </w:t>
            </w:r>
            <w:smartTag w:uri="urn:schemas-microsoft-com:office:smarttags" w:element="PostalCode">
              <w:r w:rsidRPr="005C0795">
                <w:rPr>
                  <w:rFonts w:ascii="Arial" w:hAnsi="Arial" w:cs="Arial"/>
                  <w:b/>
                  <w:sz w:val="22"/>
                  <w:szCs w:val="22"/>
                </w:rPr>
                <w:t>Medical</w:t>
              </w:r>
            </w:smartTag>
            <w:r w:rsidRPr="005C0795">
              <w:rPr>
                <w:rFonts w:ascii="Arial" w:hAnsi="Arial" w:cs="Arial"/>
                <w:b/>
                <w:sz w:val="22"/>
                <w:szCs w:val="22"/>
              </w:rPr>
              <w:t xml:space="preserve"> </w:t>
            </w:r>
            <w:smartTag w:uri="urn:schemas-microsoft-com:office:smarttags" w:element="PostalCode">
              <w:r w:rsidRPr="005C0795">
                <w:rPr>
                  <w:rFonts w:ascii="Arial" w:hAnsi="Arial" w:cs="Arial"/>
                  <w:b/>
                  <w:sz w:val="22"/>
                  <w:szCs w:val="22"/>
                </w:rPr>
                <w:t>Center</w:t>
              </w:r>
            </w:smartTag>
          </w:smartTag>
        </w:p>
        <w:p w:rsidR="009B47A1" w:rsidRPr="005C0795" w:rsidRDefault="009B47A1" w:rsidP="005F64ED">
          <w:pPr>
            <w:rPr>
              <w:rFonts w:ascii="Arial" w:hAnsi="Arial" w:cs="Arial"/>
              <w:b/>
            </w:rPr>
          </w:pPr>
          <w:smartTag w:uri="urn:schemas-microsoft-com:office:smarttags" w:element="PostalCode">
            <w:r w:rsidRPr="005C0795">
              <w:rPr>
                <w:rFonts w:ascii="Arial" w:hAnsi="Arial" w:cs="Arial"/>
                <w:b/>
                <w:sz w:val="22"/>
                <w:szCs w:val="22"/>
              </w:rPr>
              <w:t>325 9</w:t>
            </w:r>
            <w:r w:rsidRPr="005C0795">
              <w:rPr>
                <w:rFonts w:ascii="Arial" w:hAnsi="Arial" w:cs="Arial"/>
                <w:b/>
                <w:sz w:val="22"/>
                <w:szCs w:val="22"/>
                <w:vertAlign w:val="superscript"/>
              </w:rPr>
              <w:t>th</w:t>
            </w:r>
            <w:r w:rsidRPr="005C0795">
              <w:rPr>
                <w:rFonts w:ascii="Arial" w:hAnsi="Arial" w:cs="Arial"/>
                <w:b/>
                <w:sz w:val="22"/>
                <w:szCs w:val="22"/>
              </w:rPr>
              <w:t xml:space="preserve"> Ave.</w:t>
            </w:r>
          </w:smartTag>
          <w:r w:rsidRPr="005C0795">
            <w:rPr>
              <w:rFonts w:ascii="Arial" w:hAnsi="Arial" w:cs="Arial"/>
              <w:b/>
              <w:sz w:val="22"/>
              <w:szCs w:val="22"/>
            </w:rPr>
            <w:t xml:space="preserve"> </w:t>
          </w:r>
          <w:smartTag w:uri="urn:schemas-microsoft-com:office:smarttags" w:element="PostalCode">
            <w:r w:rsidRPr="005C0795">
              <w:rPr>
                <w:rFonts w:ascii="Arial" w:hAnsi="Arial" w:cs="Arial"/>
                <w:b/>
                <w:sz w:val="22"/>
                <w:szCs w:val="22"/>
              </w:rPr>
              <w:t>Seattle</w:t>
            </w:r>
          </w:smartTag>
          <w:r w:rsidRPr="005C0795">
            <w:rPr>
              <w:rFonts w:ascii="Arial" w:hAnsi="Arial" w:cs="Arial"/>
              <w:b/>
              <w:sz w:val="22"/>
              <w:szCs w:val="22"/>
            </w:rPr>
            <w:t xml:space="preserve">, </w:t>
          </w:r>
          <w:smartTag w:uri="urn:schemas-microsoft-com:office:smarttags" w:element="PostalCode">
            <w:r w:rsidRPr="005C0795">
              <w:rPr>
                <w:rFonts w:ascii="Arial" w:hAnsi="Arial" w:cs="Arial"/>
                <w:b/>
                <w:sz w:val="22"/>
                <w:szCs w:val="22"/>
              </w:rPr>
              <w:t>WA</w:t>
            </w:r>
          </w:smartTag>
          <w:r w:rsidRPr="005C0795">
            <w:rPr>
              <w:rFonts w:ascii="Arial" w:hAnsi="Arial" w:cs="Arial"/>
              <w:b/>
              <w:sz w:val="22"/>
              <w:szCs w:val="22"/>
            </w:rPr>
            <w:t xml:space="preserve">,  </w:t>
          </w:r>
          <w:smartTag w:uri="urn:schemas-microsoft-com:office:smarttags" w:element="PostalCode">
            <w:r w:rsidRPr="005C0795">
              <w:rPr>
                <w:rFonts w:ascii="Arial" w:hAnsi="Arial" w:cs="Arial"/>
                <w:b/>
                <w:sz w:val="22"/>
                <w:szCs w:val="22"/>
              </w:rPr>
              <w:t>98104</w:t>
            </w:r>
          </w:smartTag>
        </w:p>
        <w:p w:rsidR="009B47A1" w:rsidRPr="005C0795" w:rsidRDefault="009B47A1" w:rsidP="005F64ED">
          <w:pPr>
            <w:rPr>
              <w:rFonts w:ascii="Arial" w:hAnsi="Arial" w:cs="Arial"/>
              <w:b/>
            </w:rPr>
          </w:pPr>
          <w:r w:rsidRPr="005C0795">
            <w:rPr>
              <w:rFonts w:ascii="Arial" w:hAnsi="Arial" w:cs="Arial"/>
              <w:b/>
              <w:sz w:val="22"/>
              <w:szCs w:val="22"/>
            </w:rPr>
            <w:t>Transfusion Services Laboratory</w:t>
          </w:r>
        </w:p>
        <w:p w:rsidR="009B47A1" w:rsidRPr="005C0795" w:rsidRDefault="009B47A1" w:rsidP="005F64ED">
          <w:pPr>
            <w:rPr>
              <w:rFonts w:ascii="Arial" w:hAnsi="Arial" w:cs="Arial"/>
              <w:b/>
            </w:rPr>
          </w:pPr>
          <w:r w:rsidRPr="005C0795">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9B47A1" w:rsidRPr="005C0795" w:rsidRDefault="009B47A1" w:rsidP="005F64ED">
          <w:pPr>
            <w:rPr>
              <w:rFonts w:ascii="Arial" w:hAnsi="Arial" w:cs="Arial"/>
              <w:b/>
            </w:rPr>
          </w:pPr>
          <w:r w:rsidRPr="005C0795">
            <w:rPr>
              <w:rFonts w:ascii="Arial" w:hAnsi="Arial" w:cs="Arial"/>
              <w:b/>
              <w:sz w:val="22"/>
              <w:szCs w:val="22"/>
            </w:rPr>
            <w:t>Original Effective Date:</w:t>
          </w:r>
        </w:p>
        <w:p w:rsidR="009B47A1" w:rsidRPr="005C0795" w:rsidRDefault="009B47A1" w:rsidP="005F64ED">
          <w:pPr>
            <w:jc w:val="both"/>
            <w:rPr>
              <w:rFonts w:ascii="Arial" w:hAnsi="Arial" w:cs="Arial"/>
              <w:b/>
            </w:rPr>
          </w:pPr>
          <w:r w:rsidRPr="005C0795">
            <w:rPr>
              <w:rFonts w:ascii="Arial" w:hAnsi="Arial" w:cs="Arial"/>
              <w:b/>
              <w:sz w:val="22"/>
              <w:szCs w:val="22"/>
            </w:rPr>
            <w:t xml:space="preserve"> </w:t>
          </w:r>
          <w:r>
            <w:rPr>
              <w:rFonts w:ascii="Arial" w:hAnsi="Arial" w:cs="Arial"/>
              <w:sz w:val="22"/>
              <w:szCs w:val="22"/>
            </w:rPr>
            <w:t>April</w:t>
          </w:r>
          <w:r w:rsidRPr="005C0795">
            <w:rPr>
              <w:rFonts w:ascii="Arial" w:hAnsi="Arial" w:cs="Arial"/>
              <w:sz w:val="22"/>
              <w:szCs w:val="22"/>
            </w:rPr>
            <w:t xml:space="preserve"> 1</w:t>
          </w:r>
          <w:r w:rsidRPr="005C0795">
            <w:rPr>
              <w:rFonts w:ascii="Arial" w:hAnsi="Arial" w:cs="Arial"/>
              <w:sz w:val="22"/>
              <w:szCs w:val="22"/>
              <w:vertAlign w:val="superscript"/>
            </w:rPr>
            <w:t>s</w:t>
          </w:r>
          <w:r w:rsidRPr="002136C5">
            <w:rPr>
              <w:rFonts w:ascii="Arial" w:hAnsi="Arial" w:cs="Arial"/>
              <w:sz w:val="22"/>
              <w:szCs w:val="22"/>
              <w:vertAlign w:val="superscript"/>
            </w:rPr>
            <w:t>t</w:t>
          </w:r>
          <w:r w:rsidRPr="002136C5">
            <w:rPr>
              <w:rFonts w:ascii="Arial" w:hAnsi="Arial" w:cs="Arial"/>
              <w:sz w:val="22"/>
              <w:szCs w:val="22"/>
            </w:rPr>
            <w:t xml:space="preserve"> 2011</w:t>
          </w:r>
        </w:p>
      </w:tc>
      <w:tc>
        <w:tcPr>
          <w:tcW w:w="2251" w:type="dxa"/>
          <w:tcBorders>
            <w:top w:val="double" w:sz="4" w:space="0" w:color="auto"/>
            <w:left w:val="nil"/>
            <w:bottom w:val="nil"/>
          </w:tcBorders>
        </w:tcPr>
        <w:p w:rsidR="009B47A1" w:rsidRPr="005C0795" w:rsidRDefault="009B47A1" w:rsidP="005F64ED">
          <w:pPr>
            <w:jc w:val="both"/>
            <w:rPr>
              <w:rFonts w:ascii="Arial" w:hAnsi="Arial" w:cs="Arial"/>
              <w:b/>
            </w:rPr>
          </w:pPr>
          <w:r w:rsidRPr="005C0795">
            <w:rPr>
              <w:rFonts w:ascii="Arial" w:hAnsi="Arial" w:cs="Arial"/>
              <w:b/>
              <w:sz w:val="22"/>
              <w:szCs w:val="22"/>
            </w:rPr>
            <w:t xml:space="preserve">Number: </w:t>
          </w:r>
        </w:p>
        <w:p w:rsidR="009B47A1" w:rsidRPr="005C0795" w:rsidRDefault="007C5315" w:rsidP="005F64ED">
          <w:pPr>
            <w:jc w:val="both"/>
            <w:rPr>
              <w:rFonts w:ascii="Arial" w:hAnsi="Arial" w:cs="Arial"/>
              <w:b/>
            </w:rPr>
          </w:pPr>
          <w:r>
            <w:rPr>
              <w:rFonts w:ascii="Arial" w:hAnsi="Arial" w:cs="Arial"/>
              <w:b/>
            </w:rPr>
            <w:t>3007-</w:t>
          </w:r>
          <w:r w:rsidR="004F60B1" w:rsidRPr="004F60B1">
            <w:rPr>
              <w:rFonts w:ascii="Arial" w:hAnsi="Arial" w:cs="Arial"/>
              <w:b/>
              <w:highlight w:val="yellow"/>
            </w:rPr>
            <w:t>5</w:t>
          </w:r>
        </w:p>
      </w:tc>
    </w:tr>
    <w:tr w:rsidR="009B47A1" w:rsidRPr="00BD7224" w:rsidTr="0007786D">
      <w:trPr>
        <w:cantSplit/>
        <w:trHeight w:val="132"/>
      </w:trPr>
      <w:tc>
        <w:tcPr>
          <w:tcW w:w="5067" w:type="dxa"/>
          <w:vMerge/>
          <w:tcBorders>
            <w:top w:val="nil"/>
            <w:bottom w:val="single" w:sz="4" w:space="0" w:color="auto"/>
            <w:right w:val="single" w:sz="4" w:space="0" w:color="auto"/>
          </w:tcBorders>
        </w:tcPr>
        <w:p w:rsidR="009B47A1" w:rsidRPr="005C0795" w:rsidRDefault="009B47A1" w:rsidP="005F64ED">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9B47A1" w:rsidRPr="005C0795" w:rsidRDefault="009B47A1" w:rsidP="005F64ED">
          <w:pPr>
            <w:jc w:val="both"/>
            <w:rPr>
              <w:rFonts w:ascii="Arial" w:hAnsi="Arial" w:cs="Arial"/>
              <w:b/>
            </w:rPr>
          </w:pPr>
          <w:r w:rsidRPr="005C0795">
            <w:rPr>
              <w:rFonts w:ascii="Arial" w:hAnsi="Arial" w:cs="Arial"/>
              <w:b/>
              <w:sz w:val="22"/>
              <w:szCs w:val="22"/>
            </w:rPr>
            <w:t>Revision Effective Date:</w:t>
          </w:r>
        </w:p>
        <w:p w:rsidR="009B47A1" w:rsidRPr="00DB256C" w:rsidRDefault="004F60B1" w:rsidP="005F64ED">
          <w:pPr>
            <w:jc w:val="both"/>
            <w:rPr>
              <w:rFonts w:ascii="Arial" w:hAnsi="Arial" w:cs="Arial"/>
            </w:rPr>
          </w:pPr>
          <w:r w:rsidRPr="004F60B1">
            <w:rPr>
              <w:rFonts w:ascii="Arial" w:hAnsi="Arial" w:cs="Arial"/>
              <w:highlight w:val="yellow"/>
            </w:rPr>
            <w:t>8/10/16</w:t>
          </w:r>
        </w:p>
      </w:tc>
      <w:tc>
        <w:tcPr>
          <w:tcW w:w="2251" w:type="dxa"/>
          <w:tcBorders>
            <w:top w:val="single" w:sz="4" w:space="0" w:color="auto"/>
            <w:left w:val="nil"/>
            <w:bottom w:val="single" w:sz="4" w:space="0" w:color="auto"/>
          </w:tcBorders>
        </w:tcPr>
        <w:p w:rsidR="009B47A1" w:rsidRDefault="009B47A1" w:rsidP="005F64ED">
          <w:pPr>
            <w:jc w:val="both"/>
            <w:rPr>
              <w:rFonts w:ascii="Arial" w:hAnsi="Arial" w:cs="Arial"/>
              <w:sz w:val="22"/>
              <w:szCs w:val="22"/>
            </w:rPr>
          </w:pPr>
          <w:r w:rsidRPr="005C0795">
            <w:rPr>
              <w:rFonts w:ascii="Arial" w:hAnsi="Arial" w:cs="Arial"/>
              <w:b/>
              <w:sz w:val="22"/>
              <w:szCs w:val="22"/>
            </w:rPr>
            <w:t xml:space="preserve">Pages: </w:t>
          </w:r>
        </w:p>
        <w:p w:rsidR="008A7575" w:rsidRPr="008A7575" w:rsidRDefault="004F60B1" w:rsidP="005F64ED">
          <w:pPr>
            <w:jc w:val="both"/>
            <w:rPr>
              <w:rFonts w:ascii="Arial" w:hAnsi="Arial" w:cs="Arial"/>
              <w:b/>
            </w:rPr>
          </w:pPr>
          <w:r>
            <w:rPr>
              <w:rFonts w:ascii="Arial" w:hAnsi="Arial" w:cs="Arial"/>
              <w:b/>
              <w:sz w:val="22"/>
              <w:szCs w:val="22"/>
            </w:rPr>
            <w:t>3</w:t>
          </w:r>
        </w:p>
      </w:tc>
    </w:tr>
    <w:tr w:rsidR="009B47A1" w:rsidRPr="00BD7224" w:rsidTr="0007786D">
      <w:trPr>
        <w:cantSplit/>
        <w:trHeight w:val="590"/>
      </w:trPr>
      <w:tc>
        <w:tcPr>
          <w:tcW w:w="10065" w:type="dxa"/>
          <w:gridSpan w:val="3"/>
          <w:tcBorders>
            <w:top w:val="nil"/>
            <w:bottom w:val="double" w:sz="4" w:space="0" w:color="auto"/>
          </w:tcBorders>
          <w:vAlign w:val="center"/>
        </w:tcPr>
        <w:p w:rsidR="009B47A1" w:rsidRPr="0007786D" w:rsidRDefault="009B47A1" w:rsidP="005F64ED">
          <w:pPr>
            <w:rPr>
              <w:rFonts w:ascii="Arial" w:hAnsi="Arial" w:cs="Arial"/>
              <w:sz w:val="28"/>
              <w:szCs w:val="28"/>
            </w:rPr>
          </w:pPr>
          <w:r>
            <w:rPr>
              <w:rFonts w:ascii="Arial" w:hAnsi="Arial" w:cs="Arial"/>
              <w:sz w:val="28"/>
              <w:szCs w:val="28"/>
            </w:rPr>
            <w:t xml:space="preserve">TITLE:  </w:t>
          </w:r>
          <w:r w:rsidR="004F60B1">
            <w:rPr>
              <w:rFonts w:ascii="Arial" w:hAnsi="Arial" w:cs="Arial"/>
              <w:sz w:val="28"/>
              <w:szCs w:val="28"/>
            </w:rPr>
            <w:t xml:space="preserve">Helmer </w:t>
          </w:r>
          <w:r>
            <w:rPr>
              <w:rFonts w:ascii="Arial" w:hAnsi="Arial" w:cs="Arial"/>
              <w:sz w:val="28"/>
              <w:szCs w:val="28"/>
            </w:rPr>
            <w:t xml:space="preserve">Plasma </w:t>
          </w:r>
          <w:proofErr w:type="spellStart"/>
          <w:r>
            <w:rPr>
              <w:rFonts w:ascii="Arial" w:hAnsi="Arial" w:cs="Arial"/>
              <w:sz w:val="28"/>
              <w:szCs w:val="28"/>
            </w:rPr>
            <w:t>Thawer</w:t>
          </w:r>
          <w:proofErr w:type="spellEnd"/>
          <w:r w:rsidRPr="0007786D">
            <w:rPr>
              <w:rFonts w:ascii="Arial" w:hAnsi="Arial" w:cs="Arial"/>
              <w:sz w:val="28"/>
              <w:szCs w:val="28"/>
            </w:rPr>
            <w:t xml:space="preserve"> QC and Maintenance</w:t>
          </w:r>
        </w:p>
      </w:tc>
    </w:tr>
  </w:tbl>
  <w:p w:rsidR="009B47A1" w:rsidRDefault="009B47A1" w:rsidP="005C07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063F"/>
    <w:multiLevelType w:val="hybridMultilevel"/>
    <w:tmpl w:val="426E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F6A40"/>
    <w:multiLevelType w:val="hybridMultilevel"/>
    <w:tmpl w:val="43F4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885314"/>
    <w:multiLevelType w:val="hybridMultilevel"/>
    <w:tmpl w:val="CB20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933159"/>
    <w:multiLevelType w:val="hybridMultilevel"/>
    <w:tmpl w:val="32488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4A06708"/>
    <w:multiLevelType w:val="hybridMultilevel"/>
    <w:tmpl w:val="E6A4DB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94D4675"/>
    <w:multiLevelType w:val="hybridMultilevel"/>
    <w:tmpl w:val="955C5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45D31F1"/>
    <w:multiLevelType w:val="hybridMultilevel"/>
    <w:tmpl w:val="31A6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C6773B"/>
    <w:multiLevelType w:val="hybridMultilevel"/>
    <w:tmpl w:val="A4A2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540DCF"/>
    <w:multiLevelType w:val="hybridMultilevel"/>
    <w:tmpl w:val="CA2A4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5E8B4D0C"/>
    <w:multiLevelType w:val="hybridMultilevel"/>
    <w:tmpl w:val="05142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A631465"/>
    <w:multiLevelType w:val="hybridMultilevel"/>
    <w:tmpl w:val="ED9ACED4"/>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E667B6B"/>
    <w:multiLevelType w:val="hybridMultilevel"/>
    <w:tmpl w:val="1C08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F46010"/>
    <w:multiLevelType w:val="hybridMultilevel"/>
    <w:tmpl w:val="0316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311395"/>
    <w:multiLevelType w:val="hybridMultilevel"/>
    <w:tmpl w:val="8B9E8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C7B4657"/>
    <w:multiLevelType w:val="hybridMultilevel"/>
    <w:tmpl w:val="8C14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11"/>
  </w:num>
  <w:num w:numId="5">
    <w:abstractNumId w:val="14"/>
  </w:num>
  <w:num w:numId="6">
    <w:abstractNumId w:val="4"/>
  </w:num>
  <w:num w:numId="7">
    <w:abstractNumId w:val="13"/>
  </w:num>
  <w:num w:numId="8">
    <w:abstractNumId w:val="12"/>
  </w:num>
  <w:num w:numId="9">
    <w:abstractNumId w:val="0"/>
  </w:num>
  <w:num w:numId="10">
    <w:abstractNumId w:val="9"/>
  </w:num>
  <w:num w:numId="11">
    <w:abstractNumId w:val="5"/>
  </w:num>
  <w:num w:numId="12">
    <w:abstractNumId w:val="3"/>
  </w:num>
  <w:num w:numId="13">
    <w:abstractNumId w:val="6"/>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27E68"/>
    <w:rsid w:val="00040C5E"/>
    <w:rsid w:val="00057968"/>
    <w:rsid w:val="0007786D"/>
    <w:rsid w:val="00083FDC"/>
    <w:rsid w:val="000A485A"/>
    <w:rsid w:val="000A63E0"/>
    <w:rsid w:val="000D61D0"/>
    <w:rsid w:val="001810FE"/>
    <w:rsid w:val="00193B18"/>
    <w:rsid w:val="001F3CFF"/>
    <w:rsid w:val="002136C5"/>
    <w:rsid w:val="002218A0"/>
    <w:rsid w:val="0022556E"/>
    <w:rsid w:val="00235054"/>
    <w:rsid w:val="002E42B2"/>
    <w:rsid w:val="00342916"/>
    <w:rsid w:val="003443F8"/>
    <w:rsid w:val="003764E8"/>
    <w:rsid w:val="003965C4"/>
    <w:rsid w:val="003E7609"/>
    <w:rsid w:val="004640EC"/>
    <w:rsid w:val="004653CE"/>
    <w:rsid w:val="004772D0"/>
    <w:rsid w:val="00490E5B"/>
    <w:rsid w:val="004B5804"/>
    <w:rsid w:val="004F60B1"/>
    <w:rsid w:val="004F7AA1"/>
    <w:rsid w:val="00524EE0"/>
    <w:rsid w:val="005773D2"/>
    <w:rsid w:val="0058646B"/>
    <w:rsid w:val="00591718"/>
    <w:rsid w:val="005C0795"/>
    <w:rsid w:val="005D60F5"/>
    <w:rsid w:val="005E68D5"/>
    <w:rsid w:val="005F503A"/>
    <w:rsid w:val="005F64ED"/>
    <w:rsid w:val="005F679D"/>
    <w:rsid w:val="006A7406"/>
    <w:rsid w:val="006B0152"/>
    <w:rsid w:val="00716F9D"/>
    <w:rsid w:val="007570E4"/>
    <w:rsid w:val="00771744"/>
    <w:rsid w:val="007C5315"/>
    <w:rsid w:val="008A7575"/>
    <w:rsid w:val="008E5061"/>
    <w:rsid w:val="008F4310"/>
    <w:rsid w:val="00932AE3"/>
    <w:rsid w:val="00937CFC"/>
    <w:rsid w:val="00962215"/>
    <w:rsid w:val="00970FEF"/>
    <w:rsid w:val="009B47A1"/>
    <w:rsid w:val="009C5785"/>
    <w:rsid w:val="009C5DA9"/>
    <w:rsid w:val="00A30769"/>
    <w:rsid w:val="00AC29A1"/>
    <w:rsid w:val="00AC7BE7"/>
    <w:rsid w:val="00B467D6"/>
    <w:rsid w:val="00B94FE2"/>
    <w:rsid w:val="00B96316"/>
    <w:rsid w:val="00BD7224"/>
    <w:rsid w:val="00BF6601"/>
    <w:rsid w:val="00C01713"/>
    <w:rsid w:val="00C10B69"/>
    <w:rsid w:val="00C22597"/>
    <w:rsid w:val="00C23790"/>
    <w:rsid w:val="00C447BA"/>
    <w:rsid w:val="00CB42B4"/>
    <w:rsid w:val="00CC0D56"/>
    <w:rsid w:val="00CC37F6"/>
    <w:rsid w:val="00CC4814"/>
    <w:rsid w:val="00CF26C6"/>
    <w:rsid w:val="00D549C7"/>
    <w:rsid w:val="00D63CA6"/>
    <w:rsid w:val="00D74260"/>
    <w:rsid w:val="00DB256C"/>
    <w:rsid w:val="00E030DD"/>
    <w:rsid w:val="00E14CF3"/>
    <w:rsid w:val="00F17B12"/>
    <w:rsid w:val="00F57092"/>
    <w:rsid w:val="00FA3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hAnsi="Cambria" w:cs="Times New Roman"/>
    </w:rPr>
  </w:style>
  <w:style w:type="table" w:styleId="TableGrid">
    <w:name w:val="Table Grid"/>
    <w:basedOn w:val="TableNormal"/>
    <w:uiPriority w:val="99"/>
    <w:rsid w:val="004772D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591718"/>
    <w:rPr>
      <w:rFonts w:ascii="Cambria"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5F64ED"/>
    <w:pPr>
      <w:tabs>
        <w:tab w:val="center" w:pos="4680"/>
        <w:tab w:val="right" w:pos="9360"/>
      </w:tabs>
    </w:pPr>
  </w:style>
  <w:style w:type="character" w:customStyle="1" w:styleId="HeaderChar">
    <w:name w:val="Header Char"/>
    <w:basedOn w:val="DefaultParagraphFont"/>
    <w:link w:val="Header"/>
    <w:uiPriority w:val="99"/>
    <w:locked/>
    <w:rsid w:val="005F64ED"/>
    <w:rPr>
      <w:rFonts w:cs="Times New Roman"/>
      <w:sz w:val="24"/>
      <w:szCs w:val="24"/>
    </w:rPr>
  </w:style>
  <w:style w:type="paragraph" w:styleId="Footer">
    <w:name w:val="footer"/>
    <w:basedOn w:val="Normal"/>
    <w:link w:val="FooterChar"/>
    <w:uiPriority w:val="99"/>
    <w:rsid w:val="005F64ED"/>
    <w:pPr>
      <w:tabs>
        <w:tab w:val="center" w:pos="4680"/>
        <w:tab w:val="right" w:pos="9360"/>
      </w:tabs>
    </w:pPr>
  </w:style>
  <w:style w:type="character" w:customStyle="1" w:styleId="FooterChar">
    <w:name w:val="Footer Char"/>
    <w:basedOn w:val="DefaultParagraphFont"/>
    <w:link w:val="Footer"/>
    <w:uiPriority w:val="99"/>
    <w:locked/>
    <w:rsid w:val="005F64ED"/>
    <w:rPr>
      <w:rFonts w:cs="Times New Roman"/>
      <w:sz w:val="24"/>
      <w:szCs w:val="24"/>
    </w:rPr>
  </w:style>
  <w:style w:type="paragraph" w:styleId="BalloonText">
    <w:name w:val="Balloon Text"/>
    <w:basedOn w:val="Normal"/>
    <w:link w:val="BalloonTextChar"/>
    <w:uiPriority w:val="99"/>
    <w:semiHidden/>
    <w:rsid w:val="005F64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64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hAnsi="Cambria" w:cs="Times New Roman"/>
    </w:rPr>
  </w:style>
  <w:style w:type="table" w:styleId="TableGrid">
    <w:name w:val="Table Grid"/>
    <w:basedOn w:val="TableNormal"/>
    <w:uiPriority w:val="99"/>
    <w:rsid w:val="004772D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591718"/>
    <w:rPr>
      <w:rFonts w:ascii="Cambria"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5F64ED"/>
    <w:pPr>
      <w:tabs>
        <w:tab w:val="center" w:pos="4680"/>
        <w:tab w:val="right" w:pos="9360"/>
      </w:tabs>
    </w:pPr>
  </w:style>
  <w:style w:type="character" w:customStyle="1" w:styleId="HeaderChar">
    <w:name w:val="Header Char"/>
    <w:basedOn w:val="DefaultParagraphFont"/>
    <w:link w:val="Header"/>
    <w:uiPriority w:val="99"/>
    <w:locked/>
    <w:rsid w:val="005F64ED"/>
    <w:rPr>
      <w:rFonts w:cs="Times New Roman"/>
      <w:sz w:val="24"/>
      <w:szCs w:val="24"/>
    </w:rPr>
  </w:style>
  <w:style w:type="paragraph" w:styleId="Footer">
    <w:name w:val="footer"/>
    <w:basedOn w:val="Normal"/>
    <w:link w:val="FooterChar"/>
    <w:uiPriority w:val="99"/>
    <w:rsid w:val="005F64ED"/>
    <w:pPr>
      <w:tabs>
        <w:tab w:val="center" w:pos="4680"/>
        <w:tab w:val="right" w:pos="9360"/>
      </w:tabs>
    </w:pPr>
  </w:style>
  <w:style w:type="character" w:customStyle="1" w:styleId="FooterChar">
    <w:name w:val="Footer Char"/>
    <w:basedOn w:val="DefaultParagraphFont"/>
    <w:link w:val="Footer"/>
    <w:uiPriority w:val="99"/>
    <w:locked/>
    <w:rsid w:val="005F64ED"/>
    <w:rPr>
      <w:rFonts w:cs="Times New Roman"/>
      <w:sz w:val="24"/>
      <w:szCs w:val="24"/>
    </w:rPr>
  </w:style>
  <w:style w:type="paragraph" w:styleId="BalloonText">
    <w:name w:val="Balloon Text"/>
    <w:basedOn w:val="Normal"/>
    <w:link w:val="BalloonTextChar"/>
    <w:uiPriority w:val="99"/>
    <w:semiHidden/>
    <w:rsid w:val="005F64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64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depts.washington.edu/labwe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841</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PURPOSE:  This procedure documents the steps for quality control and the schedule for preventive maintenance for the Helmer Quickthaw System</vt:lpstr>
    </vt:vector>
  </TitlesOfParts>
  <Company>University of Washington</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This procedure documents the steps for quality control and the schedule for preventive maintenance for the Helmer Quickthaw System</dc:title>
  <dc:creator>Brenda Hayden</dc:creator>
  <cp:lastModifiedBy>Sen, Nina</cp:lastModifiedBy>
  <cp:revision>5</cp:revision>
  <cp:lastPrinted>2016-07-19T19:04:00Z</cp:lastPrinted>
  <dcterms:created xsi:type="dcterms:W3CDTF">2015-07-22T22:56:00Z</dcterms:created>
  <dcterms:modified xsi:type="dcterms:W3CDTF">2016-07-22T23:06:00Z</dcterms:modified>
</cp:coreProperties>
</file>