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740D90">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740D90">
              <w:rPr>
                <w:rFonts w:asciiTheme="minorHAnsi" w:hAnsiTheme="minorHAnsi"/>
              </w:rPr>
              <w:t>7/21/16</w:t>
            </w:r>
            <w:r w:rsidR="00CB548F">
              <w:rPr>
                <w:rFonts w:asciiTheme="minorHAnsi" w:hAnsiTheme="minorHAnsi"/>
              </w:rPr>
              <w:t xml:space="preserve"> 3WH108</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53031398" wp14:editId="38138CA1">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Respect privacy and confidentiality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Communicate effectively</w:t>
            </w:r>
          </w:p>
          <w:p w:rsidR="00104C97" w:rsidRPr="00B16FEE" w:rsidRDefault="004D30F8"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 xml:space="preserve">Conduct </w:t>
            </w:r>
            <w:r w:rsidR="00104C97" w:rsidRPr="00B16FEE">
              <w:rPr>
                <w:rFonts w:asciiTheme="minorHAnsi" w:hAnsiTheme="minorHAnsi"/>
                <w:i/>
                <w:sz w:val="20"/>
                <w:szCs w:val="20"/>
              </w:rPr>
              <w:t>myself professionally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Be accountable</w:t>
            </w:r>
          </w:p>
          <w:p w:rsidR="00104C97" w:rsidRPr="00B16FEE" w:rsidRDefault="00104C97" w:rsidP="00880BCD">
            <w:pPr>
              <w:pStyle w:val="ListParagraph"/>
              <w:numPr>
                <w:ilvl w:val="0"/>
                <w:numId w:val="2"/>
              </w:numPr>
              <w:rPr>
                <w:rFonts w:asciiTheme="minorHAnsi" w:hAnsiTheme="minorHAnsi"/>
                <w:sz w:val="28"/>
              </w:rPr>
            </w:pPr>
            <w:r w:rsidRPr="00B16FEE">
              <w:rPr>
                <w:rFonts w:asciiTheme="minorHAnsi" w:hAnsiTheme="minorHAnsi"/>
                <w:i/>
                <w:sz w:val="20"/>
                <w:szCs w:val="20"/>
              </w:rPr>
              <w:t>Be committed to my colleagues and to the UW Medicine Health System</w:t>
            </w:r>
          </w:p>
        </w:tc>
      </w:tr>
      <w:tr w:rsidR="00104C97" w:rsidRPr="00B16FEE" w:rsidTr="00024847">
        <w:trPr>
          <w:trHeight w:val="127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024847" w:rsidRPr="00740D90" w:rsidRDefault="00024847" w:rsidP="00024847">
            <w:pPr>
              <w:pStyle w:val="ListParagraph"/>
              <w:numPr>
                <w:ilvl w:val="0"/>
                <w:numId w:val="21"/>
              </w:numPr>
              <w:spacing w:before="100" w:beforeAutospacing="1" w:after="100" w:afterAutospacing="1" w:line="288" w:lineRule="auto"/>
              <w:ind w:right="150"/>
              <w:textAlignment w:val="top"/>
              <w:rPr>
                <w:b w:val="0"/>
                <w:color w:val="000000"/>
                <w:szCs w:val="18"/>
              </w:rPr>
            </w:pPr>
            <w:r w:rsidRPr="00740D90">
              <w:rPr>
                <w:b w:val="0"/>
                <w:color w:val="000000"/>
                <w:szCs w:val="18"/>
              </w:rPr>
              <w:t>What is the impact to the team when there is a lack of professionalism?</w:t>
            </w:r>
          </w:p>
          <w:p w:rsidR="00916B89" w:rsidRPr="00024847" w:rsidRDefault="00024847" w:rsidP="00024847">
            <w:pPr>
              <w:pStyle w:val="ListParagraph"/>
              <w:numPr>
                <w:ilvl w:val="0"/>
                <w:numId w:val="21"/>
              </w:numPr>
              <w:spacing w:before="100" w:beforeAutospacing="1" w:after="100" w:afterAutospacing="1" w:line="288" w:lineRule="auto"/>
              <w:ind w:right="150"/>
              <w:textAlignment w:val="top"/>
              <w:rPr>
                <w:color w:val="000000"/>
                <w:sz w:val="18"/>
                <w:szCs w:val="18"/>
              </w:rPr>
            </w:pPr>
            <w:r w:rsidRPr="00740D90">
              <w:rPr>
                <w:b w:val="0"/>
                <w:color w:val="000000"/>
                <w:szCs w:val="18"/>
              </w:rPr>
              <w:t>What would you do if you observed another employee not being professional?</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916B89" w:rsidRDefault="00024847" w:rsidP="00AE0EAD">
            <w:pPr>
              <w:pStyle w:val="ListParagraph"/>
              <w:numPr>
                <w:ilvl w:val="0"/>
                <w:numId w:val="16"/>
              </w:numPr>
              <w:rPr>
                <w:b w:val="0"/>
              </w:rPr>
            </w:pPr>
            <w:r>
              <w:rPr>
                <w:b w:val="0"/>
              </w:rPr>
              <w:t>HMC</w:t>
            </w:r>
            <w:r w:rsidR="00AE0EAD" w:rsidRPr="00A25F32">
              <w:rPr>
                <w:b w:val="0"/>
              </w:rPr>
              <w:t xml:space="preserve"> budget</w:t>
            </w:r>
            <w:r w:rsidR="005771CD">
              <w:rPr>
                <w:b w:val="0"/>
              </w:rPr>
              <w:t>- 2016 fiscal year completed</w:t>
            </w:r>
            <w:r w:rsidR="00E8473A">
              <w:rPr>
                <w:b w:val="0"/>
              </w:rPr>
              <w:t xml:space="preserve"> in June. </w:t>
            </w:r>
          </w:p>
          <w:p w:rsidR="00024847" w:rsidRDefault="00024847" w:rsidP="00AE0EAD">
            <w:pPr>
              <w:pStyle w:val="ListParagraph"/>
              <w:numPr>
                <w:ilvl w:val="0"/>
                <w:numId w:val="16"/>
              </w:numPr>
              <w:rPr>
                <w:b w:val="0"/>
              </w:rPr>
            </w:pPr>
            <w:r>
              <w:rPr>
                <w:b w:val="0"/>
              </w:rPr>
              <w:t>Summer Picnic-August 17</w:t>
            </w:r>
            <w:r w:rsidRPr="00024847">
              <w:rPr>
                <w:b w:val="0"/>
                <w:vertAlign w:val="superscript"/>
              </w:rPr>
              <w:t>th</w:t>
            </w:r>
            <w:r>
              <w:rPr>
                <w:b w:val="0"/>
              </w:rPr>
              <w:t>, 11am-2pm. August 18</w:t>
            </w:r>
            <w:r w:rsidRPr="00024847">
              <w:rPr>
                <w:b w:val="0"/>
                <w:vertAlign w:val="superscript"/>
              </w:rPr>
              <w:t>th</w:t>
            </w:r>
            <w:r>
              <w:rPr>
                <w:b w:val="0"/>
              </w:rPr>
              <w:t>-nights</w:t>
            </w:r>
            <w:r w:rsidR="00E8473A">
              <w:rPr>
                <w:b w:val="0"/>
              </w:rPr>
              <w:t>- free for staff</w:t>
            </w:r>
          </w:p>
          <w:p w:rsidR="001E337B" w:rsidRDefault="001E337B" w:rsidP="00AE0EAD">
            <w:pPr>
              <w:pStyle w:val="ListParagraph"/>
              <w:numPr>
                <w:ilvl w:val="0"/>
                <w:numId w:val="16"/>
              </w:numPr>
              <w:rPr>
                <w:b w:val="0"/>
              </w:rPr>
            </w:pPr>
            <w:r>
              <w:rPr>
                <w:b w:val="0"/>
              </w:rPr>
              <w:t xml:space="preserve">Infection Control </w:t>
            </w:r>
            <w:r w:rsidR="005771CD">
              <w:rPr>
                <w:b w:val="0"/>
              </w:rPr>
              <w:t xml:space="preserve">– recent outbreak of hospital acquired </w:t>
            </w:r>
            <w:proofErr w:type="spellStart"/>
            <w:r w:rsidR="005771CD">
              <w:rPr>
                <w:b w:val="0"/>
              </w:rPr>
              <w:t>Acinetobactor</w:t>
            </w:r>
            <w:proofErr w:type="spellEnd"/>
            <w:r w:rsidR="005771CD">
              <w:rPr>
                <w:b w:val="0"/>
              </w:rPr>
              <w:t xml:space="preserve"> at HMC. This strain is resistant to many antibiotics. Infection control wants all areas that potentially go to patient room to make sure proper PPE is being followed. Since TSL deliver blood to patient floors, all staff should follow </w:t>
            </w:r>
            <w:r w:rsidR="00E8473A">
              <w:rPr>
                <w:b w:val="0"/>
              </w:rPr>
              <w:t xml:space="preserve">PPE protocols. </w:t>
            </w:r>
          </w:p>
          <w:p w:rsidR="00024847" w:rsidRPr="00740D90" w:rsidRDefault="00024847" w:rsidP="00740D90">
            <w:pPr>
              <w:ind w:left="360"/>
            </w:pP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740D90" w:rsidRDefault="00740D90" w:rsidP="00AE0EAD">
            <w:pPr>
              <w:pStyle w:val="ListParagraph"/>
              <w:numPr>
                <w:ilvl w:val="0"/>
                <w:numId w:val="4"/>
              </w:numPr>
              <w:rPr>
                <w:b w:val="0"/>
              </w:rPr>
            </w:pPr>
            <w:r>
              <w:rPr>
                <w:b w:val="0"/>
              </w:rPr>
              <w:t xml:space="preserve">Document Control </w:t>
            </w:r>
            <w:r w:rsidR="00E8473A">
              <w:rPr>
                <w:b w:val="0"/>
              </w:rPr>
              <w:t xml:space="preserve">– out for UW bid, will take about 4 months. </w:t>
            </w:r>
          </w:p>
          <w:p w:rsidR="00740D90" w:rsidRDefault="00740D90" w:rsidP="00AE0EAD">
            <w:pPr>
              <w:pStyle w:val="ListParagraph"/>
              <w:numPr>
                <w:ilvl w:val="0"/>
                <w:numId w:val="4"/>
              </w:numPr>
              <w:rPr>
                <w:b w:val="0"/>
              </w:rPr>
            </w:pPr>
            <w:r>
              <w:rPr>
                <w:b w:val="0"/>
              </w:rPr>
              <w:t>CAP self-inspection</w:t>
            </w:r>
            <w:r w:rsidR="00563088">
              <w:rPr>
                <w:b w:val="0"/>
              </w:rPr>
              <w:t xml:space="preserve">- </w:t>
            </w:r>
            <w:r w:rsidR="006B3453">
              <w:rPr>
                <w:b w:val="0"/>
              </w:rPr>
              <w:t xml:space="preserve">Expect inspection to happen in </w:t>
            </w:r>
            <w:r w:rsidR="00563088">
              <w:rPr>
                <w:b w:val="0"/>
              </w:rPr>
              <w:t>July/August</w:t>
            </w:r>
            <w:r w:rsidR="00EA2C5B">
              <w:rPr>
                <w:b w:val="0"/>
              </w:rPr>
              <w:t xml:space="preserve">. </w:t>
            </w:r>
            <w:r w:rsidR="00563088">
              <w:rPr>
                <w:b w:val="0"/>
              </w:rPr>
              <w:t xml:space="preserve"> </w:t>
            </w:r>
          </w:p>
          <w:p w:rsidR="00024847" w:rsidRDefault="00024847" w:rsidP="00AE0EAD">
            <w:pPr>
              <w:pStyle w:val="ListParagraph"/>
              <w:numPr>
                <w:ilvl w:val="0"/>
                <w:numId w:val="4"/>
              </w:numPr>
              <w:rPr>
                <w:b w:val="0"/>
              </w:rPr>
            </w:pPr>
            <w:r>
              <w:rPr>
                <w:b w:val="0"/>
              </w:rPr>
              <w:t>AABB inspection readiness</w:t>
            </w:r>
            <w:r w:rsidR="00EA2C5B">
              <w:rPr>
                <w:b w:val="0"/>
              </w:rPr>
              <w:t xml:space="preserve">- application for reassessment has already been submitted. Assessment team to HMC has been assigned, inspection due in Oct-Dec this year. Aubre is working on the standards and matching it to our processes. Staff can prepare by making sure lab does not have old SOPs, forms that are not in use. All forms should be printed from Lilith or the SOP binder in the lab.  </w:t>
            </w:r>
            <w:r>
              <w:rPr>
                <w:b w:val="0"/>
              </w:rPr>
              <w:t xml:space="preserve"> </w:t>
            </w:r>
          </w:p>
          <w:p w:rsidR="00024847" w:rsidRDefault="00024847" w:rsidP="00AE0EAD">
            <w:pPr>
              <w:pStyle w:val="ListParagraph"/>
              <w:numPr>
                <w:ilvl w:val="0"/>
                <w:numId w:val="4"/>
              </w:numPr>
              <w:rPr>
                <w:b w:val="0"/>
              </w:rPr>
            </w:pPr>
            <w:r>
              <w:rPr>
                <w:b w:val="0"/>
              </w:rPr>
              <w:t>Staffing – 2 CLT2, 1 MLS 1, 1 MLS Lead</w:t>
            </w:r>
            <w:r w:rsidR="00522DEF">
              <w:rPr>
                <w:b w:val="0"/>
              </w:rPr>
              <w:t xml:space="preserve">. Interviews for CLT2 positions in process. </w:t>
            </w:r>
            <w:r w:rsidR="00EA2C5B">
              <w:rPr>
                <w:b w:val="0"/>
              </w:rPr>
              <w:t xml:space="preserve">Hope to have new hires in the next couple weeks. </w:t>
            </w:r>
          </w:p>
          <w:p w:rsidR="00AE0EAD" w:rsidRPr="00A25F32" w:rsidRDefault="00AE0EAD" w:rsidP="00AE0EAD">
            <w:pPr>
              <w:pStyle w:val="ListParagraph"/>
              <w:numPr>
                <w:ilvl w:val="0"/>
                <w:numId w:val="4"/>
              </w:numPr>
              <w:rPr>
                <w:b w:val="0"/>
              </w:rPr>
            </w:pPr>
            <w:r w:rsidRPr="00A25F32">
              <w:rPr>
                <w:b w:val="0"/>
              </w:rPr>
              <w:t>IH Clinical Trial</w:t>
            </w:r>
            <w:r w:rsidR="00024847">
              <w:rPr>
                <w:b w:val="0"/>
              </w:rPr>
              <w:t>-</w:t>
            </w:r>
            <w:r w:rsidR="00522DEF">
              <w:rPr>
                <w:b w:val="0"/>
              </w:rPr>
              <w:t xml:space="preserve">testing will be completed 7/27/16. With the trial completion, the Tango </w:t>
            </w:r>
            <w:proofErr w:type="spellStart"/>
            <w:r w:rsidR="00522DEF">
              <w:rPr>
                <w:b w:val="0"/>
              </w:rPr>
              <w:t>Optimo</w:t>
            </w:r>
            <w:proofErr w:type="spellEnd"/>
            <w:r w:rsidR="00522DEF">
              <w:rPr>
                <w:b w:val="0"/>
              </w:rPr>
              <w:t xml:space="preserve"> replacement </w:t>
            </w:r>
            <w:r w:rsidR="00EA2C5B">
              <w:rPr>
                <w:b w:val="0"/>
              </w:rPr>
              <w:t xml:space="preserve">to </w:t>
            </w:r>
            <w:r w:rsidR="00522DEF">
              <w:rPr>
                <w:b w:val="0"/>
              </w:rPr>
              <w:t xml:space="preserve">Tango Infinity will be brought in. </w:t>
            </w:r>
          </w:p>
          <w:p w:rsidR="00AE0EAD" w:rsidRDefault="00AE0EAD" w:rsidP="00AE0EAD">
            <w:pPr>
              <w:pStyle w:val="ListParagraph"/>
              <w:numPr>
                <w:ilvl w:val="0"/>
                <w:numId w:val="4"/>
              </w:numPr>
              <w:rPr>
                <w:b w:val="0"/>
              </w:rPr>
            </w:pPr>
            <w:r w:rsidRPr="00A25F32">
              <w:rPr>
                <w:b w:val="0"/>
              </w:rPr>
              <w:t>Annual TB screening</w:t>
            </w:r>
            <w:r w:rsidR="00E8473A">
              <w:rPr>
                <w:b w:val="0"/>
              </w:rPr>
              <w:t xml:space="preserve">- </w:t>
            </w:r>
            <w:r w:rsidR="00522DEF">
              <w:rPr>
                <w:b w:val="0"/>
              </w:rPr>
              <w:t xml:space="preserve">kudos to all who have completed their annual screening. Only a few left </w:t>
            </w:r>
          </w:p>
          <w:p w:rsidR="00245D36" w:rsidRDefault="00245D36" w:rsidP="00AE0EAD">
            <w:pPr>
              <w:pStyle w:val="ListParagraph"/>
              <w:numPr>
                <w:ilvl w:val="0"/>
                <w:numId w:val="4"/>
              </w:numPr>
              <w:rPr>
                <w:b w:val="0"/>
              </w:rPr>
            </w:pPr>
            <w:r>
              <w:rPr>
                <w:b w:val="0"/>
              </w:rPr>
              <w:t>Autograft Skin Storage for OR</w:t>
            </w:r>
            <w:r w:rsidR="00E8473A">
              <w:rPr>
                <w:b w:val="0"/>
              </w:rPr>
              <w:t xml:space="preserve">- policy is live. Reminder: product is good for 3days stored in the refrigerator. Autograft skin shelf </w:t>
            </w:r>
            <w:r w:rsidR="00522DEF">
              <w:rPr>
                <w:b w:val="0"/>
              </w:rPr>
              <w:t>and quarantine has been created in R6.</w:t>
            </w:r>
            <w:r w:rsidR="00E8473A">
              <w:rPr>
                <w:b w:val="0"/>
              </w:rPr>
              <w:t xml:space="preserve"> </w:t>
            </w:r>
          </w:p>
          <w:p w:rsidR="009A5E33" w:rsidRPr="00A25F32" w:rsidRDefault="009A5E33" w:rsidP="00AE0EAD">
            <w:pPr>
              <w:pStyle w:val="ListParagraph"/>
              <w:numPr>
                <w:ilvl w:val="0"/>
                <w:numId w:val="4"/>
              </w:numPr>
              <w:rPr>
                <w:b w:val="0"/>
              </w:rPr>
            </w:pPr>
            <w:r>
              <w:rPr>
                <w:b w:val="0"/>
              </w:rPr>
              <w:t xml:space="preserve">Competencies </w:t>
            </w:r>
            <w:r w:rsidR="00E8473A">
              <w:rPr>
                <w:b w:val="0"/>
              </w:rPr>
              <w:t xml:space="preserve">– lot of missing competencies. We need to vigilant about not missing/misplacing competencies. All should </w:t>
            </w:r>
            <w:r w:rsidR="00E8473A">
              <w:rPr>
                <w:b w:val="0"/>
              </w:rPr>
              <w:lastRenderedPageBreak/>
              <w:t xml:space="preserve">be turned in by their due date. MLS staff should also be using the competency tracker to be on track. Nina will be following with staff on their evaluations if competencies are not completed or tracker is not complete. </w:t>
            </w:r>
          </w:p>
          <w:p w:rsidR="00AE0EAD" w:rsidRPr="00A25F32" w:rsidRDefault="00AE0EAD" w:rsidP="00024847">
            <w:pPr>
              <w:pStyle w:val="ListParagraph"/>
              <w:ind w:left="720"/>
              <w:rPr>
                <w:b w:val="0"/>
              </w:rPr>
            </w:pP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024847" w:rsidP="00EA0C13">
            <w:pPr>
              <w:pStyle w:val="ListParagraph"/>
              <w:numPr>
                <w:ilvl w:val="0"/>
                <w:numId w:val="5"/>
              </w:numPr>
              <w:rPr>
                <w:b w:val="0"/>
              </w:rPr>
            </w:pPr>
            <w:r>
              <w:rPr>
                <w:b w:val="0"/>
              </w:rPr>
              <w:t>June</w:t>
            </w:r>
            <w:r w:rsidR="00AE0EAD" w:rsidRPr="00A25F32">
              <w:rPr>
                <w:b w:val="0"/>
              </w:rPr>
              <w:t xml:space="preserve"> </w:t>
            </w:r>
            <w:r w:rsidR="00752F51" w:rsidRPr="00A25F32">
              <w:rPr>
                <w:b w:val="0"/>
              </w:rPr>
              <w:t xml:space="preserve">utilization </w:t>
            </w:r>
            <w:r w:rsidR="00DA1C85" w:rsidRPr="00A25F32">
              <w:rPr>
                <w:b w:val="0"/>
              </w:rPr>
              <w:t>data</w:t>
            </w:r>
            <w:r w:rsidR="00740D90">
              <w:rPr>
                <w:b w:val="0"/>
              </w:rPr>
              <w:t xml:space="preserve">, CT ratio 1.3 </w:t>
            </w:r>
          </w:p>
          <w:p w:rsidR="00866010" w:rsidRPr="00A25F32" w:rsidRDefault="002D2E25" w:rsidP="00B87C4C">
            <w:pPr>
              <w:pStyle w:val="ListParagraph"/>
              <w:numPr>
                <w:ilvl w:val="0"/>
                <w:numId w:val="3"/>
              </w:numPr>
              <w:ind w:left="1080"/>
              <w:rPr>
                <w:b w:val="0"/>
              </w:rPr>
            </w:pPr>
            <w:r w:rsidRPr="00A25F32">
              <w:rPr>
                <w:b w:val="0"/>
              </w:rPr>
              <w:t>RBC</w:t>
            </w:r>
            <w:r w:rsidR="00B16FEE" w:rsidRPr="00A25F32">
              <w:rPr>
                <w:b w:val="0"/>
              </w:rPr>
              <w:t>-</w:t>
            </w:r>
            <w:r w:rsidR="00740D90">
              <w:rPr>
                <w:b w:val="0"/>
              </w:rPr>
              <w:t>2 outdate, 4</w:t>
            </w:r>
            <w:r w:rsidR="00A25F32">
              <w:rPr>
                <w:b w:val="0"/>
              </w:rPr>
              <w:t xml:space="preserve"> wasted- cooler</w:t>
            </w:r>
          </w:p>
          <w:p w:rsidR="000F354E" w:rsidRPr="00A25F32" w:rsidRDefault="002D2E25" w:rsidP="00B87C4C">
            <w:pPr>
              <w:pStyle w:val="ListParagraph"/>
              <w:numPr>
                <w:ilvl w:val="0"/>
                <w:numId w:val="3"/>
              </w:numPr>
              <w:ind w:left="1080"/>
              <w:rPr>
                <w:b w:val="0"/>
              </w:rPr>
            </w:pPr>
            <w:r w:rsidRPr="00A25F32">
              <w:rPr>
                <w:b w:val="0"/>
              </w:rPr>
              <w:t>PLTs</w:t>
            </w:r>
            <w:r w:rsidR="00DF5592" w:rsidRPr="00A25F32">
              <w:rPr>
                <w:b w:val="0"/>
              </w:rPr>
              <w:t>-</w:t>
            </w:r>
            <w:r w:rsidR="00C40E2C" w:rsidRPr="00A25F32">
              <w:rPr>
                <w:b w:val="0"/>
              </w:rPr>
              <w:t xml:space="preserve"> </w:t>
            </w:r>
            <w:r w:rsidR="00740D90">
              <w:rPr>
                <w:b w:val="0"/>
              </w:rPr>
              <w:t xml:space="preserve">6 </w:t>
            </w:r>
            <w:r w:rsidR="00A25F32">
              <w:rPr>
                <w:b w:val="0"/>
              </w:rPr>
              <w:t>outdate</w:t>
            </w:r>
          </w:p>
          <w:p w:rsidR="00DA1C85" w:rsidRPr="00A25F32" w:rsidRDefault="002D2E25" w:rsidP="00B87C4C">
            <w:pPr>
              <w:pStyle w:val="ListParagraph"/>
              <w:numPr>
                <w:ilvl w:val="0"/>
                <w:numId w:val="3"/>
              </w:numPr>
              <w:ind w:left="1080"/>
              <w:rPr>
                <w:b w:val="0"/>
              </w:rPr>
            </w:pPr>
            <w:r w:rsidRPr="00A25F32">
              <w:rPr>
                <w:b w:val="0"/>
              </w:rPr>
              <w:t>Plasma</w:t>
            </w:r>
            <w:r w:rsidR="00DB2D68" w:rsidRPr="00A25F32">
              <w:rPr>
                <w:b w:val="0"/>
              </w:rPr>
              <w:t>-</w:t>
            </w:r>
            <w:r w:rsidR="00C40E2C" w:rsidRPr="00A25F32">
              <w:rPr>
                <w:b w:val="0"/>
              </w:rPr>
              <w:t xml:space="preserve"> </w:t>
            </w:r>
            <w:r w:rsidR="00740D90">
              <w:rPr>
                <w:b w:val="0"/>
              </w:rPr>
              <w:t>5</w:t>
            </w:r>
            <w:r w:rsidR="00A25F32">
              <w:rPr>
                <w:b w:val="0"/>
              </w:rPr>
              <w:t xml:space="preserve"> wasted- cooler,</w:t>
            </w:r>
            <w:r w:rsidR="00740D90">
              <w:rPr>
                <w:b w:val="0"/>
              </w:rPr>
              <w:t xml:space="preserve"> broken</w:t>
            </w:r>
          </w:p>
          <w:p w:rsidR="00CB2B1D" w:rsidRPr="00A25F32" w:rsidRDefault="002D2E25" w:rsidP="00324FF5">
            <w:pPr>
              <w:pStyle w:val="ListParagraph"/>
              <w:numPr>
                <w:ilvl w:val="0"/>
                <w:numId w:val="3"/>
              </w:numPr>
              <w:ind w:left="1080"/>
              <w:rPr>
                <w:b w:val="0"/>
              </w:rPr>
            </w:pPr>
            <w:proofErr w:type="spellStart"/>
            <w:r w:rsidRPr="00A25F32">
              <w:rPr>
                <w:b w:val="0"/>
              </w:rPr>
              <w:t>Cryo</w:t>
            </w:r>
            <w:proofErr w:type="spellEnd"/>
            <w:r w:rsidR="00B16FEE" w:rsidRPr="00A25F32">
              <w:rPr>
                <w:b w:val="0"/>
              </w:rPr>
              <w:t>-</w:t>
            </w:r>
            <w:r w:rsidR="00EB7C03" w:rsidRPr="00A25F32">
              <w:rPr>
                <w:b w:val="0"/>
              </w:rPr>
              <w:t xml:space="preserve"> </w:t>
            </w:r>
            <w:r w:rsidR="00740D90">
              <w:rPr>
                <w:b w:val="0"/>
              </w:rPr>
              <w:t xml:space="preserve">1 </w:t>
            </w:r>
            <w:r w:rsidR="00A25F32">
              <w:rPr>
                <w:b w:val="0"/>
              </w:rPr>
              <w:t>wasted</w:t>
            </w:r>
          </w:p>
          <w:p w:rsidR="0097676E" w:rsidRDefault="00971500" w:rsidP="00AE0EAD">
            <w:pPr>
              <w:pStyle w:val="ListParagraph"/>
              <w:numPr>
                <w:ilvl w:val="0"/>
                <w:numId w:val="5"/>
              </w:numPr>
              <w:rPr>
                <w:b w:val="0"/>
              </w:rPr>
            </w:pPr>
            <w:r w:rsidRPr="00A25F32">
              <w:rPr>
                <w:b w:val="0"/>
              </w:rPr>
              <w:t>QA update</w:t>
            </w:r>
          </w:p>
          <w:p w:rsidR="00245D36" w:rsidRDefault="00245D36" w:rsidP="00245D36">
            <w:pPr>
              <w:pStyle w:val="ListParagraph"/>
              <w:numPr>
                <w:ilvl w:val="0"/>
                <w:numId w:val="22"/>
              </w:numPr>
              <w:rPr>
                <w:b w:val="0"/>
              </w:rPr>
            </w:pPr>
            <w:r>
              <w:rPr>
                <w:b w:val="0"/>
              </w:rPr>
              <w:t xml:space="preserve">OR samples process improvement </w:t>
            </w:r>
            <w:r w:rsidR="00FF6424">
              <w:rPr>
                <w:b w:val="0"/>
              </w:rPr>
              <w:t xml:space="preserve">– there is currently </w:t>
            </w:r>
            <w:proofErr w:type="gramStart"/>
            <w:r w:rsidR="00FF6424">
              <w:rPr>
                <w:b w:val="0"/>
              </w:rPr>
              <w:t>a</w:t>
            </w:r>
            <w:proofErr w:type="gramEnd"/>
            <w:r w:rsidR="00FF6424">
              <w:rPr>
                <w:b w:val="0"/>
              </w:rPr>
              <w:t xml:space="preserve"> initiative with OR to reduce the duplicate draws. Patrick is working with IT to develop </w:t>
            </w:r>
            <w:proofErr w:type="spellStart"/>
            <w:r w:rsidR="00FF6424">
              <w:rPr>
                <w:b w:val="0"/>
              </w:rPr>
              <w:t>amalga</w:t>
            </w:r>
            <w:proofErr w:type="spellEnd"/>
            <w:r w:rsidR="00FF6424">
              <w:rPr>
                <w:b w:val="0"/>
              </w:rPr>
              <w:t xml:space="preserve"> report that OR staff can look and see if TSCR, ABRH2 has been completed. Both TSL and OR will have access. More to come.</w:t>
            </w:r>
          </w:p>
          <w:p w:rsidR="003415A1" w:rsidRDefault="00FF6424" w:rsidP="00245D36">
            <w:pPr>
              <w:pStyle w:val="ListParagraph"/>
              <w:numPr>
                <w:ilvl w:val="0"/>
                <w:numId w:val="22"/>
              </w:numPr>
              <w:rPr>
                <w:b w:val="0"/>
              </w:rPr>
            </w:pPr>
            <w:r>
              <w:rPr>
                <w:b w:val="0"/>
              </w:rPr>
              <w:t xml:space="preserve">BPDRs- sample testing, QC, issued units with incorrect transfusion record. Few lab errors that have resulted in BPDRs. </w:t>
            </w:r>
          </w:p>
          <w:p w:rsidR="00FF6424" w:rsidRDefault="00FF6424" w:rsidP="00FF6424">
            <w:pPr>
              <w:pStyle w:val="ListParagraph"/>
              <w:numPr>
                <w:ilvl w:val="0"/>
                <w:numId w:val="23"/>
              </w:numPr>
              <w:rPr>
                <w:b w:val="0"/>
              </w:rPr>
            </w:pPr>
            <w:r>
              <w:rPr>
                <w:b w:val="0"/>
              </w:rPr>
              <w:t xml:space="preserve">Wrong blood type- patient had two samples sent to lab. Both were resulted as A </w:t>
            </w:r>
            <w:proofErr w:type="spellStart"/>
            <w:proofErr w:type="gramStart"/>
            <w:r>
              <w:rPr>
                <w:b w:val="0"/>
              </w:rPr>
              <w:t>neg</w:t>
            </w:r>
            <w:proofErr w:type="spellEnd"/>
            <w:r>
              <w:rPr>
                <w:b w:val="0"/>
              </w:rPr>
              <w:t xml:space="preserve"> ,</w:t>
            </w:r>
            <w:proofErr w:type="gramEnd"/>
            <w:r>
              <w:rPr>
                <w:b w:val="0"/>
              </w:rPr>
              <w:t xml:space="preserve"> patient transfused then with 2 units A </w:t>
            </w:r>
            <w:proofErr w:type="spellStart"/>
            <w:r>
              <w:rPr>
                <w:b w:val="0"/>
              </w:rPr>
              <w:t>neg</w:t>
            </w:r>
            <w:proofErr w:type="spellEnd"/>
            <w:r>
              <w:rPr>
                <w:b w:val="0"/>
              </w:rPr>
              <w:t xml:space="preserve"> RBC. Few days later a new sample for TSCR was drawn, tech noticed mixed field with anti-D. Another draw was requested; mixed field seen again. Upon investigation by the lead, the original samples were retested, patient typed as A pos. One explanation was that anti-D was not added to the original testing and the tech had tested both TSCR and ABRH2 at the same time</w:t>
            </w:r>
            <w:r w:rsidRPr="00554150">
              <w:t xml:space="preserve">. Policy change has been posted to avoid this error in the future </w:t>
            </w:r>
            <w:r w:rsidR="00554150" w:rsidRPr="00554150">
              <w:t>1508-3.</w:t>
            </w:r>
            <w:r w:rsidR="00554150">
              <w:rPr>
                <w:b w:val="0"/>
              </w:rPr>
              <w:t xml:space="preserve"> </w:t>
            </w:r>
          </w:p>
          <w:p w:rsidR="00554150" w:rsidRDefault="00554150" w:rsidP="00FF6424">
            <w:pPr>
              <w:pStyle w:val="ListParagraph"/>
              <w:numPr>
                <w:ilvl w:val="0"/>
                <w:numId w:val="23"/>
              </w:numPr>
              <w:rPr>
                <w:b w:val="0"/>
              </w:rPr>
            </w:pPr>
            <w:r>
              <w:rPr>
                <w:b w:val="0"/>
              </w:rPr>
              <w:t xml:space="preserve">QC- manual reagent qc had AHG lot# recorded as having being </w:t>
            </w:r>
            <w:proofErr w:type="spellStart"/>
            <w:r>
              <w:rPr>
                <w:b w:val="0"/>
              </w:rPr>
              <w:t>qc’d</w:t>
            </w:r>
            <w:proofErr w:type="spellEnd"/>
            <w:r>
              <w:rPr>
                <w:b w:val="0"/>
              </w:rPr>
              <w:t xml:space="preserve"> different than actual vial </w:t>
            </w:r>
            <w:proofErr w:type="spellStart"/>
            <w:r>
              <w:rPr>
                <w:b w:val="0"/>
              </w:rPr>
              <w:t>ofAHG</w:t>
            </w:r>
            <w:proofErr w:type="spellEnd"/>
            <w:r>
              <w:rPr>
                <w:b w:val="0"/>
              </w:rPr>
              <w:t xml:space="preserve"> in the refrigerator. Discrepancy was not discovered for &gt;24hours. Once discovered all testing was repeated and BPDRs </w:t>
            </w:r>
            <w:proofErr w:type="gramStart"/>
            <w:r>
              <w:rPr>
                <w:b w:val="0"/>
              </w:rPr>
              <w:t>filed  on</w:t>
            </w:r>
            <w:proofErr w:type="gramEnd"/>
            <w:r>
              <w:rPr>
                <w:b w:val="0"/>
              </w:rPr>
              <w:t xml:space="preserve"> 11units. </w:t>
            </w:r>
            <w:r w:rsidRPr="00554150">
              <w:t xml:space="preserve">Change- No preprinted </w:t>
            </w:r>
            <w:proofErr w:type="spellStart"/>
            <w:r w:rsidRPr="00554150">
              <w:t>lot#s</w:t>
            </w:r>
            <w:proofErr w:type="spellEnd"/>
            <w:r w:rsidRPr="00554150">
              <w:t xml:space="preserve"> </w:t>
            </w:r>
            <w:proofErr w:type="gramStart"/>
            <w:r w:rsidRPr="00554150">
              <w:t>on  the</w:t>
            </w:r>
            <w:proofErr w:type="gramEnd"/>
            <w:r w:rsidRPr="00554150">
              <w:t xml:space="preserve"> Daily Manual QC sheet, 2</w:t>
            </w:r>
            <w:r w:rsidRPr="00554150">
              <w:rPr>
                <w:vertAlign w:val="superscript"/>
              </w:rPr>
              <w:t>nd</w:t>
            </w:r>
            <w:r w:rsidRPr="00554150">
              <w:t xml:space="preserve"> tech must check bottle against QC sheet to make sure lot# matches.</w:t>
            </w:r>
            <w:r>
              <w:rPr>
                <w:b w:val="0"/>
              </w:rPr>
              <w:t xml:space="preserve"> </w:t>
            </w:r>
          </w:p>
          <w:p w:rsidR="00554150" w:rsidRPr="00A25F32" w:rsidRDefault="00554150" w:rsidP="00FF6424">
            <w:pPr>
              <w:pStyle w:val="ListParagraph"/>
              <w:numPr>
                <w:ilvl w:val="0"/>
                <w:numId w:val="23"/>
              </w:numPr>
              <w:rPr>
                <w:b w:val="0"/>
              </w:rPr>
            </w:pPr>
            <w:r>
              <w:rPr>
                <w:b w:val="0"/>
              </w:rPr>
              <w:t xml:space="preserve">2 units of RBC requested by OR on same patient. Units sent to OR in fridge, anesthesia removed one unit and upon </w:t>
            </w:r>
            <w:proofErr w:type="spellStart"/>
            <w:r>
              <w:rPr>
                <w:b w:val="0"/>
              </w:rPr>
              <w:t>readback</w:t>
            </w:r>
            <w:proofErr w:type="spellEnd"/>
            <w:r>
              <w:rPr>
                <w:b w:val="0"/>
              </w:rPr>
              <w:t xml:space="preserve"> discovered record did not match unit#. TSL was notified; tech investigated and found the records had been switched. Read back process failed. </w:t>
            </w:r>
            <w:r w:rsidRPr="00554150">
              <w:t xml:space="preserve">No change at this time, SOP for </w:t>
            </w:r>
            <w:proofErr w:type="spellStart"/>
            <w:r w:rsidRPr="00554150">
              <w:t>readback</w:t>
            </w:r>
            <w:proofErr w:type="spellEnd"/>
            <w:r w:rsidRPr="00554150">
              <w:t xml:space="preserve"> was not followed.</w:t>
            </w:r>
            <w:r>
              <w:rPr>
                <w:b w:val="0"/>
              </w:rPr>
              <w:t xml:space="preserve"> </w:t>
            </w:r>
            <w:bookmarkStart w:id="0" w:name="_GoBack"/>
            <w:bookmarkEnd w:id="0"/>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E1208F" w:rsidRPr="00B16FEE" w:rsidRDefault="00E1208F" w:rsidP="00B16FEE">
            <w:pPr>
              <w:pStyle w:val="ListParagraph"/>
              <w:ind w:left="720"/>
              <w:rPr>
                <w:rFonts w:asciiTheme="minorHAnsi" w:hAnsiTheme="minorHAnsi"/>
                <w:b w:val="0"/>
              </w:rPr>
            </w:pPr>
          </w:p>
          <w:p w:rsidR="00DF5592" w:rsidRPr="00B16FEE" w:rsidRDefault="00DF5592" w:rsidP="006D04D2">
            <w:pPr>
              <w:pStyle w:val="ListParagraph"/>
              <w:ind w:left="720"/>
              <w:rPr>
                <w:rFonts w:asciiTheme="minorHAnsi" w:hAnsiTheme="minorHAnsi"/>
                <w:b w:val="0"/>
              </w:rPr>
            </w:pPr>
          </w:p>
        </w:tc>
      </w:tr>
    </w:tbl>
    <w:p w:rsidR="00104C97" w:rsidRDefault="00104C97" w:rsidP="00A62A03"/>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3883E3D"/>
    <w:multiLevelType w:val="hybridMultilevel"/>
    <w:tmpl w:val="BA76E8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5"/>
  </w:num>
  <w:num w:numId="2">
    <w:abstractNumId w:val="9"/>
  </w:num>
  <w:num w:numId="3">
    <w:abstractNumId w:val="12"/>
  </w:num>
  <w:num w:numId="4">
    <w:abstractNumId w:val="7"/>
  </w:num>
  <w:num w:numId="5">
    <w:abstractNumId w:val="11"/>
  </w:num>
  <w:num w:numId="6">
    <w:abstractNumId w:val="13"/>
  </w:num>
  <w:num w:numId="7">
    <w:abstractNumId w:val="8"/>
  </w:num>
  <w:num w:numId="8">
    <w:abstractNumId w:val="4"/>
  </w:num>
  <w:num w:numId="9">
    <w:abstractNumId w:val="17"/>
  </w:num>
  <w:num w:numId="10">
    <w:abstractNumId w:val="6"/>
  </w:num>
  <w:num w:numId="11">
    <w:abstractNumId w:val="10"/>
  </w:num>
  <w:num w:numId="12">
    <w:abstractNumId w:val="1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6"/>
  </w:num>
  <w:num w:numId="17">
    <w:abstractNumId w:val="20"/>
  </w:num>
  <w:num w:numId="18">
    <w:abstractNumId w:val="19"/>
  </w:num>
  <w:num w:numId="19">
    <w:abstractNumId w:val="1"/>
  </w:num>
  <w:num w:numId="20">
    <w:abstractNumId w:val="0"/>
  </w:num>
  <w:num w:numId="21">
    <w:abstractNumId w:val="21"/>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24847"/>
    <w:rsid w:val="00035AC1"/>
    <w:rsid w:val="00037D5C"/>
    <w:rsid w:val="00072EBF"/>
    <w:rsid w:val="000E30B7"/>
    <w:rsid w:val="000F354E"/>
    <w:rsid w:val="00104C97"/>
    <w:rsid w:val="001E2CFD"/>
    <w:rsid w:val="001E337B"/>
    <w:rsid w:val="001E5E7F"/>
    <w:rsid w:val="00202A12"/>
    <w:rsid w:val="002341E8"/>
    <w:rsid w:val="00245D36"/>
    <w:rsid w:val="002500D3"/>
    <w:rsid w:val="002562C8"/>
    <w:rsid w:val="002D165D"/>
    <w:rsid w:val="002D2E25"/>
    <w:rsid w:val="00324FF5"/>
    <w:rsid w:val="00337DA8"/>
    <w:rsid w:val="003415A1"/>
    <w:rsid w:val="00347AE1"/>
    <w:rsid w:val="003D69DD"/>
    <w:rsid w:val="00415824"/>
    <w:rsid w:val="004322B2"/>
    <w:rsid w:val="00441104"/>
    <w:rsid w:val="00450B01"/>
    <w:rsid w:val="00465B54"/>
    <w:rsid w:val="004929E6"/>
    <w:rsid w:val="004D30F8"/>
    <w:rsid w:val="00522DEF"/>
    <w:rsid w:val="00554150"/>
    <w:rsid w:val="00563088"/>
    <w:rsid w:val="00571D9D"/>
    <w:rsid w:val="005771CD"/>
    <w:rsid w:val="005C6A48"/>
    <w:rsid w:val="005E6EA2"/>
    <w:rsid w:val="00625EF4"/>
    <w:rsid w:val="006301A0"/>
    <w:rsid w:val="00635CD8"/>
    <w:rsid w:val="006579D4"/>
    <w:rsid w:val="0066685A"/>
    <w:rsid w:val="00672E8D"/>
    <w:rsid w:val="006B3453"/>
    <w:rsid w:val="006D04D2"/>
    <w:rsid w:val="006F2121"/>
    <w:rsid w:val="007229FD"/>
    <w:rsid w:val="00740D90"/>
    <w:rsid w:val="00752F51"/>
    <w:rsid w:val="00770977"/>
    <w:rsid w:val="00776EDA"/>
    <w:rsid w:val="007B0A90"/>
    <w:rsid w:val="00813991"/>
    <w:rsid w:val="00813E05"/>
    <w:rsid w:val="0082115F"/>
    <w:rsid w:val="008641AE"/>
    <w:rsid w:val="00865ECF"/>
    <w:rsid w:val="00866010"/>
    <w:rsid w:val="00877D60"/>
    <w:rsid w:val="00880BCD"/>
    <w:rsid w:val="008B5F7A"/>
    <w:rsid w:val="008C1727"/>
    <w:rsid w:val="008C7DC5"/>
    <w:rsid w:val="00915AD8"/>
    <w:rsid w:val="00916B89"/>
    <w:rsid w:val="00971500"/>
    <w:rsid w:val="0097676E"/>
    <w:rsid w:val="009A5E33"/>
    <w:rsid w:val="009B1DB1"/>
    <w:rsid w:val="009C084C"/>
    <w:rsid w:val="009D1B10"/>
    <w:rsid w:val="00A057CF"/>
    <w:rsid w:val="00A25F32"/>
    <w:rsid w:val="00A52519"/>
    <w:rsid w:val="00A62A03"/>
    <w:rsid w:val="00A63EEB"/>
    <w:rsid w:val="00A66A17"/>
    <w:rsid w:val="00AC6FB3"/>
    <w:rsid w:val="00AE0EAD"/>
    <w:rsid w:val="00B10B7A"/>
    <w:rsid w:val="00B16FEE"/>
    <w:rsid w:val="00B45650"/>
    <w:rsid w:val="00B46151"/>
    <w:rsid w:val="00B81CA7"/>
    <w:rsid w:val="00B87C4C"/>
    <w:rsid w:val="00BC3B93"/>
    <w:rsid w:val="00BD1504"/>
    <w:rsid w:val="00BD323D"/>
    <w:rsid w:val="00BE4BBA"/>
    <w:rsid w:val="00C10615"/>
    <w:rsid w:val="00C40E2C"/>
    <w:rsid w:val="00C7555C"/>
    <w:rsid w:val="00CA06A7"/>
    <w:rsid w:val="00CB2B1D"/>
    <w:rsid w:val="00CB548F"/>
    <w:rsid w:val="00CB5A7A"/>
    <w:rsid w:val="00D31527"/>
    <w:rsid w:val="00D45F76"/>
    <w:rsid w:val="00D545E6"/>
    <w:rsid w:val="00D91017"/>
    <w:rsid w:val="00DA1C85"/>
    <w:rsid w:val="00DB2D68"/>
    <w:rsid w:val="00DE50FD"/>
    <w:rsid w:val="00DF5592"/>
    <w:rsid w:val="00DF5F1C"/>
    <w:rsid w:val="00E1208F"/>
    <w:rsid w:val="00E14CBA"/>
    <w:rsid w:val="00E20E54"/>
    <w:rsid w:val="00E8473A"/>
    <w:rsid w:val="00EA0C13"/>
    <w:rsid w:val="00EA2C5B"/>
    <w:rsid w:val="00EA6BB8"/>
    <w:rsid w:val="00EB575A"/>
    <w:rsid w:val="00EB7C03"/>
    <w:rsid w:val="00ED5200"/>
    <w:rsid w:val="00EE5A48"/>
    <w:rsid w:val="00F3589D"/>
    <w:rsid w:val="00F414F0"/>
    <w:rsid w:val="00F56FAE"/>
    <w:rsid w:val="00F81DDB"/>
    <w:rsid w:val="00FA710D"/>
    <w:rsid w:val="00FE4BBE"/>
    <w:rsid w:val="00FF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5F94-5D0B-413F-BEA0-30EC7C8E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3</cp:revision>
  <cp:lastPrinted>2016-03-17T14:01:00Z</cp:lastPrinted>
  <dcterms:created xsi:type="dcterms:W3CDTF">2016-07-27T00:30:00Z</dcterms:created>
  <dcterms:modified xsi:type="dcterms:W3CDTF">2016-07-27T00:58:00Z</dcterms:modified>
</cp:coreProperties>
</file>