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45" w:rsidRDefault="00C618CD">
      <w:r w:rsidRPr="00C618CD">
        <w:rPr>
          <w:b/>
        </w:rPr>
        <w:t>Morning Meeting Attendees:</w:t>
      </w:r>
      <w:r w:rsidR="009E0B1A">
        <w:t xml:space="preserve">  </w:t>
      </w:r>
      <w:r w:rsidR="00D32C7F">
        <w:t xml:space="preserve">Kate, </w:t>
      </w:r>
      <w:r w:rsidR="009E0B1A">
        <w:t xml:space="preserve">Callie, </w:t>
      </w:r>
      <w:r>
        <w:t>Geme, Renee,</w:t>
      </w:r>
      <w:r w:rsidR="009E0B1A">
        <w:t xml:space="preserve"> Christy, Blake, Mark, Rachel, Ryan, Eyasu, Jenny, Anel, </w:t>
      </w:r>
      <w:r>
        <w:t>Roxann</w:t>
      </w:r>
    </w:p>
    <w:p w:rsidR="00C618CD" w:rsidRDefault="00C618CD">
      <w:r w:rsidRPr="00C618CD">
        <w:rPr>
          <w:b/>
        </w:rPr>
        <w:t>Afternoon Meeting Attendees</w:t>
      </w:r>
      <w:r>
        <w:t xml:space="preserve">:  </w:t>
      </w:r>
      <w:r w:rsidR="009E0B1A">
        <w:t xml:space="preserve"> </w:t>
      </w:r>
      <w:r w:rsidR="007A7D44">
        <w:t>Carol, Deanne, Christine, Teddy, Peter, Yuga, Kelin</w:t>
      </w:r>
    </w:p>
    <w:p w:rsidR="00F10D58" w:rsidRPr="00F10D58" w:rsidRDefault="00F10D58">
      <w:pPr>
        <w:rPr>
          <w:i/>
          <w:sz w:val="16"/>
          <w:szCs w:val="16"/>
        </w:rPr>
      </w:pPr>
      <w:r w:rsidRPr="00F10D58">
        <w:rPr>
          <w:i/>
          <w:sz w:val="16"/>
          <w:szCs w:val="16"/>
        </w:rPr>
        <w:t>Minutes submitted by Roxann Gary.</w:t>
      </w:r>
    </w:p>
    <w:tbl>
      <w:tblPr>
        <w:tblStyle w:val="TableGrid"/>
        <w:tblW w:w="0" w:type="auto"/>
        <w:tblLook w:val="04A0" w:firstRow="1" w:lastRow="0" w:firstColumn="1" w:lastColumn="0" w:noHBand="0" w:noVBand="1"/>
      </w:tblPr>
      <w:tblGrid>
        <w:gridCol w:w="3348"/>
        <w:gridCol w:w="6228"/>
      </w:tblGrid>
      <w:tr w:rsidR="0040077A" w:rsidRPr="0040077A" w:rsidTr="0040077A">
        <w:tc>
          <w:tcPr>
            <w:tcW w:w="3348" w:type="dxa"/>
            <w:shd w:val="clear" w:color="auto" w:fill="C4BC96" w:themeFill="background2" w:themeFillShade="BF"/>
          </w:tcPr>
          <w:p w:rsidR="0040077A" w:rsidRPr="0040077A" w:rsidRDefault="0040077A">
            <w:pPr>
              <w:rPr>
                <w:b/>
                <w:sz w:val="28"/>
                <w:szCs w:val="28"/>
              </w:rPr>
            </w:pPr>
            <w:r w:rsidRPr="0040077A">
              <w:rPr>
                <w:b/>
                <w:sz w:val="28"/>
                <w:szCs w:val="28"/>
              </w:rPr>
              <w:t>Agenda Item</w:t>
            </w:r>
          </w:p>
        </w:tc>
        <w:tc>
          <w:tcPr>
            <w:tcW w:w="6228" w:type="dxa"/>
            <w:shd w:val="clear" w:color="auto" w:fill="C4BC96" w:themeFill="background2" w:themeFillShade="BF"/>
          </w:tcPr>
          <w:p w:rsidR="0040077A" w:rsidRPr="0040077A" w:rsidRDefault="0040077A">
            <w:pPr>
              <w:rPr>
                <w:b/>
                <w:sz w:val="28"/>
                <w:szCs w:val="28"/>
              </w:rPr>
            </w:pPr>
            <w:r w:rsidRPr="0040077A">
              <w:rPr>
                <w:b/>
                <w:sz w:val="28"/>
                <w:szCs w:val="28"/>
              </w:rPr>
              <w:t>Discussion</w:t>
            </w:r>
          </w:p>
        </w:tc>
      </w:tr>
      <w:tr w:rsidR="0040077A" w:rsidTr="0040077A">
        <w:tc>
          <w:tcPr>
            <w:tcW w:w="3348" w:type="dxa"/>
            <w:vAlign w:val="center"/>
          </w:tcPr>
          <w:p w:rsidR="0040077A" w:rsidRPr="0040077A" w:rsidRDefault="007E1F94" w:rsidP="0040077A">
            <w:pPr>
              <w:jc w:val="center"/>
              <w:rPr>
                <w:b/>
                <w:sz w:val="28"/>
                <w:szCs w:val="28"/>
              </w:rPr>
            </w:pPr>
            <w:r>
              <w:rPr>
                <w:b/>
                <w:sz w:val="28"/>
                <w:szCs w:val="28"/>
              </w:rPr>
              <w:t>Vacation</w:t>
            </w:r>
            <w:r w:rsidR="0040077A" w:rsidRPr="0040077A">
              <w:rPr>
                <w:b/>
                <w:sz w:val="28"/>
                <w:szCs w:val="28"/>
              </w:rPr>
              <w:t xml:space="preserve"> and Holiday Schedules</w:t>
            </w:r>
          </w:p>
        </w:tc>
        <w:tc>
          <w:tcPr>
            <w:tcW w:w="6228" w:type="dxa"/>
          </w:tcPr>
          <w:p w:rsidR="007E1F94" w:rsidRDefault="007E1F94" w:rsidP="007E1F94">
            <w:pPr>
              <w:pStyle w:val="ListParagraph"/>
              <w:numPr>
                <w:ilvl w:val="0"/>
                <w:numId w:val="4"/>
              </w:numPr>
              <w:rPr>
                <w:sz w:val="24"/>
                <w:szCs w:val="24"/>
              </w:rPr>
            </w:pPr>
            <w:r>
              <w:rPr>
                <w:sz w:val="24"/>
                <w:szCs w:val="24"/>
              </w:rPr>
              <w:t>Tech asked for holiday schedule for the remainder of the year in order to plan time off.</w:t>
            </w:r>
          </w:p>
          <w:p w:rsidR="0040077A" w:rsidRPr="007E1F94" w:rsidRDefault="009E0B1A" w:rsidP="007E1F94">
            <w:pPr>
              <w:pStyle w:val="ListParagraph"/>
              <w:numPr>
                <w:ilvl w:val="0"/>
                <w:numId w:val="4"/>
              </w:numPr>
              <w:rPr>
                <w:sz w:val="24"/>
                <w:szCs w:val="24"/>
              </w:rPr>
            </w:pPr>
            <w:r w:rsidRPr="007E1F94">
              <w:rPr>
                <w:sz w:val="24"/>
                <w:szCs w:val="24"/>
              </w:rPr>
              <w:t>Ryan said it is still in discovery.</w:t>
            </w:r>
          </w:p>
          <w:p w:rsidR="0040077A" w:rsidRPr="007E1F94" w:rsidRDefault="009E0B1A" w:rsidP="0040077A">
            <w:pPr>
              <w:pStyle w:val="ListParagraph"/>
              <w:numPr>
                <w:ilvl w:val="0"/>
                <w:numId w:val="4"/>
              </w:numPr>
              <w:rPr>
                <w:sz w:val="24"/>
                <w:szCs w:val="24"/>
              </w:rPr>
            </w:pPr>
            <w:r w:rsidRPr="007E1F94">
              <w:rPr>
                <w:sz w:val="24"/>
                <w:szCs w:val="24"/>
              </w:rPr>
              <w:t>Ryan answered a question about holiday staffing.  He staffs holidays like a weekend day.</w:t>
            </w:r>
          </w:p>
        </w:tc>
      </w:tr>
      <w:tr w:rsidR="0040077A" w:rsidTr="0040077A">
        <w:tc>
          <w:tcPr>
            <w:tcW w:w="3348" w:type="dxa"/>
            <w:vAlign w:val="center"/>
          </w:tcPr>
          <w:p w:rsidR="0040077A" w:rsidRPr="0040077A" w:rsidRDefault="0040077A" w:rsidP="0040077A">
            <w:pPr>
              <w:jc w:val="center"/>
              <w:rPr>
                <w:b/>
                <w:sz w:val="28"/>
                <w:szCs w:val="28"/>
              </w:rPr>
            </w:pPr>
            <w:r w:rsidRPr="0040077A">
              <w:rPr>
                <w:b/>
                <w:sz w:val="28"/>
                <w:szCs w:val="28"/>
              </w:rPr>
              <w:t>Cell Phones</w:t>
            </w:r>
            <w:r w:rsidR="009E0B1A">
              <w:rPr>
                <w:b/>
                <w:sz w:val="28"/>
                <w:szCs w:val="28"/>
              </w:rPr>
              <w:t xml:space="preserve"> and Internet Use</w:t>
            </w:r>
          </w:p>
        </w:tc>
        <w:tc>
          <w:tcPr>
            <w:tcW w:w="6228" w:type="dxa"/>
          </w:tcPr>
          <w:p w:rsidR="009E0B1A" w:rsidRPr="009E0B1A" w:rsidRDefault="009E0B1A" w:rsidP="009E0B1A">
            <w:pPr>
              <w:rPr>
                <w:sz w:val="24"/>
                <w:szCs w:val="24"/>
              </w:rPr>
            </w:pPr>
            <w:r>
              <w:rPr>
                <w:sz w:val="24"/>
                <w:szCs w:val="24"/>
              </w:rPr>
              <w:t>Renee reminded staff of last month’s discussion points:</w:t>
            </w:r>
          </w:p>
          <w:p w:rsidR="0040077A" w:rsidRPr="0040077A" w:rsidRDefault="0040077A" w:rsidP="0040077A">
            <w:pPr>
              <w:pStyle w:val="ListParagraph"/>
              <w:numPr>
                <w:ilvl w:val="0"/>
                <w:numId w:val="2"/>
              </w:numPr>
              <w:rPr>
                <w:sz w:val="24"/>
                <w:szCs w:val="24"/>
              </w:rPr>
            </w:pPr>
            <w:r w:rsidRPr="0040077A">
              <w:rPr>
                <w:sz w:val="24"/>
                <w:szCs w:val="24"/>
              </w:rPr>
              <w:t>Should be limited to work related communications only</w:t>
            </w:r>
          </w:p>
          <w:p w:rsidR="0040077A" w:rsidRPr="0040077A" w:rsidRDefault="0040077A" w:rsidP="0040077A">
            <w:pPr>
              <w:pStyle w:val="ListParagraph"/>
              <w:numPr>
                <w:ilvl w:val="0"/>
                <w:numId w:val="2"/>
              </w:numPr>
              <w:rPr>
                <w:sz w:val="24"/>
                <w:szCs w:val="24"/>
              </w:rPr>
            </w:pPr>
            <w:r w:rsidRPr="0040077A">
              <w:rPr>
                <w:sz w:val="24"/>
                <w:szCs w:val="24"/>
              </w:rPr>
              <w:t>Are acceptable replacements for phone outages</w:t>
            </w:r>
          </w:p>
          <w:p w:rsidR="0040077A" w:rsidRPr="0040077A" w:rsidRDefault="0040077A" w:rsidP="0040077A">
            <w:pPr>
              <w:pStyle w:val="ListParagraph"/>
              <w:numPr>
                <w:ilvl w:val="0"/>
                <w:numId w:val="2"/>
              </w:numPr>
              <w:rPr>
                <w:sz w:val="24"/>
                <w:szCs w:val="24"/>
              </w:rPr>
            </w:pPr>
            <w:r w:rsidRPr="0040077A">
              <w:rPr>
                <w:sz w:val="24"/>
                <w:szCs w:val="24"/>
              </w:rPr>
              <w:t>Are okay in your pocket but should not be on bench tops</w:t>
            </w:r>
          </w:p>
          <w:p w:rsidR="0040077A" w:rsidRDefault="0040077A" w:rsidP="0040077A">
            <w:pPr>
              <w:pStyle w:val="ListParagraph"/>
              <w:numPr>
                <w:ilvl w:val="0"/>
                <w:numId w:val="2"/>
              </w:numPr>
              <w:rPr>
                <w:sz w:val="24"/>
                <w:szCs w:val="24"/>
              </w:rPr>
            </w:pPr>
            <w:r w:rsidRPr="0040077A">
              <w:rPr>
                <w:sz w:val="24"/>
                <w:szCs w:val="24"/>
              </w:rPr>
              <w:t>Headphones must be limited to one ear only</w:t>
            </w:r>
          </w:p>
          <w:p w:rsidR="009E0B1A" w:rsidRPr="009E0B1A" w:rsidRDefault="009E0B1A" w:rsidP="009E0B1A">
            <w:pPr>
              <w:rPr>
                <w:sz w:val="24"/>
                <w:szCs w:val="24"/>
              </w:rPr>
            </w:pPr>
            <w:r>
              <w:rPr>
                <w:sz w:val="24"/>
                <w:szCs w:val="24"/>
              </w:rPr>
              <w:t>Additions for this meeting:</w:t>
            </w:r>
          </w:p>
          <w:p w:rsidR="009E0B1A" w:rsidRDefault="009E0B1A" w:rsidP="0040077A">
            <w:pPr>
              <w:pStyle w:val="ListParagraph"/>
              <w:numPr>
                <w:ilvl w:val="0"/>
                <w:numId w:val="2"/>
              </w:numPr>
              <w:rPr>
                <w:sz w:val="24"/>
                <w:szCs w:val="24"/>
              </w:rPr>
            </w:pPr>
            <w:r>
              <w:rPr>
                <w:sz w:val="24"/>
                <w:szCs w:val="24"/>
              </w:rPr>
              <w:t>Investigating Lab Med written policy</w:t>
            </w:r>
          </w:p>
          <w:p w:rsidR="009E0B1A" w:rsidRPr="0040077A" w:rsidRDefault="009E0B1A" w:rsidP="0040077A">
            <w:pPr>
              <w:pStyle w:val="ListParagraph"/>
              <w:numPr>
                <w:ilvl w:val="0"/>
                <w:numId w:val="2"/>
              </w:numPr>
              <w:rPr>
                <w:sz w:val="24"/>
                <w:szCs w:val="24"/>
              </w:rPr>
            </w:pPr>
            <w:r>
              <w:rPr>
                <w:sz w:val="24"/>
                <w:szCs w:val="24"/>
              </w:rPr>
              <w:t>Work on TSL tasks instead.  Ask a Lead</w:t>
            </w:r>
          </w:p>
        </w:tc>
      </w:tr>
      <w:tr w:rsidR="0040077A" w:rsidTr="0040077A">
        <w:tc>
          <w:tcPr>
            <w:tcW w:w="3348" w:type="dxa"/>
            <w:vAlign w:val="center"/>
          </w:tcPr>
          <w:p w:rsidR="0040077A" w:rsidRPr="0040077A" w:rsidRDefault="009E0B1A" w:rsidP="0040077A">
            <w:pPr>
              <w:jc w:val="center"/>
              <w:rPr>
                <w:b/>
                <w:sz w:val="28"/>
                <w:szCs w:val="28"/>
              </w:rPr>
            </w:pPr>
            <w:r>
              <w:rPr>
                <w:b/>
                <w:sz w:val="28"/>
                <w:szCs w:val="28"/>
              </w:rPr>
              <w:t>Storage Unit Charts</w:t>
            </w:r>
          </w:p>
        </w:tc>
        <w:tc>
          <w:tcPr>
            <w:tcW w:w="6228" w:type="dxa"/>
          </w:tcPr>
          <w:p w:rsidR="0040077A" w:rsidRDefault="009E0B1A" w:rsidP="00C72F95">
            <w:pPr>
              <w:pStyle w:val="ListParagraph"/>
              <w:numPr>
                <w:ilvl w:val="0"/>
                <w:numId w:val="2"/>
              </w:numPr>
              <w:rPr>
                <w:sz w:val="24"/>
                <w:szCs w:val="24"/>
              </w:rPr>
            </w:pPr>
            <w:r>
              <w:rPr>
                <w:sz w:val="24"/>
                <w:szCs w:val="24"/>
              </w:rPr>
              <w:t xml:space="preserve"> Mark asked that you </w:t>
            </w:r>
            <w:r w:rsidR="007E1F94">
              <w:rPr>
                <w:sz w:val="24"/>
                <w:szCs w:val="24"/>
              </w:rPr>
              <w:t xml:space="preserve">write </w:t>
            </w:r>
            <w:r>
              <w:rPr>
                <w:sz w:val="24"/>
                <w:szCs w:val="24"/>
              </w:rPr>
              <w:t xml:space="preserve">date/time and tech ID on </w:t>
            </w:r>
            <w:r w:rsidR="007E1F94">
              <w:rPr>
                <w:sz w:val="24"/>
                <w:szCs w:val="24"/>
              </w:rPr>
              <w:t>the new</w:t>
            </w:r>
            <w:r>
              <w:rPr>
                <w:sz w:val="24"/>
                <w:szCs w:val="24"/>
              </w:rPr>
              <w:t xml:space="preserve"> chart when you change it</w:t>
            </w:r>
          </w:p>
          <w:p w:rsidR="009E0B1A" w:rsidRPr="0040077A" w:rsidRDefault="009E0B1A" w:rsidP="00C72F95">
            <w:pPr>
              <w:pStyle w:val="ListParagraph"/>
              <w:numPr>
                <w:ilvl w:val="0"/>
                <w:numId w:val="2"/>
              </w:numPr>
              <w:rPr>
                <w:sz w:val="24"/>
                <w:szCs w:val="24"/>
              </w:rPr>
            </w:pPr>
            <w:r>
              <w:rPr>
                <w:sz w:val="24"/>
                <w:szCs w:val="24"/>
              </w:rPr>
              <w:t>Some discrepancies have been found.  This information will help to reconcile discrepancies.</w:t>
            </w:r>
          </w:p>
        </w:tc>
      </w:tr>
      <w:tr w:rsidR="00DB3E78" w:rsidTr="0040077A">
        <w:tc>
          <w:tcPr>
            <w:tcW w:w="3348" w:type="dxa"/>
            <w:vAlign w:val="center"/>
          </w:tcPr>
          <w:p w:rsidR="00DB3E78" w:rsidRDefault="009E0B1A" w:rsidP="0040077A">
            <w:pPr>
              <w:jc w:val="center"/>
              <w:rPr>
                <w:b/>
                <w:sz w:val="28"/>
                <w:szCs w:val="28"/>
              </w:rPr>
            </w:pPr>
            <w:r>
              <w:rPr>
                <w:b/>
                <w:sz w:val="28"/>
                <w:szCs w:val="28"/>
              </w:rPr>
              <w:t>SCCA Return Boxes</w:t>
            </w:r>
          </w:p>
          <w:p w:rsidR="009E0B1A" w:rsidRDefault="009E0B1A" w:rsidP="0040077A">
            <w:pPr>
              <w:jc w:val="center"/>
              <w:rPr>
                <w:b/>
                <w:sz w:val="28"/>
                <w:szCs w:val="28"/>
              </w:rPr>
            </w:pPr>
          </w:p>
          <w:p w:rsidR="009E0B1A" w:rsidRDefault="009E0B1A" w:rsidP="0040077A">
            <w:pPr>
              <w:jc w:val="center"/>
              <w:rPr>
                <w:b/>
                <w:sz w:val="28"/>
                <w:szCs w:val="28"/>
              </w:rPr>
            </w:pPr>
            <w:r>
              <w:rPr>
                <w:b/>
                <w:sz w:val="28"/>
                <w:szCs w:val="28"/>
              </w:rPr>
              <w:t>Delivery of</w:t>
            </w:r>
            <w:r w:rsidR="007E1F94">
              <w:rPr>
                <w:b/>
                <w:sz w:val="28"/>
                <w:szCs w:val="28"/>
              </w:rPr>
              <w:t xml:space="preserve"> BWNW </w:t>
            </w:r>
            <w:r>
              <w:rPr>
                <w:b/>
                <w:sz w:val="28"/>
                <w:szCs w:val="28"/>
              </w:rPr>
              <w:t xml:space="preserve"> ‘Special Units’</w:t>
            </w:r>
          </w:p>
        </w:tc>
        <w:tc>
          <w:tcPr>
            <w:tcW w:w="6228" w:type="dxa"/>
          </w:tcPr>
          <w:p w:rsidR="00C72F95" w:rsidRDefault="009E0B1A" w:rsidP="000E2706">
            <w:pPr>
              <w:pStyle w:val="ListParagraph"/>
              <w:numPr>
                <w:ilvl w:val="0"/>
                <w:numId w:val="3"/>
              </w:numPr>
              <w:rPr>
                <w:sz w:val="24"/>
                <w:szCs w:val="24"/>
              </w:rPr>
            </w:pPr>
            <w:r>
              <w:rPr>
                <w:sz w:val="24"/>
                <w:szCs w:val="24"/>
              </w:rPr>
              <w:t>Couriers have been asked to set return boxes from SCCA on the south side of the front counter rather than in front of the empty boxes.  This should eliminate boxes getting under the counter where inspection may not occur.</w:t>
            </w:r>
          </w:p>
          <w:p w:rsidR="009E0B1A" w:rsidRPr="00DB3E78" w:rsidRDefault="009E0B1A" w:rsidP="000E2706">
            <w:pPr>
              <w:pStyle w:val="ListParagraph"/>
              <w:numPr>
                <w:ilvl w:val="0"/>
                <w:numId w:val="3"/>
              </w:numPr>
              <w:rPr>
                <w:sz w:val="24"/>
                <w:szCs w:val="24"/>
              </w:rPr>
            </w:pPr>
            <w:r>
              <w:rPr>
                <w:sz w:val="24"/>
                <w:szCs w:val="24"/>
              </w:rPr>
              <w:t>It is no one’s specific duty to inspect deliveries.  If front staff can’</w:t>
            </w:r>
            <w:r w:rsidR="007E1F94">
              <w:rPr>
                <w:sz w:val="24"/>
                <w:szCs w:val="24"/>
              </w:rPr>
              <w:t xml:space="preserve">t  </w:t>
            </w:r>
            <w:r>
              <w:rPr>
                <w:sz w:val="24"/>
                <w:szCs w:val="24"/>
              </w:rPr>
              <w:t>get to it promptly, they should ask for help.</w:t>
            </w:r>
          </w:p>
        </w:tc>
      </w:tr>
      <w:tr w:rsidR="009E0B1A" w:rsidTr="0040077A">
        <w:tc>
          <w:tcPr>
            <w:tcW w:w="3348" w:type="dxa"/>
            <w:vAlign w:val="center"/>
          </w:tcPr>
          <w:p w:rsidR="009E0B1A" w:rsidRDefault="009E0B1A" w:rsidP="0040077A">
            <w:pPr>
              <w:jc w:val="center"/>
              <w:rPr>
                <w:b/>
                <w:sz w:val="28"/>
                <w:szCs w:val="28"/>
              </w:rPr>
            </w:pPr>
            <w:r>
              <w:rPr>
                <w:b/>
                <w:sz w:val="28"/>
                <w:szCs w:val="28"/>
              </w:rPr>
              <w:t>BWNW Standing Orders</w:t>
            </w:r>
          </w:p>
        </w:tc>
        <w:tc>
          <w:tcPr>
            <w:tcW w:w="6228" w:type="dxa"/>
          </w:tcPr>
          <w:p w:rsidR="009E0B1A" w:rsidRDefault="009E0B1A" w:rsidP="000E2706">
            <w:pPr>
              <w:pStyle w:val="ListParagraph"/>
              <w:numPr>
                <w:ilvl w:val="0"/>
                <w:numId w:val="3"/>
              </w:numPr>
              <w:rPr>
                <w:sz w:val="24"/>
                <w:szCs w:val="24"/>
              </w:rPr>
            </w:pPr>
            <w:r>
              <w:rPr>
                <w:sz w:val="24"/>
                <w:szCs w:val="24"/>
              </w:rPr>
              <w:t>It is acceptable to cut the standing orders.</w:t>
            </w:r>
          </w:p>
          <w:p w:rsidR="009E0B1A" w:rsidRDefault="009E0B1A" w:rsidP="000E2706">
            <w:pPr>
              <w:pStyle w:val="ListParagraph"/>
              <w:numPr>
                <w:ilvl w:val="0"/>
                <w:numId w:val="3"/>
              </w:numPr>
              <w:rPr>
                <w:sz w:val="24"/>
                <w:szCs w:val="24"/>
              </w:rPr>
            </w:pPr>
            <w:r>
              <w:rPr>
                <w:sz w:val="24"/>
                <w:szCs w:val="24"/>
              </w:rPr>
              <w:t>Call by 0800 on week days.  Do Not fax changes.</w:t>
            </w:r>
          </w:p>
          <w:p w:rsidR="009E0B1A" w:rsidRDefault="00166384" w:rsidP="00166384">
            <w:pPr>
              <w:pStyle w:val="ListParagraph"/>
              <w:numPr>
                <w:ilvl w:val="0"/>
                <w:numId w:val="3"/>
              </w:numPr>
              <w:rPr>
                <w:sz w:val="24"/>
                <w:szCs w:val="24"/>
              </w:rPr>
            </w:pPr>
            <w:r>
              <w:rPr>
                <w:sz w:val="24"/>
                <w:szCs w:val="24"/>
              </w:rPr>
              <w:t>If they hesitate or say they can’t change it, ask for an explanation.  Complete a QI for follow up by Deanne.</w:t>
            </w:r>
          </w:p>
          <w:p w:rsidR="007A7D44" w:rsidRPr="00166384" w:rsidRDefault="007A7D44" w:rsidP="00166384">
            <w:pPr>
              <w:pStyle w:val="ListParagraph"/>
              <w:numPr>
                <w:ilvl w:val="0"/>
                <w:numId w:val="3"/>
              </w:numPr>
              <w:rPr>
                <w:sz w:val="24"/>
                <w:szCs w:val="24"/>
              </w:rPr>
            </w:pPr>
            <w:r>
              <w:rPr>
                <w:sz w:val="24"/>
                <w:szCs w:val="24"/>
              </w:rPr>
              <w:t>Platelet standing order can also be adjusted if needed.</w:t>
            </w:r>
          </w:p>
        </w:tc>
      </w:tr>
      <w:tr w:rsidR="007A7D44" w:rsidTr="0040077A">
        <w:tc>
          <w:tcPr>
            <w:tcW w:w="3348" w:type="dxa"/>
            <w:vAlign w:val="center"/>
          </w:tcPr>
          <w:p w:rsidR="007A7D44" w:rsidRDefault="007A7D44" w:rsidP="0040077A">
            <w:pPr>
              <w:jc w:val="center"/>
              <w:rPr>
                <w:b/>
                <w:sz w:val="28"/>
                <w:szCs w:val="28"/>
              </w:rPr>
            </w:pPr>
            <w:r>
              <w:rPr>
                <w:b/>
                <w:sz w:val="28"/>
                <w:szCs w:val="28"/>
              </w:rPr>
              <w:t>Couriers</w:t>
            </w:r>
          </w:p>
        </w:tc>
        <w:tc>
          <w:tcPr>
            <w:tcW w:w="6228" w:type="dxa"/>
          </w:tcPr>
          <w:p w:rsidR="007A7D44" w:rsidRDefault="007A7D44" w:rsidP="000E2706">
            <w:pPr>
              <w:pStyle w:val="ListParagraph"/>
              <w:numPr>
                <w:ilvl w:val="0"/>
                <w:numId w:val="3"/>
              </w:numPr>
              <w:rPr>
                <w:sz w:val="24"/>
                <w:szCs w:val="24"/>
              </w:rPr>
            </w:pPr>
            <w:r>
              <w:rPr>
                <w:sz w:val="24"/>
                <w:szCs w:val="24"/>
              </w:rPr>
              <w:t>Keeping an eye on the inventory allows us to save expensive trips to Renton or Capitol Hill.</w:t>
            </w:r>
          </w:p>
          <w:p w:rsidR="007A7D44" w:rsidRDefault="007A7D44" w:rsidP="000E2706">
            <w:pPr>
              <w:pStyle w:val="ListParagraph"/>
              <w:numPr>
                <w:ilvl w:val="0"/>
                <w:numId w:val="3"/>
              </w:numPr>
              <w:rPr>
                <w:sz w:val="24"/>
                <w:szCs w:val="24"/>
              </w:rPr>
            </w:pPr>
            <w:r>
              <w:rPr>
                <w:sz w:val="24"/>
                <w:szCs w:val="24"/>
              </w:rPr>
              <w:t>Send the UW courier to BWNW Capitol Hill if possible for send outs and picking up product.</w:t>
            </w:r>
          </w:p>
        </w:tc>
      </w:tr>
    </w:tbl>
    <w:p w:rsidR="007A7D44" w:rsidRDefault="007A7D44"/>
    <w:p w:rsidR="007A7D44" w:rsidRDefault="007A7D44"/>
    <w:tbl>
      <w:tblPr>
        <w:tblStyle w:val="TableGrid"/>
        <w:tblW w:w="0" w:type="auto"/>
        <w:tblLook w:val="04A0" w:firstRow="1" w:lastRow="0" w:firstColumn="1" w:lastColumn="0" w:noHBand="0" w:noVBand="1"/>
      </w:tblPr>
      <w:tblGrid>
        <w:gridCol w:w="3348"/>
        <w:gridCol w:w="6228"/>
      </w:tblGrid>
      <w:tr w:rsidR="007A7D44" w:rsidRPr="0040077A" w:rsidTr="007A7D44">
        <w:tc>
          <w:tcPr>
            <w:tcW w:w="3348" w:type="dxa"/>
            <w:shd w:val="clear" w:color="auto" w:fill="C4BC96" w:themeFill="background2" w:themeFillShade="BF"/>
          </w:tcPr>
          <w:p w:rsidR="007A7D44" w:rsidRPr="0040077A" w:rsidRDefault="007A7D44" w:rsidP="00686A0F">
            <w:pPr>
              <w:rPr>
                <w:b/>
                <w:sz w:val="28"/>
                <w:szCs w:val="28"/>
              </w:rPr>
            </w:pPr>
            <w:r w:rsidRPr="0040077A">
              <w:rPr>
                <w:b/>
                <w:sz w:val="28"/>
                <w:szCs w:val="28"/>
              </w:rPr>
              <w:lastRenderedPageBreak/>
              <w:t>Agenda Item</w:t>
            </w:r>
          </w:p>
        </w:tc>
        <w:tc>
          <w:tcPr>
            <w:tcW w:w="6228" w:type="dxa"/>
            <w:shd w:val="clear" w:color="auto" w:fill="C4BC96" w:themeFill="background2" w:themeFillShade="BF"/>
          </w:tcPr>
          <w:p w:rsidR="007A7D44" w:rsidRPr="0040077A" w:rsidRDefault="007A7D44" w:rsidP="00686A0F">
            <w:pPr>
              <w:rPr>
                <w:b/>
                <w:sz w:val="28"/>
                <w:szCs w:val="28"/>
              </w:rPr>
            </w:pPr>
            <w:r w:rsidRPr="0040077A">
              <w:rPr>
                <w:b/>
                <w:sz w:val="28"/>
                <w:szCs w:val="28"/>
              </w:rPr>
              <w:t>Discussion</w:t>
            </w:r>
          </w:p>
        </w:tc>
      </w:tr>
      <w:tr w:rsidR="00166384" w:rsidTr="0040077A">
        <w:tc>
          <w:tcPr>
            <w:tcW w:w="3348" w:type="dxa"/>
            <w:vAlign w:val="center"/>
          </w:tcPr>
          <w:p w:rsidR="00166384" w:rsidRDefault="00166384" w:rsidP="0040077A">
            <w:pPr>
              <w:jc w:val="center"/>
              <w:rPr>
                <w:b/>
                <w:sz w:val="28"/>
                <w:szCs w:val="28"/>
              </w:rPr>
            </w:pPr>
            <w:r>
              <w:rPr>
                <w:b/>
                <w:sz w:val="28"/>
                <w:szCs w:val="28"/>
              </w:rPr>
              <w:t>Safety</w:t>
            </w:r>
          </w:p>
        </w:tc>
        <w:tc>
          <w:tcPr>
            <w:tcW w:w="6228" w:type="dxa"/>
          </w:tcPr>
          <w:p w:rsidR="00166384" w:rsidRDefault="00166384" w:rsidP="000E2706">
            <w:pPr>
              <w:pStyle w:val="ListParagraph"/>
              <w:numPr>
                <w:ilvl w:val="0"/>
                <w:numId w:val="3"/>
              </w:numPr>
              <w:rPr>
                <w:sz w:val="24"/>
                <w:szCs w:val="24"/>
              </w:rPr>
            </w:pPr>
            <w:r>
              <w:rPr>
                <w:sz w:val="24"/>
                <w:szCs w:val="24"/>
              </w:rPr>
              <w:t>Be diligent</w:t>
            </w:r>
            <w:r w:rsidR="007E1F94">
              <w:rPr>
                <w:sz w:val="24"/>
                <w:szCs w:val="24"/>
              </w:rPr>
              <w:t xml:space="preserve"> about cleaning up blood spills on counters, floors and inside specimen centrifuges.</w:t>
            </w:r>
          </w:p>
          <w:p w:rsidR="007E1F94" w:rsidRDefault="007E1F94" w:rsidP="000E2706">
            <w:pPr>
              <w:pStyle w:val="ListParagraph"/>
              <w:numPr>
                <w:ilvl w:val="0"/>
                <w:numId w:val="3"/>
              </w:numPr>
              <w:rPr>
                <w:sz w:val="24"/>
                <w:szCs w:val="24"/>
              </w:rPr>
            </w:pPr>
            <w:r>
              <w:rPr>
                <w:sz w:val="24"/>
                <w:szCs w:val="24"/>
              </w:rPr>
              <w:t xml:space="preserve">MTS sign off for HPI Training, Staff Meeting Minutes, Workplace Safety Manual should be completed ASAP.  </w:t>
            </w:r>
          </w:p>
          <w:p w:rsidR="007E1F94" w:rsidRDefault="007E1F94" w:rsidP="000E2706">
            <w:pPr>
              <w:pStyle w:val="ListParagraph"/>
              <w:numPr>
                <w:ilvl w:val="0"/>
                <w:numId w:val="3"/>
              </w:numPr>
              <w:rPr>
                <w:sz w:val="24"/>
                <w:szCs w:val="24"/>
              </w:rPr>
            </w:pPr>
            <w:r>
              <w:rPr>
                <w:sz w:val="24"/>
                <w:szCs w:val="24"/>
              </w:rPr>
              <w:t>List as of 8/3 @0700 posted on the schedule board.</w:t>
            </w:r>
          </w:p>
          <w:p w:rsidR="007E1F94" w:rsidRDefault="007E1F94" w:rsidP="000E2706">
            <w:pPr>
              <w:pStyle w:val="ListParagraph"/>
              <w:numPr>
                <w:ilvl w:val="0"/>
                <w:numId w:val="3"/>
              </w:numPr>
              <w:rPr>
                <w:sz w:val="24"/>
                <w:szCs w:val="24"/>
              </w:rPr>
            </w:pPr>
            <w:r>
              <w:rPr>
                <w:sz w:val="24"/>
                <w:szCs w:val="24"/>
              </w:rPr>
              <w:t>Leads have copies and will be helping you get time off the bench.</w:t>
            </w:r>
          </w:p>
        </w:tc>
      </w:tr>
      <w:tr w:rsidR="007E1F94" w:rsidTr="0040077A">
        <w:tc>
          <w:tcPr>
            <w:tcW w:w="3348" w:type="dxa"/>
            <w:vAlign w:val="center"/>
          </w:tcPr>
          <w:p w:rsidR="007E1F94" w:rsidRDefault="007E1F94" w:rsidP="0040077A">
            <w:pPr>
              <w:jc w:val="center"/>
              <w:rPr>
                <w:b/>
                <w:sz w:val="28"/>
                <w:szCs w:val="28"/>
              </w:rPr>
            </w:pPr>
            <w:r>
              <w:rPr>
                <w:b/>
                <w:sz w:val="28"/>
                <w:szCs w:val="28"/>
              </w:rPr>
              <w:t>Waste – Blue Bins</w:t>
            </w:r>
          </w:p>
        </w:tc>
        <w:tc>
          <w:tcPr>
            <w:tcW w:w="6228" w:type="dxa"/>
          </w:tcPr>
          <w:p w:rsidR="007E1F94" w:rsidRDefault="007E1F94" w:rsidP="000E2706">
            <w:pPr>
              <w:pStyle w:val="ListParagraph"/>
              <w:numPr>
                <w:ilvl w:val="0"/>
                <w:numId w:val="3"/>
              </w:numPr>
              <w:rPr>
                <w:sz w:val="24"/>
                <w:szCs w:val="24"/>
              </w:rPr>
            </w:pPr>
            <w:r>
              <w:rPr>
                <w:sz w:val="24"/>
                <w:szCs w:val="24"/>
              </w:rPr>
              <w:t>The paper waste containers have a 1” opening.</w:t>
            </w:r>
          </w:p>
          <w:p w:rsidR="007E1F94" w:rsidRDefault="007E1F94" w:rsidP="000E2706">
            <w:pPr>
              <w:pStyle w:val="ListParagraph"/>
              <w:numPr>
                <w:ilvl w:val="0"/>
                <w:numId w:val="3"/>
              </w:numPr>
              <w:rPr>
                <w:sz w:val="24"/>
                <w:szCs w:val="24"/>
              </w:rPr>
            </w:pPr>
            <w:r>
              <w:rPr>
                <w:sz w:val="24"/>
                <w:szCs w:val="24"/>
              </w:rPr>
              <w:t>This makes emptying paper waste difficult.</w:t>
            </w:r>
          </w:p>
          <w:p w:rsidR="007E1F94" w:rsidRDefault="007E1F94" w:rsidP="000E2706">
            <w:pPr>
              <w:pStyle w:val="ListParagraph"/>
              <w:numPr>
                <w:ilvl w:val="0"/>
                <w:numId w:val="3"/>
              </w:numPr>
              <w:rPr>
                <w:sz w:val="24"/>
                <w:szCs w:val="24"/>
              </w:rPr>
            </w:pPr>
            <w:r>
              <w:rPr>
                <w:sz w:val="24"/>
                <w:szCs w:val="24"/>
              </w:rPr>
              <w:t>Boxes should be moved to the back container  as they don’t fit in the gray containers.  Examples:  glove boxes, tube boxes</w:t>
            </w:r>
          </w:p>
          <w:p w:rsidR="007E1F94" w:rsidRDefault="007E1F94" w:rsidP="000E2706">
            <w:pPr>
              <w:pStyle w:val="ListParagraph"/>
              <w:numPr>
                <w:ilvl w:val="0"/>
                <w:numId w:val="3"/>
              </w:numPr>
              <w:rPr>
                <w:sz w:val="24"/>
                <w:szCs w:val="24"/>
              </w:rPr>
            </w:pPr>
            <w:r>
              <w:rPr>
                <w:sz w:val="24"/>
                <w:szCs w:val="24"/>
              </w:rPr>
              <w:t>Wadded up paper doesn’t fit either so just leave the paper as flat as possible.</w:t>
            </w:r>
          </w:p>
        </w:tc>
      </w:tr>
      <w:tr w:rsidR="007E1F94" w:rsidTr="007E1F94">
        <w:tc>
          <w:tcPr>
            <w:tcW w:w="3348" w:type="dxa"/>
          </w:tcPr>
          <w:p w:rsidR="007E1F94" w:rsidRPr="0040077A" w:rsidRDefault="007E1F94" w:rsidP="002632E7">
            <w:pPr>
              <w:jc w:val="center"/>
              <w:rPr>
                <w:b/>
                <w:sz w:val="28"/>
                <w:szCs w:val="28"/>
              </w:rPr>
            </w:pPr>
            <w:r w:rsidRPr="0040077A">
              <w:rPr>
                <w:b/>
                <w:sz w:val="28"/>
                <w:szCs w:val="28"/>
              </w:rPr>
              <w:t>New Positions</w:t>
            </w:r>
          </w:p>
        </w:tc>
        <w:tc>
          <w:tcPr>
            <w:tcW w:w="6228" w:type="dxa"/>
          </w:tcPr>
          <w:p w:rsidR="007E1F94" w:rsidRPr="0040077A" w:rsidRDefault="007E1F94" w:rsidP="002632E7">
            <w:pPr>
              <w:pStyle w:val="ListParagraph"/>
              <w:numPr>
                <w:ilvl w:val="0"/>
                <w:numId w:val="2"/>
              </w:numPr>
              <w:rPr>
                <w:sz w:val="24"/>
                <w:szCs w:val="24"/>
              </w:rPr>
            </w:pPr>
            <w:r>
              <w:rPr>
                <w:sz w:val="24"/>
                <w:szCs w:val="24"/>
              </w:rPr>
              <w:t>Interviews continue</w:t>
            </w:r>
            <w:r w:rsidR="006418F2">
              <w:rPr>
                <w:sz w:val="24"/>
                <w:szCs w:val="24"/>
              </w:rPr>
              <w:t xml:space="preserve"> for MLS2 positions</w:t>
            </w:r>
            <w:bookmarkStart w:id="0" w:name="_GoBack"/>
            <w:bookmarkEnd w:id="0"/>
          </w:p>
        </w:tc>
      </w:tr>
      <w:tr w:rsidR="007E1F94" w:rsidTr="007E1F94">
        <w:tc>
          <w:tcPr>
            <w:tcW w:w="3348" w:type="dxa"/>
          </w:tcPr>
          <w:p w:rsidR="007E1F94" w:rsidRPr="0040077A" w:rsidRDefault="007E1F94" w:rsidP="002632E7">
            <w:pPr>
              <w:jc w:val="center"/>
              <w:rPr>
                <w:b/>
                <w:sz w:val="28"/>
                <w:szCs w:val="28"/>
              </w:rPr>
            </w:pPr>
            <w:r>
              <w:rPr>
                <w:b/>
                <w:sz w:val="28"/>
                <w:szCs w:val="28"/>
              </w:rPr>
              <w:t>Staffing BB2</w:t>
            </w:r>
          </w:p>
        </w:tc>
        <w:tc>
          <w:tcPr>
            <w:tcW w:w="6228" w:type="dxa"/>
          </w:tcPr>
          <w:p w:rsidR="007E1F94" w:rsidRDefault="001D38CE" w:rsidP="002632E7">
            <w:pPr>
              <w:pStyle w:val="ListParagraph"/>
              <w:numPr>
                <w:ilvl w:val="0"/>
                <w:numId w:val="2"/>
              </w:numPr>
              <w:rPr>
                <w:sz w:val="24"/>
                <w:szCs w:val="24"/>
              </w:rPr>
            </w:pPr>
            <w:r>
              <w:rPr>
                <w:sz w:val="24"/>
                <w:szCs w:val="24"/>
              </w:rPr>
              <w:t>No TSL coverage in BB2  0330 to 0700 on weekdays</w:t>
            </w:r>
          </w:p>
        </w:tc>
      </w:tr>
    </w:tbl>
    <w:p w:rsidR="00C618CD" w:rsidRDefault="00C618CD" w:rsidP="007E1F94"/>
    <w:sectPr w:rsidR="00C618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3B" w:rsidRDefault="003D6C3B" w:rsidP="00C618CD">
      <w:pPr>
        <w:spacing w:after="0" w:line="240" w:lineRule="auto"/>
      </w:pPr>
      <w:r>
        <w:separator/>
      </w:r>
    </w:p>
  </w:endnote>
  <w:endnote w:type="continuationSeparator" w:id="0">
    <w:p w:rsidR="003D6C3B" w:rsidRDefault="003D6C3B"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6418F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418F2">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3B" w:rsidRDefault="003D6C3B" w:rsidP="00C618CD">
      <w:pPr>
        <w:spacing w:after="0" w:line="240" w:lineRule="auto"/>
      </w:pPr>
      <w:r>
        <w:separator/>
      </w:r>
    </w:p>
  </w:footnote>
  <w:footnote w:type="continuationSeparator" w:id="0">
    <w:p w:rsidR="003D6C3B" w:rsidRDefault="003D6C3B"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618CD" w:rsidRDefault="00C618CD" w:rsidP="00C618CD">
    <w:pPr>
      <w:spacing w:after="80" w:line="240" w:lineRule="auto"/>
      <w:ind w:left="-360"/>
      <w:jc w:val="center"/>
      <w:rPr>
        <w:rFonts w:ascii="Arial" w:eastAsia="Times New Roman" w:hAnsi="Arial" w:cs="Arial"/>
        <w:sz w:val="16"/>
        <w:szCs w:val="1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127473CA" wp14:editId="188AC81A">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sidR="009E0B1A">
      <w:rPr>
        <w:rFonts w:ascii="Arial" w:eastAsia="Calibri" w:hAnsi="Arial" w:cs="Times New Roman"/>
        <w:b/>
        <w:sz w:val="28"/>
        <w:szCs w:val="28"/>
      </w:rPr>
      <w:t>August 3</w:t>
    </w:r>
    <w:r>
      <w:rPr>
        <w:rFonts w:ascii="Arial" w:eastAsia="Calibri" w:hAnsi="Arial" w:cs="Times New Roman"/>
        <w:b/>
        <w:sz w:val="28"/>
        <w:szCs w:val="28"/>
      </w:rPr>
      <w:t>, 2016 Staff Meeting Minutes</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167"/>
    <w:multiLevelType w:val="hybridMultilevel"/>
    <w:tmpl w:val="EA28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E2706"/>
    <w:rsid w:val="00153CDF"/>
    <w:rsid w:val="00166384"/>
    <w:rsid w:val="001D38CE"/>
    <w:rsid w:val="00296317"/>
    <w:rsid w:val="003D6C3B"/>
    <w:rsid w:val="0040077A"/>
    <w:rsid w:val="00635F49"/>
    <w:rsid w:val="006418F2"/>
    <w:rsid w:val="00672899"/>
    <w:rsid w:val="0078640F"/>
    <w:rsid w:val="007A7D44"/>
    <w:rsid w:val="007B08FB"/>
    <w:rsid w:val="007E1F94"/>
    <w:rsid w:val="00807AA5"/>
    <w:rsid w:val="009E0B1A"/>
    <w:rsid w:val="009E631E"/>
    <w:rsid w:val="00C5544F"/>
    <w:rsid w:val="00C618CD"/>
    <w:rsid w:val="00C72F95"/>
    <w:rsid w:val="00D32C7F"/>
    <w:rsid w:val="00DB3E78"/>
    <w:rsid w:val="00F10D58"/>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Gary, Roxann</cp:lastModifiedBy>
  <cp:revision>8</cp:revision>
  <cp:lastPrinted>2016-08-03T20:18:00Z</cp:lastPrinted>
  <dcterms:created xsi:type="dcterms:W3CDTF">2016-07-21T02:44:00Z</dcterms:created>
  <dcterms:modified xsi:type="dcterms:W3CDTF">2016-08-08T17:05:00Z</dcterms:modified>
</cp:coreProperties>
</file>