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58" w:rsidRPr="00F10D58" w:rsidRDefault="00F10D58">
      <w:pPr>
        <w:rPr>
          <w:i/>
          <w:sz w:val="16"/>
          <w:szCs w:val="16"/>
        </w:rPr>
      </w:pPr>
      <w:bookmarkStart w:id="0" w:name="_GoBack"/>
      <w:bookmarkEnd w:id="0"/>
    </w:p>
    <w:tbl>
      <w:tblPr>
        <w:tblStyle w:val="TableGrid"/>
        <w:tblW w:w="0" w:type="auto"/>
        <w:tblLook w:val="04A0" w:firstRow="1" w:lastRow="0" w:firstColumn="1" w:lastColumn="0" w:noHBand="0" w:noVBand="1"/>
      </w:tblPr>
      <w:tblGrid>
        <w:gridCol w:w="3348"/>
        <w:gridCol w:w="6228"/>
      </w:tblGrid>
      <w:tr w:rsidR="0040077A" w:rsidRPr="0040077A" w:rsidTr="0040077A">
        <w:tc>
          <w:tcPr>
            <w:tcW w:w="3348" w:type="dxa"/>
            <w:shd w:val="clear" w:color="auto" w:fill="C4BC96" w:themeFill="background2" w:themeFillShade="BF"/>
          </w:tcPr>
          <w:p w:rsidR="0040077A" w:rsidRPr="0040077A" w:rsidRDefault="0040077A">
            <w:pPr>
              <w:rPr>
                <w:b/>
                <w:sz w:val="28"/>
                <w:szCs w:val="28"/>
              </w:rPr>
            </w:pPr>
            <w:r w:rsidRPr="0040077A">
              <w:rPr>
                <w:b/>
                <w:sz w:val="28"/>
                <w:szCs w:val="28"/>
              </w:rPr>
              <w:t>Agenda Item</w:t>
            </w:r>
          </w:p>
        </w:tc>
        <w:tc>
          <w:tcPr>
            <w:tcW w:w="6228" w:type="dxa"/>
            <w:shd w:val="clear" w:color="auto" w:fill="C4BC96" w:themeFill="background2" w:themeFillShade="BF"/>
          </w:tcPr>
          <w:p w:rsidR="0040077A" w:rsidRPr="0040077A" w:rsidRDefault="0040077A">
            <w:pPr>
              <w:rPr>
                <w:b/>
                <w:sz w:val="28"/>
                <w:szCs w:val="28"/>
              </w:rPr>
            </w:pPr>
            <w:r w:rsidRPr="0040077A">
              <w:rPr>
                <w:b/>
                <w:sz w:val="28"/>
                <w:szCs w:val="28"/>
              </w:rPr>
              <w:t>Discussion</w:t>
            </w:r>
          </w:p>
        </w:tc>
      </w:tr>
      <w:tr w:rsidR="0040077A" w:rsidTr="0077614D">
        <w:tc>
          <w:tcPr>
            <w:tcW w:w="3348" w:type="dxa"/>
            <w:vAlign w:val="center"/>
          </w:tcPr>
          <w:p w:rsidR="0077614D" w:rsidRDefault="0077614D" w:rsidP="00437356">
            <w:pPr>
              <w:rPr>
                <w:b/>
                <w:sz w:val="28"/>
                <w:szCs w:val="28"/>
              </w:rPr>
            </w:pPr>
            <w:r>
              <w:rPr>
                <w:b/>
                <w:sz w:val="28"/>
                <w:szCs w:val="28"/>
              </w:rPr>
              <w:t>Duplicate tests</w:t>
            </w:r>
          </w:p>
          <w:p w:rsidR="00E3434D" w:rsidRPr="0040077A" w:rsidRDefault="0077614D" w:rsidP="00437356">
            <w:pPr>
              <w:rPr>
                <w:b/>
                <w:sz w:val="28"/>
                <w:szCs w:val="28"/>
              </w:rPr>
            </w:pPr>
            <w:r>
              <w:rPr>
                <w:b/>
                <w:sz w:val="28"/>
                <w:szCs w:val="28"/>
              </w:rPr>
              <w:t>Crediting for canceled tests</w:t>
            </w:r>
          </w:p>
        </w:tc>
        <w:tc>
          <w:tcPr>
            <w:tcW w:w="6228" w:type="dxa"/>
          </w:tcPr>
          <w:p w:rsidR="00AB4C4E" w:rsidRDefault="00901ABD" w:rsidP="0077614D">
            <w:pPr>
              <w:pStyle w:val="PlainText"/>
            </w:pPr>
            <w:r>
              <w:t xml:space="preserve">If </w:t>
            </w:r>
            <w:r w:rsidR="0077614D">
              <w:t>XM expires ≤</w:t>
            </w:r>
            <w:r>
              <w:t xml:space="preserve"> </w:t>
            </w:r>
            <w:r w:rsidR="0077614D">
              <w:t xml:space="preserve">24 hrs, okay to receive  new TSCR </w:t>
            </w:r>
          </w:p>
          <w:p w:rsidR="00AB4C4E" w:rsidRDefault="00AB4C4E" w:rsidP="0077614D">
            <w:pPr>
              <w:pStyle w:val="PlainText"/>
            </w:pPr>
          </w:p>
          <w:p w:rsidR="0077614D" w:rsidRDefault="00AB4C4E" w:rsidP="0077614D">
            <w:pPr>
              <w:pStyle w:val="PlainText"/>
            </w:pPr>
            <w:r>
              <w:t>If not</w:t>
            </w:r>
            <w:r w:rsidR="00901ABD">
              <w:t xml:space="preserve"> expiring tonight, cancel duplicate T&amp;S or TXM</w:t>
            </w:r>
          </w:p>
          <w:p w:rsidR="00AB4C4E" w:rsidRDefault="00AB4C4E" w:rsidP="0077614D">
            <w:pPr>
              <w:pStyle w:val="PlainText"/>
            </w:pPr>
          </w:p>
          <w:p w:rsidR="0077614D" w:rsidRDefault="00AB4C4E" w:rsidP="0077614D">
            <w:pPr>
              <w:pStyle w:val="PlainText"/>
            </w:pPr>
            <w:r>
              <w:t xml:space="preserve">Don’t forget to add </w:t>
            </w:r>
            <w:r w:rsidR="00901ABD">
              <w:t xml:space="preserve">any appropriate </w:t>
            </w:r>
            <w:r>
              <w:t>credit codes</w:t>
            </w:r>
            <w:r w:rsidR="00901ABD">
              <w:t xml:space="preserve"> (tests bill at order rather than at result)</w:t>
            </w:r>
          </w:p>
          <w:p w:rsidR="0077614D" w:rsidRPr="0077614D" w:rsidRDefault="0077614D" w:rsidP="0077614D">
            <w:pPr>
              <w:pStyle w:val="PlainText"/>
            </w:pPr>
          </w:p>
        </w:tc>
      </w:tr>
      <w:tr w:rsidR="0035673D" w:rsidTr="0040077A">
        <w:tc>
          <w:tcPr>
            <w:tcW w:w="3348" w:type="dxa"/>
            <w:vAlign w:val="center"/>
          </w:tcPr>
          <w:p w:rsidR="0035673D" w:rsidRPr="0040077A" w:rsidRDefault="0077614D" w:rsidP="00437356">
            <w:pPr>
              <w:rPr>
                <w:b/>
                <w:sz w:val="28"/>
                <w:szCs w:val="28"/>
              </w:rPr>
            </w:pPr>
            <w:r>
              <w:rPr>
                <w:b/>
                <w:sz w:val="28"/>
                <w:szCs w:val="28"/>
              </w:rPr>
              <w:t>Bio-Rad service</w:t>
            </w:r>
          </w:p>
        </w:tc>
        <w:tc>
          <w:tcPr>
            <w:tcW w:w="6228" w:type="dxa"/>
          </w:tcPr>
          <w:p w:rsidR="0077614D" w:rsidRDefault="00AB4C4E" w:rsidP="003A1E94">
            <w:pPr>
              <w:rPr>
                <w:sz w:val="24"/>
                <w:szCs w:val="24"/>
              </w:rPr>
            </w:pPr>
            <w:r>
              <w:rPr>
                <w:sz w:val="24"/>
                <w:szCs w:val="24"/>
              </w:rPr>
              <w:t>Leave note for next shift if you know when service is coming</w:t>
            </w:r>
          </w:p>
          <w:p w:rsidR="003A1E94" w:rsidRPr="0077614D" w:rsidRDefault="003A1E94" w:rsidP="003A1E94">
            <w:pPr>
              <w:rPr>
                <w:sz w:val="24"/>
                <w:szCs w:val="24"/>
              </w:rPr>
            </w:pPr>
          </w:p>
        </w:tc>
      </w:tr>
      <w:tr w:rsidR="0035673D" w:rsidTr="00C934E2">
        <w:trPr>
          <w:trHeight w:val="1124"/>
        </w:trPr>
        <w:tc>
          <w:tcPr>
            <w:tcW w:w="3348" w:type="dxa"/>
            <w:vAlign w:val="center"/>
          </w:tcPr>
          <w:p w:rsidR="0035673D" w:rsidRDefault="0077614D" w:rsidP="00437356">
            <w:pPr>
              <w:rPr>
                <w:b/>
                <w:sz w:val="28"/>
                <w:szCs w:val="28"/>
              </w:rPr>
            </w:pPr>
            <w:r>
              <w:rPr>
                <w:b/>
                <w:sz w:val="28"/>
                <w:szCs w:val="28"/>
              </w:rPr>
              <w:t>QI for any products not issued in SQ (includes SCCA)</w:t>
            </w:r>
          </w:p>
        </w:tc>
        <w:tc>
          <w:tcPr>
            <w:tcW w:w="6228" w:type="dxa"/>
          </w:tcPr>
          <w:p w:rsidR="00901ABD" w:rsidRDefault="00901ABD" w:rsidP="0077614D">
            <w:pPr>
              <w:rPr>
                <w:sz w:val="24"/>
                <w:szCs w:val="24"/>
              </w:rPr>
            </w:pPr>
            <w:r>
              <w:rPr>
                <w:sz w:val="24"/>
                <w:szCs w:val="24"/>
              </w:rPr>
              <w:t xml:space="preserve">Failure to issue in SQ (unless Downtime/Emergency release process is used) is reportable to FDA due to missed safety step and applies to SCCA missed issues as well.  </w:t>
            </w:r>
          </w:p>
          <w:p w:rsidR="00901ABD" w:rsidRDefault="00901ABD" w:rsidP="0077614D">
            <w:pPr>
              <w:rPr>
                <w:sz w:val="24"/>
                <w:szCs w:val="24"/>
              </w:rPr>
            </w:pPr>
          </w:p>
          <w:p w:rsidR="0077614D" w:rsidRPr="0077614D" w:rsidRDefault="00AB4C4E" w:rsidP="00901ABD">
            <w:pPr>
              <w:rPr>
                <w:sz w:val="24"/>
                <w:szCs w:val="24"/>
              </w:rPr>
            </w:pPr>
            <w:r>
              <w:rPr>
                <w:sz w:val="24"/>
                <w:szCs w:val="24"/>
              </w:rPr>
              <w:t>Increase in # of</w:t>
            </w:r>
            <w:r w:rsidR="007A4EA0">
              <w:rPr>
                <w:sz w:val="24"/>
                <w:szCs w:val="24"/>
              </w:rPr>
              <w:t xml:space="preserve"> units not being issued in SQ.  B</w:t>
            </w:r>
            <w:r>
              <w:rPr>
                <w:sz w:val="24"/>
                <w:szCs w:val="24"/>
              </w:rPr>
              <w:t>e proactive about writing Q</w:t>
            </w:r>
            <w:r w:rsidR="007A4EA0">
              <w:rPr>
                <w:sz w:val="24"/>
                <w:szCs w:val="24"/>
              </w:rPr>
              <w:t>I</w:t>
            </w:r>
            <w:r>
              <w:rPr>
                <w:sz w:val="24"/>
                <w:szCs w:val="24"/>
              </w:rPr>
              <w:t xml:space="preserve">s. </w:t>
            </w:r>
          </w:p>
        </w:tc>
      </w:tr>
      <w:tr w:rsidR="00901ABD" w:rsidTr="00C934E2">
        <w:trPr>
          <w:trHeight w:val="1124"/>
        </w:trPr>
        <w:tc>
          <w:tcPr>
            <w:tcW w:w="3348" w:type="dxa"/>
            <w:vAlign w:val="center"/>
          </w:tcPr>
          <w:p w:rsidR="00901ABD" w:rsidRDefault="00901ABD" w:rsidP="005204AB">
            <w:pPr>
              <w:rPr>
                <w:b/>
                <w:sz w:val="28"/>
                <w:szCs w:val="28"/>
              </w:rPr>
            </w:pPr>
            <w:r>
              <w:rPr>
                <w:b/>
                <w:sz w:val="28"/>
                <w:szCs w:val="28"/>
              </w:rPr>
              <w:t>BAD comments being missed at allocation &amp; issue</w:t>
            </w:r>
          </w:p>
        </w:tc>
        <w:tc>
          <w:tcPr>
            <w:tcW w:w="6228" w:type="dxa"/>
          </w:tcPr>
          <w:p w:rsidR="00901ABD" w:rsidRDefault="00901ABD" w:rsidP="005204AB">
            <w:pPr>
              <w:pStyle w:val="PlainText"/>
              <w:rPr>
                <w:sz w:val="24"/>
                <w:szCs w:val="24"/>
              </w:rPr>
            </w:pPr>
            <w:r>
              <w:rPr>
                <w:sz w:val="24"/>
                <w:szCs w:val="24"/>
              </w:rPr>
              <w:t>Make sure to read comments in BAD file at issue and allocation.  Pay close attention on any linked patients to ensure that you are reviewing the comments associated with the UWMC MRN rather than the Harborview MRN.</w:t>
            </w:r>
          </w:p>
          <w:p w:rsidR="00901ABD" w:rsidRDefault="00901ABD" w:rsidP="005204AB">
            <w:pPr>
              <w:pStyle w:val="PlainText"/>
            </w:pPr>
          </w:p>
        </w:tc>
      </w:tr>
      <w:tr w:rsidR="00901ABD" w:rsidTr="0040077A">
        <w:tc>
          <w:tcPr>
            <w:tcW w:w="3348" w:type="dxa"/>
            <w:vAlign w:val="center"/>
          </w:tcPr>
          <w:p w:rsidR="00901ABD" w:rsidRDefault="00901ABD" w:rsidP="00437356">
            <w:pPr>
              <w:rPr>
                <w:b/>
                <w:sz w:val="28"/>
                <w:szCs w:val="28"/>
              </w:rPr>
            </w:pPr>
            <w:r>
              <w:rPr>
                <w:b/>
                <w:sz w:val="28"/>
                <w:szCs w:val="28"/>
              </w:rPr>
              <w:t>Returned blood products/MD review indications</w:t>
            </w:r>
          </w:p>
        </w:tc>
        <w:tc>
          <w:tcPr>
            <w:tcW w:w="6228" w:type="dxa"/>
          </w:tcPr>
          <w:p w:rsidR="00901ABD" w:rsidRDefault="00901ABD" w:rsidP="00437356">
            <w:pPr>
              <w:rPr>
                <w:color w:val="1F497D"/>
              </w:rPr>
            </w:pPr>
            <w:r>
              <w:rPr>
                <w:color w:val="1F497D"/>
              </w:rPr>
              <w:t xml:space="preserve">&lt;30 min </w:t>
            </w:r>
            <w:r w:rsidRPr="00AB4C4E">
              <w:rPr>
                <w:b/>
                <w:color w:val="1F497D"/>
              </w:rPr>
              <w:t>and</w:t>
            </w:r>
            <w:r>
              <w:rPr>
                <w:color w:val="1F497D"/>
              </w:rPr>
              <w:t xml:space="preserve"> In-Temp: OK to return</w:t>
            </w:r>
          </w:p>
          <w:p w:rsidR="00901ABD" w:rsidRDefault="00901ABD" w:rsidP="00437356">
            <w:pPr>
              <w:rPr>
                <w:color w:val="1F497D"/>
              </w:rPr>
            </w:pPr>
          </w:p>
          <w:p w:rsidR="00901ABD" w:rsidRDefault="00901ABD" w:rsidP="00437356">
            <w:pPr>
              <w:rPr>
                <w:color w:val="1F497D"/>
              </w:rPr>
            </w:pPr>
            <w:r w:rsidRPr="00AB4C4E">
              <w:rPr>
                <w:color w:val="1F497D"/>
                <w:u w:val="single"/>
              </w:rPr>
              <w:t>&lt;</w:t>
            </w:r>
            <w:r>
              <w:rPr>
                <w:color w:val="1F497D"/>
              </w:rPr>
              <w:t xml:space="preserve">30 min </w:t>
            </w:r>
            <w:r w:rsidRPr="00AB4C4E">
              <w:rPr>
                <w:b/>
                <w:color w:val="1F497D"/>
              </w:rPr>
              <w:t>and</w:t>
            </w:r>
            <w:r>
              <w:rPr>
                <w:color w:val="1F497D"/>
              </w:rPr>
              <w:t xml:space="preserve"> Out-of-Temp: Discard</w:t>
            </w:r>
          </w:p>
          <w:p w:rsidR="00901ABD" w:rsidRDefault="00901ABD" w:rsidP="00437356">
            <w:pPr>
              <w:rPr>
                <w:color w:val="1F497D"/>
              </w:rPr>
            </w:pPr>
          </w:p>
          <w:p w:rsidR="00901ABD" w:rsidRDefault="00901ABD" w:rsidP="00437356">
            <w:pPr>
              <w:rPr>
                <w:color w:val="1F497D"/>
              </w:rPr>
            </w:pPr>
            <w:r>
              <w:rPr>
                <w:color w:val="1F497D"/>
              </w:rPr>
              <w:t xml:space="preserve">&gt;30 min </w:t>
            </w:r>
            <w:r w:rsidRPr="00AB4C4E">
              <w:rPr>
                <w:b/>
                <w:color w:val="1F497D"/>
              </w:rPr>
              <w:t>and</w:t>
            </w:r>
            <w:r>
              <w:rPr>
                <w:color w:val="1F497D"/>
              </w:rPr>
              <w:t xml:space="preserve"> In-Temp: ask MD on-call to approve return</w:t>
            </w:r>
          </w:p>
          <w:p w:rsidR="00901ABD" w:rsidRDefault="00901ABD" w:rsidP="00437356">
            <w:pPr>
              <w:rPr>
                <w:color w:val="1F497D"/>
              </w:rPr>
            </w:pPr>
          </w:p>
          <w:p w:rsidR="00901ABD" w:rsidRDefault="00901ABD" w:rsidP="00437356">
            <w:pPr>
              <w:rPr>
                <w:color w:val="1F497D"/>
              </w:rPr>
            </w:pPr>
            <w:r>
              <w:rPr>
                <w:color w:val="1F497D"/>
              </w:rPr>
              <w:t>Do not leave units in Quarantine shelf with notes. Follow rules above. Follow through with next shift if not resolved</w:t>
            </w:r>
          </w:p>
          <w:p w:rsidR="00901ABD" w:rsidRPr="003D7FF6" w:rsidRDefault="00901ABD" w:rsidP="00437356">
            <w:pPr>
              <w:rPr>
                <w:color w:val="1F497D"/>
              </w:rPr>
            </w:pPr>
          </w:p>
        </w:tc>
      </w:tr>
      <w:tr w:rsidR="00901ABD" w:rsidTr="0040077A">
        <w:tc>
          <w:tcPr>
            <w:tcW w:w="3348" w:type="dxa"/>
            <w:vAlign w:val="center"/>
          </w:tcPr>
          <w:p w:rsidR="00901ABD" w:rsidRDefault="00901ABD" w:rsidP="00437356">
            <w:pPr>
              <w:rPr>
                <w:b/>
                <w:sz w:val="28"/>
                <w:szCs w:val="28"/>
              </w:rPr>
            </w:pPr>
            <w:r>
              <w:rPr>
                <w:b/>
                <w:sz w:val="28"/>
                <w:szCs w:val="28"/>
              </w:rPr>
              <w:t>Shift hand-offs/</w:t>
            </w:r>
          </w:p>
          <w:p w:rsidR="00901ABD" w:rsidRDefault="00901ABD" w:rsidP="00437356">
            <w:pPr>
              <w:rPr>
                <w:b/>
                <w:sz w:val="28"/>
                <w:szCs w:val="28"/>
              </w:rPr>
            </w:pPr>
            <w:r>
              <w:rPr>
                <w:b/>
                <w:sz w:val="28"/>
                <w:szCs w:val="28"/>
              </w:rPr>
              <w:t>Shift checklists</w:t>
            </w:r>
          </w:p>
        </w:tc>
        <w:tc>
          <w:tcPr>
            <w:tcW w:w="6228" w:type="dxa"/>
          </w:tcPr>
          <w:p w:rsidR="00901ABD" w:rsidRDefault="00901ABD" w:rsidP="0077614D">
            <w:pPr>
              <w:rPr>
                <w:sz w:val="24"/>
                <w:szCs w:val="24"/>
              </w:rPr>
            </w:pPr>
            <w:r>
              <w:rPr>
                <w:sz w:val="24"/>
                <w:szCs w:val="24"/>
              </w:rPr>
              <w:t>Write in “The Book” issues that need to be communicated</w:t>
            </w:r>
          </w:p>
          <w:p w:rsidR="00901ABD" w:rsidRDefault="00901ABD" w:rsidP="0077614D">
            <w:pPr>
              <w:rPr>
                <w:sz w:val="24"/>
                <w:szCs w:val="24"/>
              </w:rPr>
            </w:pPr>
          </w:p>
          <w:p w:rsidR="00901ABD" w:rsidRDefault="00901ABD" w:rsidP="0077614D">
            <w:pPr>
              <w:rPr>
                <w:sz w:val="24"/>
                <w:szCs w:val="24"/>
              </w:rPr>
            </w:pPr>
            <w:r>
              <w:rPr>
                <w:sz w:val="24"/>
                <w:szCs w:val="24"/>
              </w:rPr>
              <w:t>Working on form: once it is in place, shift hand-off/sign-off will be required.</w:t>
            </w:r>
          </w:p>
          <w:p w:rsidR="00901ABD" w:rsidRDefault="00901ABD" w:rsidP="0077614D">
            <w:pPr>
              <w:rPr>
                <w:sz w:val="24"/>
                <w:szCs w:val="24"/>
              </w:rPr>
            </w:pPr>
          </w:p>
          <w:p w:rsidR="00901ABD" w:rsidRPr="0077614D" w:rsidRDefault="00901ABD" w:rsidP="003A1E94">
            <w:pPr>
              <w:rPr>
                <w:sz w:val="24"/>
                <w:szCs w:val="24"/>
              </w:rPr>
            </w:pPr>
            <w:r>
              <w:rPr>
                <w:sz w:val="24"/>
                <w:szCs w:val="24"/>
              </w:rPr>
              <w:t>Checklist is also being reviewed and revised</w:t>
            </w:r>
          </w:p>
        </w:tc>
      </w:tr>
      <w:tr w:rsidR="00901ABD" w:rsidTr="0040077A">
        <w:tc>
          <w:tcPr>
            <w:tcW w:w="3348" w:type="dxa"/>
            <w:vAlign w:val="center"/>
          </w:tcPr>
          <w:p w:rsidR="00901ABD" w:rsidRDefault="00901ABD" w:rsidP="00437356">
            <w:pPr>
              <w:rPr>
                <w:b/>
                <w:sz w:val="28"/>
                <w:szCs w:val="28"/>
              </w:rPr>
            </w:pPr>
            <w:r>
              <w:rPr>
                <w:b/>
                <w:sz w:val="28"/>
                <w:szCs w:val="28"/>
              </w:rPr>
              <w:t>CLT/MLS triage</w:t>
            </w:r>
          </w:p>
        </w:tc>
        <w:tc>
          <w:tcPr>
            <w:tcW w:w="6228" w:type="dxa"/>
          </w:tcPr>
          <w:p w:rsidR="00901ABD" w:rsidRDefault="00901ABD" w:rsidP="0077614D">
            <w:pPr>
              <w:pStyle w:val="PlainText"/>
            </w:pPr>
            <w:r>
              <w:t>- If workload is light, don't wait to batch specimens be brought back to Tango/Manual benches. Triage to respective benches as soon as they are received. Centrifuge specimens whenever possible.</w:t>
            </w:r>
          </w:p>
          <w:p w:rsidR="00901ABD" w:rsidRDefault="00901ABD" w:rsidP="0077614D">
            <w:pPr>
              <w:pStyle w:val="PlainText"/>
            </w:pPr>
            <w:r>
              <w:t xml:space="preserve">- Workload heavy - let's try to batch RT orders that need BBHold--&gt;TXM conversions, minimize to 30-45 mins? Let's try not to let the orders sit longer than an hour. Or per 4-6 specimens converted </w:t>
            </w:r>
            <w:r>
              <w:lastRenderedPageBreak/>
              <w:t>and/or received? I'm not sure how other shifts do it, but this is what's in line with what we do in midnight shift. Need to take into account totality of processing the order, especially if pt needs workup, special needs, etc.</w:t>
            </w:r>
          </w:p>
          <w:p w:rsidR="00901ABD" w:rsidRDefault="00901ABD" w:rsidP="0077614D">
            <w:pPr>
              <w:pStyle w:val="PlainText"/>
            </w:pPr>
            <w:r>
              <w:t>- On orders waiting for specimens: CPOE print outs are usually tacked to the wall - make sure to contact nursing staff to collect and note time, date, person notified before putting aside.</w:t>
            </w:r>
          </w:p>
          <w:p w:rsidR="00901ABD" w:rsidRDefault="00901ABD" w:rsidP="0077614D">
            <w:pPr>
              <w:pStyle w:val="PlainText"/>
            </w:pPr>
            <w:r>
              <w:t>Also, typical scenario: RBC order delays. Sometimes it takes a while for collection and receipt that these orders are left forgotten when the actual specimen arrives. We've seen many orders get separated from the tube, and when the nurse calls, UO is never updated, and we say there's no order.</w:t>
            </w:r>
          </w:p>
          <w:p w:rsidR="00901ABD" w:rsidRDefault="00901ABD" w:rsidP="0077614D">
            <w:pPr>
              <w:pStyle w:val="PlainText"/>
            </w:pPr>
            <w:r>
              <w:t>Critical when RBC order has multiple Abs, requirements, HbS/Thal pts. Let's be more vigilant.</w:t>
            </w:r>
          </w:p>
          <w:p w:rsidR="00901ABD" w:rsidRPr="0077614D" w:rsidRDefault="00901ABD" w:rsidP="0077614D">
            <w:pPr>
              <w:rPr>
                <w:sz w:val="24"/>
                <w:szCs w:val="24"/>
              </w:rPr>
            </w:pPr>
          </w:p>
        </w:tc>
      </w:tr>
      <w:tr w:rsidR="00901ABD" w:rsidTr="0040077A">
        <w:tc>
          <w:tcPr>
            <w:tcW w:w="3348" w:type="dxa"/>
            <w:vAlign w:val="center"/>
          </w:tcPr>
          <w:p w:rsidR="00901ABD" w:rsidRDefault="00901ABD" w:rsidP="00437356">
            <w:pPr>
              <w:rPr>
                <w:b/>
                <w:sz w:val="28"/>
                <w:szCs w:val="28"/>
              </w:rPr>
            </w:pPr>
            <w:r>
              <w:rPr>
                <w:b/>
                <w:sz w:val="28"/>
                <w:szCs w:val="28"/>
              </w:rPr>
              <w:lastRenderedPageBreak/>
              <w:t>SOPs</w:t>
            </w:r>
          </w:p>
        </w:tc>
        <w:tc>
          <w:tcPr>
            <w:tcW w:w="6228" w:type="dxa"/>
          </w:tcPr>
          <w:p w:rsidR="00901ABD" w:rsidRDefault="00901ABD" w:rsidP="0077614D">
            <w:pPr>
              <w:pStyle w:val="PlainText"/>
            </w:pPr>
            <w:r>
              <w:t>By Monday, will see new ones coming out</w:t>
            </w:r>
          </w:p>
          <w:p w:rsidR="00901ABD" w:rsidRDefault="00901ABD" w:rsidP="0077614D">
            <w:pPr>
              <w:pStyle w:val="PlainText"/>
            </w:pPr>
          </w:p>
          <w:p w:rsidR="00901ABD" w:rsidRDefault="00901ABD" w:rsidP="00901ABD">
            <w:pPr>
              <w:pStyle w:val="PlainText"/>
            </w:pPr>
            <w:r>
              <w:t>Staff requested revisions to CORD blood Testing for clarification and Christy has offered to work with Deanne</w:t>
            </w:r>
          </w:p>
          <w:p w:rsidR="003A1E94" w:rsidRDefault="003A1E94" w:rsidP="00901ABD">
            <w:pPr>
              <w:pStyle w:val="PlainText"/>
            </w:pPr>
          </w:p>
        </w:tc>
      </w:tr>
      <w:tr w:rsidR="00901ABD" w:rsidTr="0040077A">
        <w:tc>
          <w:tcPr>
            <w:tcW w:w="3348" w:type="dxa"/>
            <w:vAlign w:val="center"/>
          </w:tcPr>
          <w:p w:rsidR="00901ABD" w:rsidRDefault="00901ABD" w:rsidP="00437356">
            <w:pPr>
              <w:rPr>
                <w:b/>
                <w:sz w:val="28"/>
                <w:szCs w:val="28"/>
              </w:rPr>
            </w:pPr>
            <w:r>
              <w:rPr>
                <w:b/>
                <w:sz w:val="28"/>
                <w:szCs w:val="28"/>
              </w:rPr>
              <w:t>MLK</w:t>
            </w:r>
          </w:p>
        </w:tc>
        <w:tc>
          <w:tcPr>
            <w:tcW w:w="6228" w:type="dxa"/>
          </w:tcPr>
          <w:p w:rsidR="00901ABD" w:rsidRDefault="00901ABD" w:rsidP="0077614D">
            <w:pPr>
              <w:pStyle w:val="PlainText"/>
            </w:pPr>
            <w:r>
              <w:t>Need more volunteers on FIRST, THIRD shifts</w:t>
            </w:r>
          </w:p>
          <w:p w:rsidR="003A1E94" w:rsidRDefault="003A1E94" w:rsidP="0077614D">
            <w:pPr>
              <w:pStyle w:val="PlainText"/>
            </w:pPr>
          </w:p>
        </w:tc>
      </w:tr>
      <w:tr w:rsidR="00901ABD" w:rsidTr="0040077A">
        <w:tc>
          <w:tcPr>
            <w:tcW w:w="3348" w:type="dxa"/>
            <w:vAlign w:val="center"/>
          </w:tcPr>
          <w:p w:rsidR="00901ABD" w:rsidRDefault="00901ABD" w:rsidP="00437356">
            <w:pPr>
              <w:rPr>
                <w:b/>
                <w:sz w:val="28"/>
                <w:szCs w:val="28"/>
              </w:rPr>
            </w:pPr>
            <w:r>
              <w:rPr>
                <w:b/>
                <w:sz w:val="28"/>
                <w:szCs w:val="28"/>
              </w:rPr>
              <w:t>BCRF completion by nursing staff</w:t>
            </w:r>
          </w:p>
        </w:tc>
        <w:tc>
          <w:tcPr>
            <w:tcW w:w="6228" w:type="dxa"/>
          </w:tcPr>
          <w:p w:rsidR="00901ABD" w:rsidRDefault="00901ABD" w:rsidP="0077614D">
            <w:pPr>
              <w:rPr>
                <w:sz w:val="24"/>
                <w:szCs w:val="24"/>
              </w:rPr>
            </w:pPr>
            <w:r>
              <w:rPr>
                <w:sz w:val="24"/>
                <w:szCs w:val="24"/>
              </w:rPr>
              <w:t>Complaints that nursing staff isn’t telling us what they want, where, or who. Send it back for completion. This is a legal document and must be complete prior to issuing products.</w:t>
            </w:r>
          </w:p>
          <w:p w:rsidR="00901ABD" w:rsidRPr="0077614D" w:rsidRDefault="00901ABD" w:rsidP="0077614D">
            <w:pPr>
              <w:rPr>
                <w:sz w:val="24"/>
                <w:szCs w:val="24"/>
              </w:rPr>
            </w:pPr>
          </w:p>
        </w:tc>
      </w:tr>
      <w:tr w:rsidR="00901ABD" w:rsidTr="0040077A">
        <w:tc>
          <w:tcPr>
            <w:tcW w:w="3348" w:type="dxa"/>
            <w:vAlign w:val="center"/>
          </w:tcPr>
          <w:p w:rsidR="00901ABD" w:rsidRDefault="00901ABD" w:rsidP="00437356">
            <w:pPr>
              <w:rPr>
                <w:b/>
                <w:sz w:val="28"/>
                <w:szCs w:val="28"/>
              </w:rPr>
            </w:pPr>
          </w:p>
          <w:p w:rsidR="00901ABD" w:rsidRDefault="00901ABD" w:rsidP="00437356">
            <w:pPr>
              <w:rPr>
                <w:b/>
                <w:sz w:val="28"/>
                <w:szCs w:val="28"/>
              </w:rPr>
            </w:pPr>
            <w:r>
              <w:rPr>
                <w:b/>
                <w:sz w:val="28"/>
                <w:szCs w:val="28"/>
              </w:rPr>
              <w:t>Safety Tours</w:t>
            </w:r>
          </w:p>
          <w:p w:rsidR="00901ABD" w:rsidRDefault="00901ABD" w:rsidP="00437356">
            <w:pPr>
              <w:rPr>
                <w:b/>
                <w:sz w:val="28"/>
                <w:szCs w:val="28"/>
              </w:rPr>
            </w:pPr>
          </w:p>
        </w:tc>
        <w:tc>
          <w:tcPr>
            <w:tcW w:w="6228" w:type="dxa"/>
          </w:tcPr>
          <w:p w:rsidR="00901ABD" w:rsidRDefault="00901ABD" w:rsidP="0077614D">
            <w:pPr>
              <w:rPr>
                <w:sz w:val="24"/>
                <w:szCs w:val="24"/>
              </w:rPr>
            </w:pPr>
            <w:r>
              <w:rPr>
                <w:sz w:val="24"/>
                <w:szCs w:val="24"/>
              </w:rPr>
              <w:t>Working on BB2 tours for safety and staff will be asked to sign-off in MTS at completion of the tour</w:t>
            </w:r>
          </w:p>
        </w:tc>
      </w:tr>
      <w:tr w:rsidR="00901ABD" w:rsidTr="0040077A">
        <w:tc>
          <w:tcPr>
            <w:tcW w:w="3348" w:type="dxa"/>
            <w:vAlign w:val="center"/>
          </w:tcPr>
          <w:p w:rsidR="00901ABD" w:rsidRDefault="00901ABD" w:rsidP="00437356">
            <w:pPr>
              <w:rPr>
                <w:b/>
                <w:sz w:val="28"/>
                <w:szCs w:val="28"/>
              </w:rPr>
            </w:pPr>
          </w:p>
          <w:p w:rsidR="00901ABD" w:rsidRDefault="00901ABD" w:rsidP="00437356">
            <w:pPr>
              <w:rPr>
                <w:b/>
                <w:sz w:val="28"/>
                <w:szCs w:val="28"/>
              </w:rPr>
            </w:pPr>
            <w:r>
              <w:rPr>
                <w:b/>
                <w:sz w:val="28"/>
                <w:szCs w:val="28"/>
              </w:rPr>
              <w:t>Centrifuge settings</w:t>
            </w:r>
          </w:p>
          <w:p w:rsidR="00901ABD" w:rsidRDefault="00901ABD" w:rsidP="00437356">
            <w:pPr>
              <w:rPr>
                <w:b/>
                <w:sz w:val="28"/>
                <w:szCs w:val="28"/>
              </w:rPr>
            </w:pPr>
          </w:p>
        </w:tc>
        <w:tc>
          <w:tcPr>
            <w:tcW w:w="6228" w:type="dxa"/>
          </w:tcPr>
          <w:p w:rsidR="00901ABD" w:rsidRDefault="00901ABD" w:rsidP="0077614D">
            <w:pPr>
              <w:rPr>
                <w:sz w:val="24"/>
                <w:szCs w:val="24"/>
              </w:rPr>
            </w:pPr>
            <w:r>
              <w:t>Do NOT change programs. Easy to do if you hit “Select”</w:t>
            </w:r>
            <w:r w:rsidR="003A1E94">
              <w:t>.  Leave a note in the book and on the equipment if you accidentally changed the setting and don’t know how to fix it</w:t>
            </w:r>
          </w:p>
        </w:tc>
      </w:tr>
      <w:tr w:rsidR="00901ABD" w:rsidTr="0040077A">
        <w:tc>
          <w:tcPr>
            <w:tcW w:w="3348" w:type="dxa"/>
            <w:vAlign w:val="center"/>
          </w:tcPr>
          <w:p w:rsidR="00901ABD" w:rsidRDefault="00901ABD" w:rsidP="00437356">
            <w:pPr>
              <w:rPr>
                <w:b/>
                <w:sz w:val="28"/>
                <w:szCs w:val="28"/>
              </w:rPr>
            </w:pPr>
            <w:r>
              <w:rPr>
                <w:b/>
                <w:sz w:val="28"/>
                <w:szCs w:val="28"/>
              </w:rPr>
              <w:t>Staffing levels</w:t>
            </w:r>
          </w:p>
        </w:tc>
        <w:tc>
          <w:tcPr>
            <w:tcW w:w="6228" w:type="dxa"/>
          </w:tcPr>
          <w:p w:rsidR="00901ABD" w:rsidRDefault="00901ABD" w:rsidP="0077614D">
            <w:r>
              <w:t>Jenny asked how many are needed and when to call</w:t>
            </w:r>
          </w:p>
          <w:p w:rsidR="00901ABD" w:rsidRDefault="00901ABD" w:rsidP="0077614D">
            <w:r w:rsidRPr="00EE3179">
              <w:rPr>
                <w:u w:val="single"/>
              </w:rPr>
              <w:t>Minimums</w:t>
            </w:r>
            <w:r>
              <w:t>: follow the posted levels</w:t>
            </w:r>
          </w:p>
          <w:p w:rsidR="00901ABD" w:rsidRDefault="00901ABD" w:rsidP="00EE3179">
            <w:pPr>
              <w:pStyle w:val="ListParagraph"/>
              <w:numPr>
                <w:ilvl w:val="0"/>
                <w:numId w:val="6"/>
              </w:numPr>
            </w:pPr>
            <w:r>
              <w:t>Weekends: 3 MLS/1CLT Day shift *if you need help, ask for help</w:t>
            </w:r>
          </w:p>
          <w:p w:rsidR="00901ABD" w:rsidRDefault="00901ABD" w:rsidP="00EE3179">
            <w:pPr>
              <w:pStyle w:val="ListParagraph"/>
              <w:numPr>
                <w:ilvl w:val="0"/>
                <w:numId w:val="6"/>
              </w:numPr>
            </w:pPr>
            <w:r>
              <w:t>2</w:t>
            </w:r>
            <w:r w:rsidRPr="00EE3179">
              <w:rPr>
                <w:vertAlign w:val="superscript"/>
              </w:rPr>
              <w:t>nd</w:t>
            </w:r>
            <w:r>
              <w:t xml:space="preserve"> shift: Monday: 4 MLS, Tues-Fri: 3 MLS</w:t>
            </w:r>
          </w:p>
          <w:p w:rsidR="00901ABD" w:rsidRDefault="00901ABD" w:rsidP="0077614D">
            <w:r>
              <w:t>What positions are open?</w:t>
            </w:r>
          </w:p>
          <w:p w:rsidR="00901ABD" w:rsidRDefault="00901ABD" w:rsidP="0077614D">
            <w:r>
              <w:t>2 lead positions: Da</w:t>
            </w:r>
            <w:r w:rsidR="003A1E94">
              <w:t>y</w:t>
            </w:r>
            <w:r>
              <w:t>s, Eves</w:t>
            </w:r>
          </w:p>
          <w:p w:rsidR="00901ABD" w:rsidRDefault="003A1E94" w:rsidP="0077614D">
            <w:r>
              <w:t>2</w:t>
            </w:r>
            <w:r w:rsidR="00901ABD">
              <w:t xml:space="preserve"> MLS</w:t>
            </w:r>
            <w:r>
              <w:t xml:space="preserve"> </w:t>
            </w:r>
            <w:r w:rsidR="00901ABD">
              <w:t>1: Night shift</w:t>
            </w:r>
            <w:r>
              <w:t xml:space="preserve"> and evening shift</w:t>
            </w:r>
          </w:p>
          <w:p w:rsidR="00901ABD" w:rsidRDefault="00901ABD" w:rsidP="0077614D">
            <w:r>
              <w:t>No CLT openings</w:t>
            </w:r>
          </w:p>
        </w:tc>
      </w:tr>
    </w:tbl>
    <w:p w:rsidR="007A7D44" w:rsidRDefault="007A7D44"/>
    <w:p w:rsidR="00C618CD" w:rsidRDefault="00C618CD" w:rsidP="007E1F94"/>
    <w:sectPr w:rsidR="00C618C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080" w:rsidRDefault="00CC4080" w:rsidP="00C618CD">
      <w:pPr>
        <w:spacing w:after="0" w:line="240" w:lineRule="auto"/>
      </w:pPr>
      <w:r>
        <w:separator/>
      </w:r>
    </w:p>
  </w:endnote>
  <w:endnote w:type="continuationSeparator" w:id="0">
    <w:p w:rsidR="00CC4080" w:rsidRDefault="00CC4080" w:rsidP="00C6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Default="00C618CD">
    <w:pPr>
      <w:pStyle w:val="Footer"/>
    </w:pPr>
    <w:r>
      <w:t xml:space="preserve">Page </w:t>
    </w:r>
    <w:r>
      <w:rPr>
        <w:b/>
      </w:rPr>
      <w:fldChar w:fldCharType="begin"/>
    </w:r>
    <w:r>
      <w:rPr>
        <w:b/>
      </w:rPr>
      <w:instrText xml:space="preserve"> PAGE  \* Arabic  \* MERGEFORMAT </w:instrText>
    </w:r>
    <w:r>
      <w:rPr>
        <w:b/>
      </w:rPr>
      <w:fldChar w:fldCharType="separate"/>
    </w:r>
    <w:r w:rsidR="00A34B54">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A34B54">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080" w:rsidRDefault="00CC4080" w:rsidP="00C618CD">
      <w:pPr>
        <w:spacing w:after="0" w:line="240" w:lineRule="auto"/>
      </w:pPr>
      <w:r>
        <w:separator/>
      </w:r>
    </w:p>
  </w:footnote>
  <w:footnote w:type="continuationSeparator" w:id="0">
    <w:p w:rsidR="00CC4080" w:rsidRDefault="00CC4080" w:rsidP="00C61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D" w:rsidRPr="00C618CD" w:rsidRDefault="00C618CD" w:rsidP="00C618CD">
    <w:pPr>
      <w:tabs>
        <w:tab w:val="center" w:pos="4680"/>
        <w:tab w:val="right" w:pos="9360"/>
      </w:tabs>
      <w:spacing w:after="40" w:line="240" w:lineRule="auto"/>
      <w:ind w:hanging="187"/>
      <w:jc w:val="center"/>
      <w:rPr>
        <w:rFonts w:ascii="Arial" w:eastAsia="Calibri" w:hAnsi="Arial" w:cs="Times New Roman"/>
        <w:noProof/>
      </w:rPr>
    </w:pPr>
    <w:r w:rsidRPr="00C618CD">
      <w:rPr>
        <w:rFonts w:ascii="Arial" w:eastAsia="Calibri" w:hAnsi="Arial" w:cs="Times New Roman"/>
        <w:noProof/>
      </w:rPr>
      <w:t>University of Washington Medical Center   1959 NE Pacific Street   Seattle, WA 98195</w:t>
    </w:r>
  </w:p>
  <w:p w:rsidR="00C618CD" w:rsidRPr="00C618CD" w:rsidRDefault="00C618CD" w:rsidP="00C618CD">
    <w:pPr>
      <w:spacing w:after="80" w:line="240" w:lineRule="auto"/>
      <w:ind w:left="-360"/>
      <w:jc w:val="center"/>
      <w:rPr>
        <w:rFonts w:ascii="Arial" w:eastAsia="Times New Roman" w:hAnsi="Arial" w:cs="Arial"/>
        <w:sz w:val="16"/>
        <w:szCs w:val="16"/>
      </w:rPr>
    </w:pPr>
    <w:r>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0" locked="0" layoutInCell="0" allowOverlap="1" wp14:anchorId="284FE3ED" wp14:editId="1BE7C9C6">
              <wp:simplePos x="0" y="0"/>
              <wp:positionH relativeFrom="page">
                <wp:posOffset>7315200</wp:posOffset>
              </wp:positionH>
              <wp:positionV relativeFrom="page">
                <wp:posOffset>342900</wp:posOffset>
              </wp:positionV>
              <wp:extent cx="137160" cy="141605"/>
              <wp:effectExtent l="9525" t="9525" r="571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37160" cy="141605"/>
                        <a:chOff x="533" y="14933"/>
                        <a:chExt cx="368" cy="367"/>
                      </a:xfrm>
                    </wpg:grpSpPr>
                    <wps:wsp>
                      <wps:cNvPr id="2" name="Line 2"/>
                      <wps:cNvCnPr/>
                      <wps:spPr bwMode="auto">
                        <a:xfrm>
                          <a:off x="533" y="14933"/>
                          <a:ext cx="0"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wps:spPr bwMode="auto">
                        <a:xfrm rot="-5400000">
                          <a:off x="720" y="15120"/>
                          <a:ext cx="1" cy="36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in;margin-top:27pt;width:10.8pt;height:11.15pt;flip:x y;z-index:251659264;mso-position-horizontal-relative:page;mso-position-vertical-relative:page" coordorigin="533,14933" coordsize="368,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EGtgIAANwHAAAOAAAAZHJzL2Uyb0RvYy54bWzsVcFu2zAMvQ/YPwi+p7ZjJ2mNOsUQJ92h&#10;2wp0212RZVuYLQmSG6cY9u+jKCdLux6KDhh2WA4OJUoU+d6jdHm171qy48YKJfMgPosCwiVTpZB1&#10;Hnz5vJmcB8T2VJa0VZLnwQO3wdXy7ZvLQWd8qhrVltwQCCJtNug8aPpeZ2FoWcM7as+U5hKclTId&#10;7WFo6rA0dIDoXRtOo2geDsqU2ijGrYXZwjuDJcavKs76T1VleU/aPIDcevwa/G7dN1xe0qw2VDeC&#10;jWnQV2TRUSHh0GOogvaU3BvxW6hOMKOsqvozprpQVZVgHGuAauLoSTXXRt1rrKXOhlofYQJon+D0&#10;6rDs4+7WEFECdwGRtAOK8FQSO2gGXWew4troO31rfH1g3ij2zYI7fOp349ovJtvhgyohHL3vFUKz&#10;r0xHqlbo93iYs746y4UFIMgeWXk4ssL3PWEwGSeLeA7cMXDFKZgzzxprgFq3a5YkAUHnBVjIKGvW&#10;4+5kDgp0W5P5wvlCmrlExuTHZF2loD/7C2L7ZxDfNVRzZM46AEeIpweIb4TkZOoRxgUreWsQb5tZ&#10;QPp58E6AeqbkA1wjUglAdlouzbSx/TVXHXFGHrSQA2JPdze290sPS9xJUm1E28I8zVpJhjxYzKcR&#10;brCqFaVzOp819XbVGrKjrsPwN577aBkoWZYYrOG0XI92T0XrbaCllS4elAHpjJZvoe8X0cX6fH2e&#10;TtLpfD1Jo6KYvNus0sl8Ey9mRVKsVkX8w6UWp1kjypJLl92hneP0ZVyOF4tvxGNDH2EIH0dHJUGy&#10;h39MGhrCE+gFtVXlA/KK8yCvv6QzaAffyqgzbAmXGAjxRTojRoE+JrPUs+m4GPtzAQrATpvFYCGd&#10;B9nB9eG77L/s8DEDtfxDssObGp4QVOv43Lk36nQM9umjvPwJAAD//wMAUEsDBBQABgAIAAAAIQCc&#10;Qg/p4gAAAAsBAAAPAAAAZHJzL2Rvd25yZXYueG1sTI/BTsMwEETvSPyDtUhcEHXSkrQKcaqKigPi&#10;lJQDRzfexoHYjmI3CXw921M5rUY7mnmTb2fTsREH3zorIF5EwNDWTrW2EfBxeH3cAPNBWiU7Z1HA&#10;D3rYFrc3ucyUm2yJYxUaRiHWZ1KADqHPOPe1RiP9wvVo6Xdyg5GB5NBwNciJwk3Hl1GUciNbSw1a&#10;9viisf6uzkZAqN7Kh899OVZJ9fs+HXb7VPsvIe7v5t0zsIBzuJrhgk/oUBDT0Z2t8qwjHSdLGhME&#10;JE90L454vUqBHQWs0xXwIuf/NxR/AAAA//8DAFBLAQItABQABgAIAAAAIQC2gziS/gAAAOEBAAAT&#10;AAAAAAAAAAAAAAAAAAAAAABbQ29udGVudF9UeXBlc10ueG1sUEsBAi0AFAAGAAgAAAAhADj9If/W&#10;AAAAlAEAAAsAAAAAAAAAAAAAAAAALwEAAF9yZWxzLy5yZWxzUEsBAi0AFAAGAAgAAAAhAI0EkQa2&#10;AgAA3AcAAA4AAAAAAAAAAAAAAAAALgIAAGRycy9lMm9Eb2MueG1sUEsBAi0AFAAGAAgAAAAhAJxC&#10;D+niAAAACwEAAA8AAAAAAAAAAAAAAAAAEAUAAGRycy9kb3ducmV2LnhtbFBLBQYAAAAABAAEAPMA&#10;AAAfBgAAAAA=&#10;" o:allowincell="f">
              <v:line id="Line 2" o:spid="_x0000_s1027" style="position:absolute;visibility:visible;mso-wrap-style:square" from="533,14933" to="533,1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line id="Line 3" o:spid="_x0000_s1028" style="position:absolute;rotation:-90;visibility:visible;mso-wrap-style:square" from="720,15120" to="721,1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x1WcIAAADaAAAADwAAAGRycy9kb3ducmV2LnhtbESPQWvCQBSE74L/YXmF3symFiSkWaUV&#10;BZFemgZ6fWSfSWz2bcg+Nf77bqHQ4zAz3zDFZnK9utIYOs8GnpIUFHHtbceNgepzv8hABUG22Hsm&#10;A3cKsFnPZwXm1t/4g66lNCpCOORooBUZcq1D3ZLDkPiBOHonPzqUKMdG2xFvEe56vUzTlXbYcVxo&#10;caBtS/V3eXGRkp073azeLl+7yZ5Fjpqq95Mxjw/T6wsooUn+w3/tgzXwDL9X4g3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x1WcIAAADaAAAADwAAAAAAAAAAAAAA&#10;AAChAgAAZHJzL2Rvd25yZXYueG1sUEsFBgAAAAAEAAQA+QAAAJADAAAAAA==&#10;" strokeweight=".6pt"/>
              <w10:wrap anchorx="page" anchory="page"/>
            </v:group>
          </w:pict>
        </mc:Fallback>
      </mc:AlternateContent>
    </w:r>
    <w:r w:rsidR="00A5373B">
      <w:rPr>
        <w:rFonts w:ascii="Arial" w:eastAsia="Calibri" w:hAnsi="Arial" w:cs="Times New Roman"/>
        <w:b/>
        <w:sz w:val="28"/>
        <w:szCs w:val="28"/>
      </w:rPr>
      <w:t>January 6, 2017</w:t>
    </w:r>
    <w:r w:rsidR="00E3434D">
      <w:rPr>
        <w:rFonts w:ascii="Arial" w:eastAsia="Calibri" w:hAnsi="Arial" w:cs="Times New Roman"/>
        <w:b/>
        <w:sz w:val="28"/>
        <w:szCs w:val="28"/>
      </w:rPr>
      <w:t xml:space="preserve"> Staff Meeting</w:t>
    </w:r>
  </w:p>
  <w:p w:rsidR="00C618CD" w:rsidRDefault="00C618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B3167"/>
    <w:multiLevelType w:val="hybridMultilevel"/>
    <w:tmpl w:val="EA288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0F853CC"/>
    <w:multiLevelType w:val="hybridMultilevel"/>
    <w:tmpl w:val="18EEEA0C"/>
    <w:lvl w:ilvl="0" w:tplc="54DA8B1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D83465"/>
    <w:multiLevelType w:val="hybridMultilevel"/>
    <w:tmpl w:val="863AE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3681DD6"/>
    <w:multiLevelType w:val="hybridMultilevel"/>
    <w:tmpl w:val="86D07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94A6B23"/>
    <w:multiLevelType w:val="hybridMultilevel"/>
    <w:tmpl w:val="CF462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575020"/>
    <w:multiLevelType w:val="hybridMultilevel"/>
    <w:tmpl w:val="9202D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4F"/>
    <w:rsid w:val="00004F3B"/>
    <w:rsid w:val="000E2706"/>
    <w:rsid w:val="00140BE2"/>
    <w:rsid w:val="00153CDF"/>
    <w:rsid w:val="00166384"/>
    <w:rsid w:val="001C326A"/>
    <w:rsid w:val="001C6661"/>
    <w:rsid w:val="001D38CE"/>
    <w:rsid w:val="00296317"/>
    <w:rsid w:val="0035673D"/>
    <w:rsid w:val="003A1E94"/>
    <w:rsid w:val="003D6C3B"/>
    <w:rsid w:val="003D7FF6"/>
    <w:rsid w:val="0040077A"/>
    <w:rsid w:val="00410F6D"/>
    <w:rsid w:val="00421DFA"/>
    <w:rsid w:val="00437356"/>
    <w:rsid w:val="0043778E"/>
    <w:rsid w:val="0044004B"/>
    <w:rsid w:val="00471716"/>
    <w:rsid w:val="00476BDC"/>
    <w:rsid w:val="00487DFA"/>
    <w:rsid w:val="004C0D56"/>
    <w:rsid w:val="004D0980"/>
    <w:rsid w:val="004D3B02"/>
    <w:rsid w:val="00545CDF"/>
    <w:rsid w:val="005E2C5F"/>
    <w:rsid w:val="00635F49"/>
    <w:rsid w:val="00672899"/>
    <w:rsid w:val="00694A84"/>
    <w:rsid w:val="006E389B"/>
    <w:rsid w:val="0077614D"/>
    <w:rsid w:val="0078640F"/>
    <w:rsid w:val="007A0E96"/>
    <w:rsid w:val="007A4EA0"/>
    <w:rsid w:val="007A7D44"/>
    <w:rsid w:val="007B08FB"/>
    <w:rsid w:val="007E1F94"/>
    <w:rsid w:val="00807AA5"/>
    <w:rsid w:val="00826BB3"/>
    <w:rsid w:val="00901ABD"/>
    <w:rsid w:val="009470CF"/>
    <w:rsid w:val="00996209"/>
    <w:rsid w:val="009C1918"/>
    <w:rsid w:val="009E0B1A"/>
    <w:rsid w:val="009E631E"/>
    <w:rsid w:val="00A34B54"/>
    <w:rsid w:val="00A5373B"/>
    <w:rsid w:val="00A769C8"/>
    <w:rsid w:val="00AB4C4E"/>
    <w:rsid w:val="00B04DCC"/>
    <w:rsid w:val="00B32DCE"/>
    <w:rsid w:val="00B33C93"/>
    <w:rsid w:val="00B67600"/>
    <w:rsid w:val="00BA3015"/>
    <w:rsid w:val="00BE1F90"/>
    <w:rsid w:val="00C5544F"/>
    <w:rsid w:val="00C618CD"/>
    <w:rsid w:val="00C72F95"/>
    <w:rsid w:val="00C934E2"/>
    <w:rsid w:val="00CC4080"/>
    <w:rsid w:val="00D16F9E"/>
    <w:rsid w:val="00D32C7F"/>
    <w:rsid w:val="00DB3E78"/>
    <w:rsid w:val="00E10711"/>
    <w:rsid w:val="00E32AA2"/>
    <w:rsid w:val="00E3434D"/>
    <w:rsid w:val="00EA0494"/>
    <w:rsid w:val="00EE3179"/>
    <w:rsid w:val="00F10D58"/>
    <w:rsid w:val="00F8461C"/>
    <w:rsid w:val="00FB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 w:type="paragraph" w:styleId="PlainText">
    <w:name w:val="Plain Text"/>
    <w:basedOn w:val="Normal"/>
    <w:link w:val="PlainTextChar"/>
    <w:uiPriority w:val="99"/>
    <w:unhideWhenUsed/>
    <w:rsid w:val="007761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614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8CD"/>
  </w:style>
  <w:style w:type="paragraph" w:styleId="Footer">
    <w:name w:val="footer"/>
    <w:basedOn w:val="Normal"/>
    <w:link w:val="FooterChar"/>
    <w:uiPriority w:val="99"/>
    <w:unhideWhenUsed/>
    <w:rsid w:val="00C61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8CD"/>
  </w:style>
  <w:style w:type="paragraph" w:styleId="ListParagraph">
    <w:name w:val="List Paragraph"/>
    <w:basedOn w:val="Normal"/>
    <w:uiPriority w:val="34"/>
    <w:qFormat/>
    <w:rsid w:val="00C618CD"/>
    <w:pPr>
      <w:ind w:left="720"/>
      <w:contextualSpacing/>
    </w:pPr>
  </w:style>
  <w:style w:type="table" w:styleId="TableGrid">
    <w:name w:val="Table Grid"/>
    <w:basedOn w:val="TableNormal"/>
    <w:uiPriority w:val="59"/>
    <w:rsid w:val="0040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3B"/>
    <w:rPr>
      <w:rFonts w:ascii="Tahoma" w:hAnsi="Tahoma" w:cs="Tahoma"/>
      <w:sz w:val="16"/>
      <w:szCs w:val="16"/>
    </w:rPr>
  </w:style>
  <w:style w:type="paragraph" w:styleId="PlainText">
    <w:name w:val="Plain Text"/>
    <w:basedOn w:val="Normal"/>
    <w:link w:val="PlainTextChar"/>
    <w:uiPriority w:val="99"/>
    <w:unhideWhenUsed/>
    <w:rsid w:val="007761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614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670">
      <w:bodyDiv w:val="1"/>
      <w:marLeft w:val="0"/>
      <w:marRight w:val="0"/>
      <w:marTop w:val="0"/>
      <w:marBottom w:val="0"/>
      <w:divBdr>
        <w:top w:val="none" w:sz="0" w:space="0" w:color="auto"/>
        <w:left w:val="none" w:sz="0" w:space="0" w:color="auto"/>
        <w:bottom w:val="none" w:sz="0" w:space="0" w:color="auto"/>
        <w:right w:val="none" w:sz="0" w:space="0" w:color="auto"/>
      </w:divBdr>
    </w:div>
    <w:div w:id="297607704">
      <w:bodyDiv w:val="1"/>
      <w:marLeft w:val="0"/>
      <w:marRight w:val="0"/>
      <w:marTop w:val="0"/>
      <w:marBottom w:val="0"/>
      <w:divBdr>
        <w:top w:val="none" w:sz="0" w:space="0" w:color="auto"/>
        <w:left w:val="none" w:sz="0" w:space="0" w:color="auto"/>
        <w:bottom w:val="none" w:sz="0" w:space="0" w:color="auto"/>
        <w:right w:val="none" w:sz="0" w:space="0" w:color="auto"/>
      </w:divBdr>
    </w:div>
    <w:div w:id="20997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C99B-8DAD-454C-830D-7285E7B8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Roxann</dc:creator>
  <cp:lastModifiedBy>Bendig, Jennifer S</cp:lastModifiedBy>
  <cp:revision>2</cp:revision>
  <cp:lastPrinted>2017-01-06T23:18:00Z</cp:lastPrinted>
  <dcterms:created xsi:type="dcterms:W3CDTF">2017-01-10T15:21:00Z</dcterms:created>
  <dcterms:modified xsi:type="dcterms:W3CDTF">2017-01-10T15:21:00Z</dcterms:modified>
</cp:coreProperties>
</file>