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C" w:rsidRDefault="00003E46" w:rsidP="00135E1C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D749A9" w:rsidRPr="00D749A9" w:rsidRDefault="00003E46" w:rsidP="00135E1C">
      <w:pPr>
        <w:ind w:left="-360"/>
        <w:rPr>
          <w:rFonts w:ascii="Arial" w:hAnsi="Arial" w:cs="Arial"/>
          <w:b/>
          <w:sz w:val="22"/>
          <w:szCs w:val="22"/>
        </w:rPr>
      </w:pPr>
      <w:r w:rsidRPr="00D749A9">
        <w:rPr>
          <w:rFonts w:ascii="Arial" w:hAnsi="Arial" w:cs="Arial"/>
          <w:sz w:val="22"/>
        </w:rPr>
        <w:t xml:space="preserve">To </w:t>
      </w:r>
      <w:r w:rsidR="005C6744" w:rsidRPr="00D749A9">
        <w:rPr>
          <w:rFonts w:ascii="Arial" w:hAnsi="Arial" w:cs="Arial"/>
          <w:sz w:val="22"/>
        </w:rPr>
        <w:t>describe the process</w:t>
      </w:r>
      <w:r w:rsidRPr="00D749A9">
        <w:rPr>
          <w:rFonts w:ascii="Arial" w:hAnsi="Arial" w:cs="Arial"/>
          <w:sz w:val="22"/>
        </w:rPr>
        <w:t xml:space="preserve"> </w:t>
      </w:r>
      <w:r w:rsidR="005C6744" w:rsidRPr="00D749A9">
        <w:rPr>
          <w:rFonts w:ascii="Arial" w:hAnsi="Arial" w:cs="Arial"/>
          <w:sz w:val="22"/>
        </w:rPr>
        <w:t>of test</w:t>
      </w:r>
      <w:r w:rsidR="00C76AB2" w:rsidRPr="00D749A9">
        <w:rPr>
          <w:rFonts w:ascii="Arial" w:hAnsi="Arial" w:cs="Arial"/>
          <w:sz w:val="22"/>
        </w:rPr>
        <w:t xml:space="preserve"> result validation and LIS tr</w:t>
      </w:r>
      <w:r w:rsidR="00D749A9" w:rsidRPr="00D749A9">
        <w:rPr>
          <w:rFonts w:ascii="Arial" w:hAnsi="Arial" w:cs="Arial"/>
          <w:sz w:val="22"/>
        </w:rPr>
        <w:t xml:space="preserve">ansfer utilizing the Blood Bank </w:t>
      </w:r>
      <w:r w:rsidR="00C76AB2" w:rsidRPr="00D749A9">
        <w:rPr>
          <w:rFonts w:ascii="Arial" w:hAnsi="Arial" w:cs="Arial"/>
          <w:sz w:val="22"/>
        </w:rPr>
        <w:t>Instruments application of Sunquest from the Tango instrument to the LIS appropriate to institutional and government regulations and laws.</w:t>
      </w:r>
      <w:r w:rsidR="005C6744" w:rsidRPr="00D749A9">
        <w:rPr>
          <w:rFonts w:ascii="Arial" w:hAnsi="Arial" w:cs="Arial"/>
          <w:sz w:val="22"/>
        </w:rPr>
        <w:t xml:space="preserve"> This includes printing as well as export to Sunquest</w:t>
      </w:r>
      <w:r w:rsidRPr="00D749A9">
        <w:rPr>
          <w:rFonts w:ascii="Arial" w:hAnsi="Arial" w:cs="Arial"/>
          <w:sz w:val="22"/>
        </w:rPr>
        <w:t xml:space="preserve"> LIS.</w:t>
      </w:r>
      <w:r w:rsidR="00C76AB2" w:rsidRPr="00D749A9">
        <w:rPr>
          <w:rFonts w:ascii="Arial" w:hAnsi="Arial" w:cs="Arial"/>
          <w:sz w:val="22"/>
        </w:rPr>
        <w:t xml:space="preserve">  </w:t>
      </w:r>
    </w:p>
    <w:p w:rsidR="00D749A9" w:rsidRPr="00484060" w:rsidRDefault="00D749A9" w:rsidP="00003E46">
      <w:pPr>
        <w:rPr>
          <w:rFonts w:ascii="Arial" w:hAnsi="Arial" w:cs="Arial"/>
          <w:sz w:val="22"/>
          <w:szCs w:val="22"/>
        </w:rPr>
      </w:pPr>
    </w:p>
    <w:p w:rsidR="00135E1C" w:rsidRDefault="00D749A9" w:rsidP="00135E1C">
      <w:pPr>
        <w:pStyle w:val="ListParagraph"/>
        <w:ind w:left="0" w:hanging="360"/>
        <w:rPr>
          <w:rFonts w:ascii="Arial" w:hAnsi="Arial" w:cs="Arial"/>
          <w:b/>
          <w:sz w:val="22"/>
          <w:szCs w:val="22"/>
          <w:highlight w:val="yellow"/>
        </w:rPr>
      </w:pPr>
      <w:r w:rsidRPr="00D749A9">
        <w:rPr>
          <w:rFonts w:ascii="Arial" w:hAnsi="Arial" w:cs="Arial"/>
          <w:b/>
          <w:sz w:val="22"/>
          <w:szCs w:val="22"/>
          <w:highlight w:val="yellow"/>
        </w:rPr>
        <w:t>Policy</w:t>
      </w:r>
    </w:p>
    <w:p w:rsidR="00D749A9" w:rsidRDefault="00D749A9" w:rsidP="00135E1C">
      <w:pPr>
        <w:pStyle w:val="ListParagraph"/>
        <w:ind w:left="-360"/>
        <w:rPr>
          <w:rFonts w:ascii="Arial" w:hAnsi="Arial" w:cs="Arial"/>
          <w:sz w:val="22"/>
          <w:szCs w:val="22"/>
          <w:highlight w:val="yellow"/>
        </w:rPr>
      </w:pPr>
      <w:r w:rsidRPr="00D749A9">
        <w:rPr>
          <w:rFonts w:ascii="Arial" w:hAnsi="Arial" w:cs="Arial"/>
          <w:sz w:val="22"/>
          <w:szCs w:val="22"/>
          <w:highlight w:val="yellow"/>
        </w:rPr>
        <w:t xml:space="preserve">Validation of test results </w:t>
      </w:r>
      <w:r w:rsidR="00E4237B">
        <w:rPr>
          <w:rFonts w:ascii="Arial" w:hAnsi="Arial" w:cs="Arial"/>
          <w:sz w:val="22"/>
          <w:szCs w:val="22"/>
          <w:highlight w:val="yellow"/>
        </w:rPr>
        <w:t xml:space="preserve">can </w:t>
      </w:r>
      <w:r w:rsidRPr="00D749A9">
        <w:rPr>
          <w:rFonts w:ascii="Arial" w:hAnsi="Arial" w:cs="Arial"/>
          <w:sz w:val="22"/>
          <w:szCs w:val="22"/>
          <w:highlight w:val="yellow"/>
        </w:rPr>
        <w:t>only be performed by authorized</w:t>
      </w:r>
      <w:r w:rsidR="00E75AB5">
        <w:rPr>
          <w:rFonts w:ascii="Arial" w:hAnsi="Arial" w:cs="Arial"/>
          <w:sz w:val="22"/>
          <w:szCs w:val="22"/>
          <w:highlight w:val="yellow"/>
        </w:rPr>
        <w:t xml:space="preserve"> users who have been trained on </w:t>
      </w:r>
      <w:r w:rsidRPr="00D749A9">
        <w:rPr>
          <w:rFonts w:ascii="Arial" w:hAnsi="Arial" w:cs="Arial"/>
          <w:sz w:val="22"/>
          <w:szCs w:val="22"/>
          <w:highlight w:val="yellow"/>
        </w:rPr>
        <w:t>the use of the instrument.</w:t>
      </w:r>
      <w:r w:rsidR="00EB282F">
        <w:rPr>
          <w:rFonts w:ascii="Arial" w:hAnsi="Arial" w:cs="Arial"/>
          <w:sz w:val="22"/>
          <w:szCs w:val="22"/>
        </w:rPr>
        <w:t xml:space="preserve"> </w:t>
      </w:r>
      <w:r w:rsidR="00EB282F" w:rsidRPr="00EB282F">
        <w:rPr>
          <w:rFonts w:ascii="Arial" w:hAnsi="Arial" w:cs="Arial"/>
          <w:sz w:val="22"/>
          <w:szCs w:val="22"/>
          <w:highlight w:val="yellow"/>
        </w:rPr>
        <w:t>The user is responsible for validating test results according to the instructions listed in this procedure. User that performs the validation must do so using their unique login information.</w:t>
      </w:r>
    </w:p>
    <w:p w:rsidR="00034120" w:rsidRDefault="00034120" w:rsidP="00135E1C">
      <w:pPr>
        <w:pStyle w:val="ListParagraph"/>
        <w:ind w:left="-36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TANGO Results Acceptability Criteria</w:t>
      </w:r>
    </w:p>
    <w:p w:rsidR="00034120" w:rsidRPr="00034120" w:rsidRDefault="00034120" w:rsidP="00034120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highlight w:val="yellow"/>
        </w:rPr>
      </w:pPr>
      <w:r w:rsidRPr="00034120">
        <w:rPr>
          <w:rFonts w:ascii="Arial" w:hAnsi="Arial" w:cs="Arial"/>
          <w:sz w:val="22"/>
          <w:szCs w:val="22"/>
          <w:highlight w:val="yellow"/>
        </w:rPr>
        <w:t>Results transmitted from TANGO to LIS Interface must have a valid interpretation</w:t>
      </w:r>
    </w:p>
    <w:p w:rsidR="00034120" w:rsidRPr="00034120" w:rsidRDefault="00034120" w:rsidP="00034120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highlight w:val="yellow"/>
        </w:rPr>
      </w:pPr>
      <w:r w:rsidRPr="00034120">
        <w:rPr>
          <w:rFonts w:ascii="Arial" w:hAnsi="Arial" w:cs="Arial"/>
          <w:sz w:val="22"/>
          <w:szCs w:val="22"/>
          <w:highlight w:val="yellow"/>
        </w:rPr>
        <w:t>ABO/Rh test results must be ≥2+ reactivity. Reactions &lt;2+ must be investigated by manual method prior to resulting</w:t>
      </w:r>
      <w:r w:rsidR="00264578">
        <w:rPr>
          <w:rFonts w:ascii="Arial" w:hAnsi="Arial" w:cs="Arial"/>
          <w:sz w:val="22"/>
          <w:szCs w:val="22"/>
          <w:highlight w:val="yellow"/>
        </w:rPr>
        <w:t xml:space="preserve"> or have historical investigation performed at HMC. </w:t>
      </w:r>
      <w:bookmarkStart w:id="0" w:name="_GoBack"/>
      <w:bookmarkEnd w:id="0"/>
    </w:p>
    <w:p w:rsidR="00034120" w:rsidRPr="00034120" w:rsidRDefault="00034120" w:rsidP="00034120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  <w:highlight w:val="yellow"/>
        </w:rPr>
      </w:pPr>
      <w:r w:rsidRPr="00034120">
        <w:rPr>
          <w:rFonts w:ascii="Arial" w:hAnsi="Arial" w:cs="Arial"/>
          <w:sz w:val="22"/>
          <w:szCs w:val="22"/>
          <w:highlight w:val="yellow"/>
        </w:rPr>
        <w:t>Antibody Screen results with weak or inconclusive reactions must be evaluated and investigated prior to accepting results in Sunquest.</w:t>
      </w:r>
    </w:p>
    <w:p w:rsidR="00135E1C" w:rsidRPr="00D749A9" w:rsidRDefault="00135E1C" w:rsidP="00E75AB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003E46" w:rsidRDefault="00F3689C" w:rsidP="00003E46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a</w:t>
      </w:r>
      <w:r w:rsidR="00003E46">
        <w:rPr>
          <w:rFonts w:ascii="Arial" w:hAnsi="Arial" w:cs="Arial"/>
          <w:b/>
          <w:sz w:val="22"/>
          <w:szCs w:val="22"/>
        </w:rPr>
        <w:t>nd Precautions:</w:t>
      </w:r>
    </w:p>
    <w:p w:rsidR="00003E46" w:rsidRPr="005637CE" w:rsidRDefault="00003E46" w:rsidP="00785A28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0A0789">
        <w:rPr>
          <w:rFonts w:ascii="Arial" w:hAnsi="Arial" w:cs="Arial"/>
          <w:sz w:val="22"/>
          <w:szCs w:val="22"/>
        </w:rPr>
        <w:t xml:space="preserve">Do not keep data in the Daily Journal after validation, as this may cause errors in the </w:t>
      </w:r>
      <w:r w:rsidRPr="005637CE">
        <w:rPr>
          <w:rFonts w:ascii="Arial" w:hAnsi="Arial" w:cs="Arial"/>
          <w:sz w:val="22"/>
          <w:szCs w:val="22"/>
        </w:rPr>
        <w:t>software and ‘freeze’ the screen. Remember to export the data after validation and delete the information from the ‘Daily Journal’.</w:t>
      </w:r>
    </w:p>
    <w:p w:rsidR="006511EE" w:rsidRPr="005637CE" w:rsidRDefault="006511EE" w:rsidP="00785A28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5637CE">
        <w:rPr>
          <w:rFonts w:ascii="Arial" w:hAnsi="Arial" w:cs="Arial"/>
          <w:sz w:val="22"/>
          <w:szCs w:val="22"/>
        </w:rPr>
        <w:t>The Tango does not grade for mixed field.  Samples showing mixed field must be tested by tube method</w:t>
      </w:r>
    </w:p>
    <w:p w:rsidR="007B277B" w:rsidRPr="005637CE" w:rsidRDefault="007B277B" w:rsidP="002D0931">
      <w:pPr>
        <w:rPr>
          <w:rFonts w:ascii="Arial" w:hAnsi="Arial" w:cs="Arial"/>
          <w:b/>
          <w:sz w:val="22"/>
          <w:szCs w:val="22"/>
        </w:rPr>
      </w:pPr>
    </w:p>
    <w:p w:rsidR="00003E46" w:rsidRPr="005637CE" w:rsidRDefault="00003E46" w:rsidP="00003E46">
      <w:pPr>
        <w:spacing w:after="200" w:line="276" w:lineRule="auto"/>
        <w:ind w:hanging="360"/>
        <w:rPr>
          <w:rFonts w:ascii="Arial" w:hAnsi="Arial" w:cs="Arial"/>
          <w:b/>
          <w:sz w:val="22"/>
          <w:szCs w:val="22"/>
        </w:rPr>
      </w:pPr>
      <w:r w:rsidRPr="005637CE">
        <w:rPr>
          <w:rFonts w:ascii="Arial" w:hAnsi="Arial" w:cs="Arial"/>
          <w:b/>
          <w:sz w:val="22"/>
          <w:szCs w:val="22"/>
        </w:rPr>
        <w:t>Procedure:</w:t>
      </w:r>
    </w:p>
    <w:tbl>
      <w:tblPr>
        <w:tblW w:w="549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8373"/>
        <w:gridCol w:w="1436"/>
      </w:tblGrid>
      <w:tr w:rsidR="00684482" w:rsidRPr="005637CE" w:rsidTr="000A154F">
        <w:trPr>
          <w:trHeight w:val="432"/>
        </w:trPr>
        <w:tc>
          <w:tcPr>
            <w:tcW w:w="342" w:type="pct"/>
            <w:vAlign w:val="center"/>
          </w:tcPr>
          <w:p w:rsidR="00684482" w:rsidRPr="005637CE" w:rsidRDefault="00684482" w:rsidP="006B69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976" w:type="pct"/>
            <w:tcBorders>
              <w:right w:val="single" w:sz="4" w:space="0" w:color="auto"/>
            </w:tcBorders>
            <w:vAlign w:val="center"/>
          </w:tcPr>
          <w:p w:rsidR="00684482" w:rsidRPr="005637CE" w:rsidRDefault="00684482" w:rsidP="006B69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:rsidR="00684482" w:rsidRPr="005637CE" w:rsidRDefault="00684482" w:rsidP="006B69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135E1C" w:rsidRPr="005637CE" w:rsidTr="00135E1C">
        <w:trPr>
          <w:trHeight w:val="233"/>
        </w:trPr>
        <w:tc>
          <w:tcPr>
            <w:tcW w:w="5000" w:type="pct"/>
            <w:gridSpan w:val="3"/>
          </w:tcPr>
          <w:p w:rsidR="00135E1C" w:rsidRDefault="00135E1C">
            <w:r w:rsidRPr="00183F23">
              <w:rPr>
                <w:rFonts w:ascii="Arial" w:hAnsi="Arial" w:cs="Arial"/>
                <w:b/>
                <w:sz w:val="22"/>
                <w:szCs w:val="22"/>
              </w:rPr>
              <w:t>Review and Editing of Sample Results</w:t>
            </w:r>
          </w:p>
        </w:tc>
      </w:tr>
      <w:tr w:rsidR="00B6360B" w:rsidRPr="005637CE" w:rsidTr="000A154F">
        <w:trPr>
          <w:trHeight w:val="206"/>
        </w:trPr>
        <w:tc>
          <w:tcPr>
            <w:tcW w:w="342" w:type="pct"/>
          </w:tcPr>
          <w:p w:rsidR="00B6360B" w:rsidRPr="005637CE" w:rsidRDefault="005E3C3F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76" w:type="pct"/>
            <w:tcBorders>
              <w:right w:val="single" w:sz="4" w:space="0" w:color="auto"/>
            </w:tcBorders>
            <w:vAlign w:val="center"/>
          </w:tcPr>
          <w:p w:rsidR="00B6360B" w:rsidRPr="005637CE" w:rsidRDefault="00135E1C" w:rsidP="00371B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Touch the ‘Samples </w:t>
            </w:r>
            <w:r w:rsidRPr="00135E1C">
              <w:rPr>
                <w:rFonts w:ascii="Arial" w:hAnsi="Arial" w:cs="Arial"/>
                <w:sz w:val="22"/>
                <w:szCs w:val="22"/>
                <w:highlight w:val="yellow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60B" w:rsidRPr="005637CE">
              <w:rPr>
                <w:rFonts w:ascii="Arial" w:hAnsi="Arial" w:cs="Arial"/>
                <w:sz w:val="22"/>
                <w:szCs w:val="22"/>
              </w:rPr>
              <w:t>Controls’ button on the Main Menu, then ‘Daily Journal.</w:t>
            </w:r>
          </w:p>
        </w:tc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:rsidR="00B6360B" w:rsidRPr="005637CE" w:rsidRDefault="00B6360B" w:rsidP="00371B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5E4" w:rsidRPr="00BE5A50" w:rsidTr="00D83F67">
        <w:trPr>
          <w:trHeight w:val="2546"/>
        </w:trPr>
        <w:tc>
          <w:tcPr>
            <w:tcW w:w="342" w:type="pct"/>
          </w:tcPr>
          <w:p w:rsidR="00E015E4" w:rsidRPr="005637CE" w:rsidRDefault="00B6360B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976" w:type="pct"/>
            <w:tcBorders>
              <w:right w:val="single" w:sz="4" w:space="0" w:color="auto"/>
            </w:tcBorders>
            <w:vAlign w:val="center"/>
          </w:tcPr>
          <w:p w:rsidR="00E015E4" w:rsidRPr="005637CE" w:rsidRDefault="00E015E4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Validate results:</w:t>
            </w:r>
          </w:p>
          <w:p w:rsidR="00E015E4" w:rsidRPr="009651B7" w:rsidRDefault="00E015E4" w:rsidP="00785A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 xml:space="preserve">Check results visually. </w:t>
            </w:r>
            <w:r w:rsidR="009651B7" w:rsidRPr="009651B7">
              <w:rPr>
                <w:rFonts w:ascii="Arial" w:hAnsi="Arial" w:cs="Arial"/>
                <w:sz w:val="22"/>
                <w:szCs w:val="22"/>
                <w:highlight w:val="yellow"/>
              </w:rPr>
              <w:t>Check the camera strip well images for inappropriate items (e.g. dust, dirt, fibrin, small clots, and ambiguous reactions) which cannot always be clearly evaluated by the image analysis.</w:t>
            </w:r>
          </w:p>
          <w:p w:rsidR="00E015E4" w:rsidRPr="005637CE" w:rsidRDefault="00E015E4" w:rsidP="00785A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Affirm TANGO grade choice against Table A and/or Table B.</w:t>
            </w:r>
          </w:p>
          <w:p w:rsidR="00E015E4" w:rsidRPr="005637CE" w:rsidRDefault="00E015E4" w:rsidP="00785A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Affirm TANGO interpretation</w:t>
            </w:r>
          </w:p>
          <w:p w:rsidR="006511EE" w:rsidRPr="005637CE" w:rsidRDefault="006511EE" w:rsidP="00E75AB5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ABO/D testing</w:t>
            </w:r>
          </w:p>
          <w:p w:rsidR="007B277B" w:rsidRPr="005637CE" w:rsidRDefault="007B277B" w:rsidP="00E75AB5">
            <w:pPr>
              <w:pStyle w:val="ListParagraph"/>
              <w:numPr>
                <w:ilvl w:val="1"/>
                <w:numId w:val="4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Antibody Detection per Table C</w:t>
            </w:r>
            <w:r w:rsidR="00B60F29" w:rsidRPr="005637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015E4" w:rsidRPr="005637CE" w:rsidRDefault="00E015E4" w:rsidP="00785A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 xml:space="preserve">If the assay results cover several pages or if several assays are available, scroll through the assays by using the arrow buttons or validate each assay by touching the ‘Validate’ button.  </w:t>
            </w:r>
          </w:p>
          <w:p w:rsidR="00135E1C" w:rsidRPr="005637CE" w:rsidRDefault="00E015E4" w:rsidP="00D83F6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Enlarge by touching the image.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D83F67" w:rsidRDefault="00034120" w:rsidP="00D83F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TANGO Infinity:</w:t>
            </w:r>
            <w:r w:rsidR="00D83F67" w:rsidRPr="00D83F6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Viewing the Daily Journal</w:t>
            </w:r>
          </w:p>
          <w:p w:rsidR="00D83F67" w:rsidRDefault="00D83F67" w:rsidP="00D83F67">
            <w:pPr>
              <w:rPr>
                <w:rFonts w:ascii="Arial" w:hAnsi="Arial" w:cs="Arial"/>
                <w:sz w:val="22"/>
                <w:szCs w:val="22"/>
              </w:rPr>
            </w:pPr>
          </w:p>
          <w:p w:rsidR="00E015E4" w:rsidRPr="005637CE" w:rsidRDefault="00E015E4" w:rsidP="00D83F67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Table A</w:t>
            </w:r>
          </w:p>
          <w:p w:rsidR="00E015E4" w:rsidRPr="005637CE" w:rsidRDefault="00E015E4" w:rsidP="00D83F67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Table B</w:t>
            </w:r>
          </w:p>
          <w:p w:rsidR="007B277B" w:rsidRPr="005637CE" w:rsidRDefault="007B277B" w:rsidP="00D83F67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Table C</w:t>
            </w:r>
          </w:p>
          <w:p w:rsidR="005E3C3F" w:rsidRPr="005637CE" w:rsidRDefault="005E3C3F" w:rsidP="00D83F67">
            <w:pPr>
              <w:rPr>
                <w:rFonts w:ascii="Arial" w:hAnsi="Arial" w:cs="Arial"/>
                <w:sz w:val="22"/>
                <w:szCs w:val="22"/>
              </w:rPr>
            </w:pPr>
          </w:p>
          <w:p w:rsidR="00686C51" w:rsidRPr="000A0789" w:rsidRDefault="00686C51" w:rsidP="00D83F67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AB</w:t>
            </w:r>
            <w:r w:rsidR="00AF4311" w:rsidRPr="005637CE">
              <w:rPr>
                <w:rFonts w:ascii="Arial" w:hAnsi="Arial" w:cs="Arial"/>
                <w:sz w:val="22"/>
                <w:szCs w:val="22"/>
              </w:rPr>
              <w:t>O</w:t>
            </w:r>
            <w:r w:rsidRPr="005637CE">
              <w:rPr>
                <w:rFonts w:ascii="Arial" w:hAnsi="Arial" w:cs="Arial"/>
                <w:sz w:val="22"/>
                <w:szCs w:val="22"/>
              </w:rPr>
              <w:t xml:space="preserve">/D Typing </w:t>
            </w:r>
            <w:r w:rsidR="00E015E4" w:rsidRPr="005637CE">
              <w:rPr>
                <w:rFonts w:ascii="Arial" w:hAnsi="Arial" w:cs="Arial"/>
                <w:sz w:val="22"/>
                <w:szCs w:val="22"/>
              </w:rPr>
              <w:t>by Tube</w:t>
            </w:r>
            <w:r w:rsidRPr="005637CE">
              <w:rPr>
                <w:rFonts w:ascii="Arial" w:hAnsi="Arial" w:cs="Arial"/>
                <w:sz w:val="22"/>
                <w:szCs w:val="22"/>
              </w:rPr>
              <w:t xml:space="preserve"> Method</w:t>
            </w:r>
          </w:p>
        </w:tc>
      </w:tr>
      <w:tr w:rsidR="00135E1C" w:rsidRPr="00BE5A50" w:rsidTr="000A154F">
        <w:trPr>
          <w:trHeight w:val="530"/>
        </w:trPr>
        <w:tc>
          <w:tcPr>
            <w:tcW w:w="342" w:type="pct"/>
          </w:tcPr>
          <w:p w:rsidR="00135E1C" w:rsidRPr="00135E1C" w:rsidRDefault="00135E1C" w:rsidP="009E217D">
            <w:pPr>
              <w:rPr>
                <w:rFonts w:ascii="Arial" w:hAnsi="Arial" w:cs="Arial"/>
                <w:b/>
                <w:sz w:val="22"/>
              </w:rPr>
            </w:pPr>
            <w:r w:rsidRPr="00135E1C">
              <w:rPr>
                <w:rFonts w:ascii="Arial" w:hAnsi="Arial" w:cs="Arial"/>
                <w:b/>
                <w:sz w:val="22"/>
              </w:rPr>
              <w:t>Step</w:t>
            </w:r>
          </w:p>
        </w:tc>
        <w:tc>
          <w:tcPr>
            <w:tcW w:w="3976" w:type="pct"/>
            <w:tcBorders>
              <w:right w:val="single" w:sz="4" w:space="0" w:color="auto"/>
            </w:tcBorders>
          </w:tcPr>
          <w:p w:rsidR="00135E1C" w:rsidRPr="00135E1C" w:rsidRDefault="00135E1C" w:rsidP="009E217D">
            <w:pPr>
              <w:rPr>
                <w:rFonts w:ascii="Arial" w:hAnsi="Arial" w:cs="Arial"/>
                <w:b/>
                <w:sz w:val="22"/>
              </w:rPr>
            </w:pPr>
            <w:r w:rsidRPr="00135E1C">
              <w:rPr>
                <w:rFonts w:ascii="Arial" w:hAnsi="Arial" w:cs="Arial"/>
                <w:b/>
                <w:sz w:val="22"/>
              </w:rPr>
              <w:t>Action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135E1C" w:rsidRPr="00135E1C" w:rsidRDefault="00135E1C" w:rsidP="009E217D">
            <w:pPr>
              <w:rPr>
                <w:rFonts w:ascii="Arial" w:hAnsi="Arial" w:cs="Arial"/>
                <w:b/>
                <w:sz w:val="22"/>
              </w:rPr>
            </w:pPr>
            <w:r w:rsidRPr="00135E1C">
              <w:rPr>
                <w:rFonts w:ascii="Arial" w:hAnsi="Arial" w:cs="Arial"/>
                <w:b/>
                <w:sz w:val="22"/>
              </w:rPr>
              <w:t>Related Documents</w:t>
            </w:r>
          </w:p>
        </w:tc>
      </w:tr>
      <w:tr w:rsidR="00135E1C" w:rsidRPr="00BE5A50" w:rsidTr="00135E1C">
        <w:trPr>
          <w:trHeight w:val="260"/>
        </w:trPr>
        <w:tc>
          <w:tcPr>
            <w:tcW w:w="5000" w:type="pct"/>
            <w:gridSpan w:val="3"/>
          </w:tcPr>
          <w:p w:rsidR="00135E1C" w:rsidRPr="00135E1C" w:rsidRDefault="00135E1C" w:rsidP="009E217D">
            <w:pPr>
              <w:rPr>
                <w:rFonts w:ascii="Arial" w:hAnsi="Arial" w:cs="Arial"/>
                <w:b/>
                <w:sz w:val="22"/>
              </w:rPr>
            </w:pPr>
            <w:r w:rsidRPr="00183F23">
              <w:rPr>
                <w:rFonts w:ascii="Arial" w:hAnsi="Arial" w:cs="Arial"/>
                <w:b/>
                <w:sz w:val="22"/>
                <w:szCs w:val="22"/>
              </w:rPr>
              <w:t>Review and Editing of Sample Results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</w:p>
        </w:tc>
      </w:tr>
      <w:tr w:rsidR="00E015E4" w:rsidRPr="00BE5A50" w:rsidTr="00D83F67">
        <w:trPr>
          <w:trHeight w:val="1151"/>
        </w:trPr>
        <w:tc>
          <w:tcPr>
            <w:tcW w:w="342" w:type="pct"/>
          </w:tcPr>
          <w:p w:rsidR="00E015E4" w:rsidRPr="000A0789" w:rsidRDefault="00B6360B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76" w:type="pct"/>
            <w:tcBorders>
              <w:right w:val="single" w:sz="4" w:space="0" w:color="auto"/>
            </w:tcBorders>
            <w:vAlign w:val="center"/>
          </w:tcPr>
          <w:p w:rsidR="00B6360B" w:rsidRPr="009651B7" w:rsidRDefault="009651B7" w:rsidP="00DF1B3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Editing well results</w:t>
            </w:r>
          </w:p>
          <w:p w:rsidR="009651B7" w:rsidRPr="009651B7" w:rsidRDefault="009651B7" w:rsidP="00785A2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Touch the image to enlarge it.</w:t>
            </w:r>
          </w:p>
          <w:p w:rsidR="009651B7" w:rsidRPr="009651B7" w:rsidRDefault="009651B7" w:rsidP="00785A2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Touch the preferred, more appropriate ‘Result’ button below the image. That result replaces the former result and is entered and displayed in the ‘Result’ field.</w:t>
            </w:r>
          </w:p>
          <w:p w:rsidR="009651B7" w:rsidRPr="009651B7" w:rsidRDefault="009651B7" w:rsidP="00785A2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Touch ‘OK’ to confirm the manual change. The well will be flagged with the hand icon to indicate the result was modified.</w:t>
            </w:r>
          </w:p>
          <w:p w:rsidR="00684482" w:rsidRPr="009651B7" w:rsidRDefault="009651B7" w:rsidP="00135E1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Enter a comment in the ‘Remarks’ field to explain the change.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D83F67" w:rsidRPr="00D83F67" w:rsidRDefault="00D83F67" w:rsidP="00D83F6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3F67">
              <w:rPr>
                <w:rFonts w:ascii="Arial" w:hAnsi="Arial" w:cs="Arial"/>
                <w:sz w:val="22"/>
                <w:szCs w:val="22"/>
                <w:highlight w:val="yellow"/>
              </w:rPr>
              <w:t>Table A</w:t>
            </w:r>
          </w:p>
          <w:p w:rsidR="00D83F67" w:rsidRPr="00D83F67" w:rsidRDefault="00D83F67" w:rsidP="00D83F6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3F67">
              <w:rPr>
                <w:rFonts w:ascii="Arial" w:hAnsi="Arial" w:cs="Arial"/>
                <w:sz w:val="22"/>
                <w:szCs w:val="22"/>
                <w:highlight w:val="yellow"/>
              </w:rPr>
              <w:t>Table B</w:t>
            </w:r>
          </w:p>
          <w:p w:rsidR="00E015E4" w:rsidRPr="00D83F67" w:rsidRDefault="00D83F67" w:rsidP="00D83F6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83F67">
              <w:rPr>
                <w:rFonts w:ascii="Arial" w:hAnsi="Arial" w:cs="Arial"/>
                <w:sz w:val="22"/>
                <w:szCs w:val="22"/>
                <w:highlight w:val="yellow"/>
              </w:rPr>
              <w:t>Table C</w:t>
            </w:r>
          </w:p>
        </w:tc>
      </w:tr>
      <w:tr w:rsidR="00E015E4" w:rsidRPr="000A0789" w:rsidTr="000A154F">
        <w:trPr>
          <w:trHeight w:val="170"/>
        </w:trPr>
        <w:tc>
          <w:tcPr>
            <w:tcW w:w="342" w:type="pct"/>
          </w:tcPr>
          <w:p w:rsidR="00E015E4" w:rsidRPr="000A0789" w:rsidRDefault="00B6360B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76" w:type="pct"/>
            <w:tcBorders>
              <w:right w:val="single" w:sz="4" w:space="0" w:color="auto"/>
            </w:tcBorders>
            <w:vAlign w:val="center"/>
          </w:tcPr>
          <w:p w:rsidR="00B6360B" w:rsidRPr="000A0789" w:rsidRDefault="00B6360B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 xml:space="preserve">Edit </w:t>
            </w:r>
            <w:r w:rsidR="009651B7" w:rsidRPr="009651B7">
              <w:rPr>
                <w:rFonts w:ascii="Arial" w:hAnsi="Arial" w:cs="Arial"/>
                <w:sz w:val="22"/>
                <w:szCs w:val="22"/>
                <w:highlight w:val="yellow"/>
              </w:rPr>
              <w:t>assay</w:t>
            </w:r>
            <w:r w:rsidRPr="000A0789">
              <w:rPr>
                <w:rFonts w:ascii="Arial" w:hAnsi="Arial" w:cs="Arial"/>
                <w:sz w:val="22"/>
                <w:szCs w:val="22"/>
              </w:rPr>
              <w:t xml:space="preserve"> result:</w:t>
            </w:r>
          </w:p>
          <w:p w:rsidR="009651B7" w:rsidRPr="009651B7" w:rsidRDefault="009651B7" w:rsidP="00785A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Touch the button to open the edit box and make changes by selecting another interpretation.</w:t>
            </w:r>
          </w:p>
          <w:p w:rsidR="009651B7" w:rsidRPr="009651B7" w:rsidRDefault="009651B7" w:rsidP="00785A2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Touch the return arrow button to confirm the change. The assay will be flagged with the hand icon to indicate the result was modified</w:t>
            </w:r>
          </w:p>
          <w:p w:rsidR="00E015E4" w:rsidRPr="009651B7" w:rsidRDefault="009651B7" w:rsidP="00135E1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Enter a comment in the ‘Remarks’ field to explain the change.</w:t>
            </w:r>
          </w:p>
        </w:tc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:rsidR="00E015E4" w:rsidRPr="000A0789" w:rsidRDefault="00E015E4" w:rsidP="007B277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1B7" w:rsidRPr="000A0789" w:rsidTr="00D23686">
        <w:trPr>
          <w:trHeight w:val="170"/>
        </w:trPr>
        <w:tc>
          <w:tcPr>
            <w:tcW w:w="342" w:type="pct"/>
          </w:tcPr>
          <w:p w:rsidR="009651B7" w:rsidRPr="009651B7" w:rsidRDefault="009651B7" w:rsidP="005E3C3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3976" w:type="pct"/>
            <w:tcBorders>
              <w:right w:val="single" w:sz="4" w:space="0" w:color="auto"/>
            </w:tcBorders>
            <w:vAlign w:val="center"/>
          </w:tcPr>
          <w:p w:rsidR="009651B7" w:rsidRPr="009651B7" w:rsidRDefault="009651B7" w:rsidP="009651B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Discarding Assay Results</w:t>
            </w:r>
          </w:p>
          <w:p w:rsidR="009651B7" w:rsidRPr="009651B7" w:rsidRDefault="009651B7" w:rsidP="00785A2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Touch the ‘Discard’ button.</w:t>
            </w:r>
          </w:p>
          <w:p w:rsidR="009651B7" w:rsidRPr="009651B7" w:rsidRDefault="009651B7" w:rsidP="00785A2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A security message is displayed.</w:t>
            </w:r>
          </w:p>
          <w:p w:rsidR="009651B7" w:rsidRPr="009651B7" w:rsidRDefault="009651B7" w:rsidP="00785A2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Touch ‘OK’ to confirm discarding.</w:t>
            </w:r>
          </w:p>
          <w:p w:rsidR="009651B7" w:rsidRPr="009651B7" w:rsidRDefault="009651B7" w:rsidP="00E75AB5">
            <w:pPr>
              <w:numPr>
                <w:ilvl w:val="2"/>
                <w:numId w:val="2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The results of the displayed assay are deleted in the Daily Journal and cannot be exported.</w:t>
            </w:r>
          </w:p>
          <w:p w:rsidR="009651B7" w:rsidRPr="009651B7" w:rsidRDefault="009651B7" w:rsidP="00E75AB5">
            <w:pPr>
              <w:numPr>
                <w:ilvl w:val="2"/>
                <w:numId w:val="2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The assay with the manually discarded assay result will automatically return to the ‘requested’ status in the ‘Daily Journal’.</w:t>
            </w:r>
          </w:p>
          <w:p w:rsidR="00FB7C87" w:rsidRPr="00FB7C87" w:rsidRDefault="009651B7" w:rsidP="00FB7C87">
            <w:pPr>
              <w:numPr>
                <w:ilvl w:val="2"/>
                <w:numId w:val="23"/>
              </w:numPr>
              <w:ind w:left="108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651B7">
              <w:rPr>
                <w:rFonts w:ascii="Arial" w:hAnsi="Arial" w:cs="Arial"/>
                <w:sz w:val="22"/>
                <w:szCs w:val="22"/>
                <w:highlight w:val="yellow"/>
              </w:rPr>
              <w:t>The strips of the discarded assay results appear dark.</w:t>
            </w:r>
          </w:p>
        </w:tc>
        <w:tc>
          <w:tcPr>
            <w:tcW w:w="682" w:type="pct"/>
            <w:tcBorders>
              <w:left w:val="single" w:sz="4" w:space="0" w:color="auto"/>
            </w:tcBorders>
          </w:tcPr>
          <w:p w:rsidR="009651B7" w:rsidRPr="00D23686" w:rsidRDefault="009651B7" w:rsidP="00D23686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  <w:tr w:rsidR="00B6360B" w:rsidRPr="000A0789" w:rsidTr="00135E1C">
        <w:trPr>
          <w:trHeight w:val="287"/>
        </w:trPr>
        <w:tc>
          <w:tcPr>
            <w:tcW w:w="5000" w:type="pct"/>
            <w:gridSpan w:val="3"/>
            <w:vAlign w:val="center"/>
          </w:tcPr>
          <w:p w:rsidR="00B6360B" w:rsidRPr="000A0789" w:rsidRDefault="00B6360B" w:rsidP="00F368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0789">
              <w:rPr>
                <w:rFonts w:ascii="Arial" w:hAnsi="Arial" w:cs="Arial"/>
                <w:b/>
                <w:sz w:val="22"/>
                <w:szCs w:val="22"/>
              </w:rPr>
              <w:t>Validating Single Specimens</w:t>
            </w:r>
          </w:p>
        </w:tc>
      </w:tr>
      <w:tr w:rsidR="00253C00" w:rsidRPr="000A0789" w:rsidTr="000A154F">
        <w:trPr>
          <w:trHeight w:val="432"/>
        </w:trPr>
        <w:tc>
          <w:tcPr>
            <w:tcW w:w="342" w:type="pct"/>
          </w:tcPr>
          <w:p w:rsidR="00253C00" w:rsidRPr="000A0789" w:rsidRDefault="00253C00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76" w:type="pct"/>
            <w:vAlign w:val="center"/>
          </w:tcPr>
          <w:p w:rsidR="00253C00" w:rsidRPr="000A0789" w:rsidRDefault="00253C00" w:rsidP="00371BD8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Touch the ‘Validate’ button.</w:t>
            </w:r>
          </w:p>
          <w:p w:rsidR="00253C00" w:rsidRPr="000A0789" w:rsidRDefault="00253C00" w:rsidP="00FB7C8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B7C87">
              <w:rPr>
                <w:rFonts w:ascii="Arial" w:hAnsi="Arial" w:cs="Arial"/>
                <w:sz w:val="22"/>
                <w:szCs w:val="22"/>
              </w:rPr>
              <w:t>‘Daily Journal-</w:t>
            </w:r>
            <w:r w:rsidRPr="000A0789">
              <w:rPr>
                <w:rFonts w:ascii="Arial" w:hAnsi="Arial" w:cs="Arial"/>
                <w:sz w:val="22"/>
                <w:szCs w:val="22"/>
              </w:rPr>
              <w:t xml:space="preserve">Strip Display’ </w:t>
            </w:r>
            <w:r w:rsidR="00FB7C87" w:rsidRPr="00FB7C87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Pr="000A0789">
              <w:rPr>
                <w:rFonts w:ascii="Arial" w:hAnsi="Arial" w:cs="Arial"/>
                <w:sz w:val="22"/>
                <w:szCs w:val="22"/>
              </w:rPr>
              <w:t xml:space="preserve"> is displayed with the results of the first patient.</w:t>
            </w:r>
          </w:p>
        </w:tc>
        <w:tc>
          <w:tcPr>
            <w:tcW w:w="682" w:type="pct"/>
            <w:vAlign w:val="center"/>
          </w:tcPr>
          <w:p w:rsidR="00253C00" w:rsidRPr="000A0789" w:rsidRDefault="00253C00" w:rsidP="00371BD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C00" w:rsidRPr="000A0789" w:rsidTr="000A154F">
        <w:trPr>
          <w:trHeight w:val="341"/>
        </w:trPr>
        <w:tc>
          <w:tcPr>
            <w:tcW w:w="342" w:type="pct"/>
          </w:tcPr>
          <w:p w:rsidR="00253C00" w:rsidRPr="000A0789" w:rsidRDefault="00253C00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76" w:type="pct"/>
            <w:vAlign w:val="center"/>
          </w:tcPr>
          <w:p w:rsidR="00253C00" w:rsidRPr="000A0789" w:rsidRDefault="00253C00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The validation can be done by:</w:t>
            </w:r>
          </w:p>
          <w:p w:rsidR="00253C00" w:rsidRPr="000A0789" w:rsidRDefault="00253C00" w:rsidP="00785A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Validating the assay</w:t>
            </w:r>
          </w:p>
          <w:p w:rsidR="00253C00" w:rsidRPr="000A0789" w:rsidRDefault="00253C00" w:rsidP="00785A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Touch the ‘Validate’ button.  This button is only available when all wells of the assay give allowed values and a result for the assay can be determined.</w:t>
            </w:r>
          </w:p>
          <w:p w:rsidR="00253C00" w:rsidRPr="000A0789" w:rsidRDefault="00253C00" w:rsidP="00785A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lastRenderedPageBreak/>
              <w:t>After the first assay is validated, the display moves to the next assay of the sample, if applicable.</w:t>
            </w:r>
          </w:p>
          <w:p w:rsidR="00253C00" w:rsidRPr="000A0789" w:rsidRDefault="00253C00" w:rsidP="00785A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Validating the result</w:t>
            </w:r>
          </w:p>
          <w:p w:rsidR="00253C00" w:rsidRPr="000A0789" w:rsidRDefault="00253C00" w:rsidP="00785A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Touch the ‘Validate Result’ button.  This button is available only when all assays have been viewed and the overall res</w:t>
            </w:r>
            <w:r w:rsidR="00FB7C87">
              <w:rPr>
                <w:rFonts w:ascii="Arial" w:hAnsi="Arial" w:cs="Arial"/>
                <w:sz w:val="22"/>
                <w:szCs w:val="22"/>
              </w:rPr>
              <w:t>ult does not contain an error.</w:t>
            </w:r>
          </w:p>
          <w:p w:rsidR="00253C00" w:rsidRPr="000A0789" w:rsidRDefault="00253C00" w:rsidP="00785A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This button will validate all results for a single sample.</w:t>
            </w:r>
          </w:p>
          <w:p w:rsidR="00253C00" w:rsidRPr="000A0789" w:rsidRDefault="00253C00" w:rsidP="000A0789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After the sample is validated, the sample data is stored automatically in the ‘Lab Journal’ for archiving.</w:t>
            </w:r>
          </w:p>
        </w:tc>
        <w:tc>
          <w:tcPr>
            <w:tcW w:w="682" w:type="pct"/>
            <w:vAlign w:val="center"/>
          </w:tcPr>
          <w:p w:rsidR="00253C00" w:rsidRPr="000A0789" w:rsidRDefault="00253C00" w:rsidP="00B6360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37C" w:rsidRPr="000A0789" w:rsidTr="000A154F">
        <w:trPr>
          <w:trHeight w:val="458"/>
        </w:trPr>
        <w:tc>
          <w:tcPr>
            <w:tcW w:w="342" w:type="pct"/>
          </w:tcPr>
          <w:p w:rsidR="0021237C" w:rsidRPr="000A0789" w:rsidRDefault="0021237C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976" w:type="pct"/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If additional samples are not available for validation, the validation mode is closed and the ‘Daily Journal’ window is displayed.</w:t>
            </w:r>
          </w:p>
        </w:tc>
        <w:tc>
          <w:tcPr>
            <w:tcW w:w="682" w:type="pct"/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37C" w:rsidRPr="000A0789" w:rsidTr="000A154F">
        <w:trPr>
          <w:trHeight w:val="530"/>
        </w:trPr>
        <w:tc>
          <w:tcPr>
            <w:tcW w:w="342" w:type="pct"/>
          </w:tcPr>
          <w:p w:rsidR="0021237C" w:rsidRPr="000A0789" w:rsidRDefault="0021237C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76" w:type="pct"/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To validate results for a different sample, select the sample arrow buttons until the desired sample result is displayed.</w:t>
            </w:r>
          </w:p>
        </w:tc>
        <w:tc>
          <w:tcPr>
            <w:tcW w:w="682" w:type="pct"/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CC6" w:rsidRPr="000A0789" w:rsidTr="000A154F">
        <w:trPr>
          <w:trHeight w:val="530"/>
        </w:trPr>
        <w:tc>
          <w:tcPr>
            <w:tcW w:w="342" w:type="pct"/>
          </w:tcPr>
          <w:p w:rsidR="00900CC6" w:rsidRPr="00135E1C" w:rsidRDefault="00900CC6" w:rsidP="009A7986">
            <w:pPr>
              <w:rPr>
                <w:rFonts w:ascii="Arial" w:hAnsi="Arial" w:cs="Arial"/>
                <w:b/>
                <w:sz w:val="22"/>
              </w:rPr>
            </w:pPr>
            <w:r w:rsidRPr="00135E1C">
              <w:rPr>
                <w:rFonts w:ascii="Arial" w:hAnsi="Arial" w:cs="Arial"/>
                <w:b/>
                <w:sz w:val="22"/>
              </w:rPr>
              <w:t>Step</w:t>
            </w:r>
          </w:p>
        </w:tc>
        <w:tc>
          <w:tcPr>
            <w:tcW w:w="3976" w:type="pct"/>
          </w:tcPr>
          <w:p w:rsidR="00900CC6" w:rsidRPr="00135E1C" w:rsidRDefault="00900CC6" w:rsidP="009A7986">
            <w:pPr>
              <w:rPr>
                <w:rFonts w:ascii="Arial" w:hAnsi="Arial" w:cs="Arial"/>
                <w:b/>
                <w:sz w:val="22"/>
              </w:rPr>
            </w:pPr>
            <w:r w:rsidRPr="00135E1C">
              <w:rPr>
                <w:rFonts w:ascii="Arial" w:hAnsi="Arial" w:cs="Arial"/>
                <w:b/>
                <w:sz w:val="22"/>
              </w:rPr>
              <w:t>Action</w:t>
            </w:r>
          </w:p>
        </w:tc>
        <w:tc>
          <w:tcPr>
            <w:tcW w:w="682" w:type="pct"/>
          </w:tcPr>
          <w:p w:rsidR="00900CC6" w:rsidRPr="00135E1C" w:rsidRDefault="00900CC6" w:rsidP="009A7986">
            <w:pPr>
              <w:rPr>
                <w:rFonts w:ascii="Arial" w:hAnsi="Arial" w:cs="Arial"/>
                <w:b/>
                <w:sz w:val="22"/>
              </w:rPr>
            </w:pPr>
            <w:r w:rsidRPr="00135E1C">
              <w:rPr>
                <w:rFonts w:ascii="Arial" w:hAnsi="Arial" w:cs="Arial"/>
                <w:b/>
                <w:sz w:val="22"/>
              </w:rPr>
              <w:t>Related Documents</w:t>
            </w:r>
          </w:p>
        </w:tc>
      </w:tr>
      <w:tr w:rsidR="00900CC6" w:rsidRPr="000A0789" w:rsidTr="00900CC6">
        <w:trPr>
          <w:trHeight w:val="260"/>
        </w:trPr>
        <w:tc>
          <w:tcPr>
            <w:tcW w:w="5000" w:type="pct"/>
            <w:gridSpan w:val="3"/>
            <w:vAlign w:val="center"/>
          </w:tcPr>
          <w:p w:rsidR="00900CC6" w:rsidRPr="000A0789" w:rsidRDefault="00900CC6" w:rsidP="005C67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0789">
              <w:rPr>
                <w:rFonts w:ascii="Arial" w:hAnsi="Arial" w:cs="Arial"/>
                <w:b/>
                <w:sz w:val="22"/>
                <w:szCs w:val="22"/>
              </w:rPr>
              <w:t>Batch Validation</w:t>
            </w:r>
          </w:p>
        </w:tc>
      </w:tr>
      <w:tr w:rsidR="00900CC6" w:rsidRPr="000A0789" w:rsidTr="000A154F">
        <w:trPr>
          <w:trHeight w:val="2231"/>
        </w:trPr>
        <w:tc>
          <w:tcPr>
            <w:tcW w:w="342" w:type="pct"/>
          </w:tcPr>
          <w:p w:rsidR="00900CC6" w:rsidRPr="000A0789" w:rsidRDefault="00900CC6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76" w:type="pct"/>
            <w:vAlign w:val="center"/>
          </w:tcPr>
          <w:p w:rsidR="00900CC6" w:rsidRPr="000A0789" w:rsidRDefault="00900CC6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Touch the ‘Batch Validation’ button.</w:t>
            </w:r>
          </w:p>
          <w:p w:rsidR="00900CC6" w:rsidRPr="000A0789" w:rsidRDefault="00900CC6" w:rsidP="00785A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 xml:space="preserve">The ‘Batch Validation’ </w:t>
            </w:r>
            <w:r w:rsidR="00FB7C87" w:rsidRPr="00FB7C87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Pr="000A0789">
              <w:rPr>
                <w:rFonts w:ascii="Arial" w:hAnsi="Arial" w:cs="Arial"/>
                <w:sz w:val="22"/>
                <w:szCs w:val="22"/>
              </w:rPr>
              <w:t xml:space="preserve"> is displayed.</w:t>
            </w:r>
          </w:p>
          <w:p w:rsidR="00900CC6" w:rsidRPr="000A0789" w:rsidRDefault="00900CC6" w:rsidP="00E75AB5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Identical results for an assay are displayed simultaneously.</w:t>
            </w:r>
          </w:p>
          <w:p w:rsidR="00900CC6" w:rsidRPr="000A0789" w:rsidRDefault="00900CC6" w:rsidP="00E75AB5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Up to 40 wells are displayed at one time.</w:t>
            </w:r>
          </w:p>
          <w:p w:rsidR="00900CC6" w:rsidRPr="000A0789" w:rsidRDefault="00900CC6" w:rsidP="00E75AB5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An Image can be enlarged by touching that image.</w:t>
            </w:r>
          </w:p>
          <w:p w:rsidR="00900CC6" w:rsidRPr="000A0789" w:rsidRDefault="00900CC6" w:rsidP="00E75AB5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The displayed result can be excluded from strip validation by selecting ‘Exclude from batch validation’ button, and must subsequently be cleared through normal validation following single specimen validation above.</w:t>
            </w:r>
          </w:p>
        </w:tc>
        <w:tc>
          <w:tcPr>
            <w:tcW w:w="682" w:type="pct"/>
            <w:vAlign w:val="center"/>
          </w:tcPr>
          <w:p w:rsidR="00900CC6" w:rsidRPr="000A0789" w:rsidRDefault="00900CC6" w:rsidP="0021237C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CC6" w:rsidRPr="000A0789" w:rsidTr="000A154F">
        <w:trPr>
          <w:trHeight w:val="845"/>
        </w:trPr>
        <w:tc>
          <w:tcPr>
            <w:tcW w:w="342" w:type="pct"/>
          </w:tcPr>
          <w:p w:rsidR="00900CC6" w:rsidRPr="000A0789" w:rsidRDefault="00900CC6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76" w:type="pct"/>
          </w:tcPr>
          <w:p w:rsidR="00900CC6" w:rsidRPr="000A0789" w:rsidRDefault="00900CC6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Touch the ‘Validate’ button to validate all displayed results.  The next assays will be displayed.</w:t>
            </w:r>
          </w:p>
          <w:p w:rsidR="00900CC6" w:rsidRPr="000A0789" w:rsidRDefault="00900CC6" w:rsidP="00785A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When all samples have been validated, validation mode is closed and the ‘Daily Journal’ window is displayed.</w:t>
            </w:r>
          </w:p>
        </w:tc>
        <w:tc>
          <w:tcPr>
            <w:tcW w:w="682" w:type="pct"/>
          </w:tcPr>
          <w:p w:rsidR="00900CC6" w:rsidRPr="000A0789" w:rsidRDefault="00900CC6" w:rsidP="0021237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E46" w:rsidRPr="000A0789" w:rsidTr="00900CC6">
        <w:trPr>
          <w:trHeight w:val="251"/>
        </w:trPr>
        <w:tc>
          <w:tcPr>
            <w:tcW w:w="5000" w:type="pct"/>
            <w:gridSpan w:val="3"/>
            <w:vAlign w:val="center"/>
          </w:tcPr>
          <w:p w:rsidR="00003E46" w:rsidRPr="000A0789" w:rsidRDefault="00003E46" w:rsidP="006844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0789">
              <w:rPr>
                <w:rFonts w:ascii="Arial" w:hAnsi="Arial" w:cs="Arial"/>
                <w:b/>
                <w:sz w:val="22"/>
                <w:szCs w:val="22"/>
              </w:rPr>
              <w:t>Export of Results and LIS Transfer</w:t>
            </w:r>
          </w:p>
        </w:tc>
      </w:tr>
      <w:tr w:rsidR="0021237C" w:rsidRPr="000A0789" w:rsidTr="00900CC6">
        <w:trPr>
          <w:trHeight w:val="305"/>
        </w:trPr>
        <w:tc>
          <w:tcPr>
            <w:tcW w:w="342" w:type="pct"/>
          </w:tcPr>
          <w:p w:rsidR="0021237C" w:rsidRPr="000A0789" w:rsidRDefault="005E3C3F" w:rsidP="005E3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76" w:type="pct"/>
            <w:vAlign w:val="center"/>
          </w:tcPr>
          <w:p w:rsidR="0021237C" w:rsidRPr="000A0789" w:rsidRDefault="000A154F" w:rsidP="00DF1B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the ‘Samples and </w:t>
            </w:r>
            <w:r w:rsidR="0021237C" w:rsidRPr="000A0789">
              <w:rPr>
                <w:rFonts w:ascii="Arial" w:hAnsi="Arial" w:cs="Arial"/>
                <w:sz w:val="22"/>
                <w:szCs w:val="22"/>
              </w:rPr>
              <w:t>Controls’ button on the Main Menu.</w:t>
            </w:r>
          </w:p>
        </w:tc>
        <w:tc>
          <w:tcPr>
            <w:tcW w:w="682" w:type="pct"/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37C" w:rsidRPr="000A0789" w:rsidTr="00900CC6">
        <w:trPr>
          <w:trHeight w:val="386"/>
        </w:trPr>
        <w:tc>
          <w:tcPr>
            <w:tcW w:w="342" w:type="pct"/>
          </w:tcPr>
          <w:p w:rsidR="0021237C" w:rsidRPr="000A0789" w:rsidRDefault="0021237C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76" w:type="pct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Select the ‘Daily Journal’ button.</w:t>
            </w:r>
          </w:p>
          <w:p w:rsidR="0021237C" w:rsidRPr="000A0789" w:rsidRDefault="0021237C" w:rsidP="000A15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 xml:space="preserve">The ‘Daily Journal’ </w:t>
            </w:r>
            <w:r w:rsidR="000A154F">
              <w:rPr>
                <w:rFonts w:ascii="Arial" w:hAnsi="Arial" w:cs="Arial"/>
                <w:sz w:val="22"/>
                <w:szCs w:val="22"/>
              </w:rPr>
              <w:t>dialog</w:t>
            </w:r>
            <w:r w:rsidRPr="000A0789">
              <w:rPr>
                <w:rFonts w:ascii="Arial" w:hAnsi="Arial" w:cs="Arial"/>
                <w:sz w:val="22"/>
                <w:szCs w:val="22"/>
              </w:rPr>
              <w:t xml:space="preserve"> will open.</w:t>
            </w:r>
          </w:p>
        </w:tc>
        <w:tc>
          <w:tcPr>
            <w:tcW w:w="682" w:type="pct"/>
          </w:tcPr>
          <w:p w:rsidR="0021237C" w:rsidRPr="000A0789" w:rsidRDefault="0021237C" w:rsidP="002123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37C" w:rsidRPr="000A0789" w:rsidTr="005E3C3F">
        <w:trPr>
          <w:trHeight w:val="467"/>
        </w:trPr>
        <w:tc>
          <w:tcPr>
            <w:tcW w:w="342" w:type="pct"/>
          </w:tcPr>
          <w:p w:rsidR="0021237C" w:rsidRPr="000A0789" w:rsidRDefault="0021237C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76" w:type="pct"/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Select the ‘Export’ button.</w:t>
            </w:r>
          </w:p>
          <w:p w:rsidR="0021237C" w:rsidRPr="000A0789" w:rsidRDefault="0021237C" w:rsidP="000A154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 xml:space="preserve">The ‘Export’ </w:t>
            </w:r>
            <w:r w:rsidR="000A154F">
              <w:rPr>
                <w:rFonts w:ascii="Arial" w:hAnsi="Arial" w:cs="Arial"/>
                <w:sz w:val="22"/>
                <w:szCs w:val="22"/>
              </w:rPr>
              <w:t>dialog</w:t>
            </w:r>
            <w:r w:rsidRPr="000A0789">
              <w:rPr>
                <w:rFonts w:ascii="Arial" w:hAnsi="Arial" w:cs="Arial"/>
                <w:sz w:val="22"/>
                <w:szCs w:val="22"/>
              </w:rPr>
              <w:t xml:space="preserve"> will open.</w:t>
            </w:r>
          </w:p>
        </w:tc>
        <w:tc>
          <w:tcPr>
            <w:tcW w:w="682" w:type="pct"/>
            <w:vAlign w:val="center"/>
          </w:tcPr>
          <w:p w:rsidR="0021237C" w:rsidRPr="000A0789" w:rsidRDefault="0021237C" w:rsidP="002123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37C" w:rsidRPr="000A0789" w:rsidTr="002D0931">
        <w:trPr>
          <w:trHeight w:val="1700"/>
        </w:trPr>
        <w:tc>
          <w:tcPr>
            <w:tcW w:w="342" w:type="pct"/>
          </w:tcPr>
          <w:p w:rsidR="0021237C" w:rsidRPr="000A0789" w:rsidRDefault="0021237C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76" w:type="pct"/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The format box lists the available export formats.  After selection of a format, filters may be added or edited.  The format must be selected first.</w:t>
            </w:r>
          </w:p>
          <w:p w:rsidR="00785A28" w:rsidRPr="00785A28" w:rsidRDefault="00785A28" w:rsidP="00E75AB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85A28">
              <w:rPr>
                <w:rFonts w:ascii="Arial" w:hAnsi="Arial" w:cs="Arial"/>
                <w:sz w:val="22"/>
                <w:szCs w:val="22"/>
                <w:highlight w:val="yellow"/>
              </w:rPr>
              <w:t>LIS: Transfers selected data from the Daily Journal to the Laboratory Information System (LIS).</w:t>
            </w:r>
          </w:p>
          <w:p w:rsidR="00785A28" w:rsidRPr="00785A28" w:rsidRDefault="00785A28" w:rsidP="00E75AB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85A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Daily Journal Summary Report: The selected data from the Daily Journal will be printed with the overall interpretation of test results.  </w:t>
            </w:r>
          </w:p>
          <w:p w:rsidR="00785A28" w:rsidRPr="00785A28" w:rsidRDefault="00785A28" w:rsidP="00E75AB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85A2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Daily Journal Detail Report: The selected data from the Daily Journal will be printed, including well reaction results. </w:t>
            </w:r>
          </w:p>
          <w:p w:rsidR="00785A28" w:rsidRPr="00785A28" w:rsidRDefault="00785A28" w:rsidP="00E75AB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85A28">
              <w:rPr>
                <w:rFonts w:ascii="Arial" w:hAnsi="Arial" w:cs="Arial"/>
                <w:sz w:val="22"/>
                <w:szCs w:val="22"/>
                <w:highlight w:val="yellow"/>
              </w:rPr>
              <w:t>Daily Journal Control Report: Controls for the selected date are printed with the overall interpretation of results.</w:t>
            </w:r>
          </w:p>
          <w:p w:rsidR="0021237C" w:rsidRPr="00785A28" w:rsidRDefault="00785A28" w:rsidP="00135E1C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85A28">
              <w:rPr>
                <w:rFonts w:ascii="Arial" w:hAnsi="Arial" w:cs="Arial"/>
                <w:sz w:val="22"/>
                <w:szCs w:val="22"/>
                <w:highlight w:val="yellow"/>
              </w:rPr>
              <w:t>Daily Journal Control Detail Report: Controls for the selected date are printed, including well reaction results.</w:t>
            </w:r>
          </w:p>
        </w:tc>
        <w:tc>
          <w:tcPr>
            <w:tcW w:w="682" w:type="pct"/>
            <w:vAlign w:val="center"/>
          </w:tcPr>
          <w:p w:rsidR="0021237C" w:rsidRPr="000A0789" w:rsidRDefault="0021237C" w:rsidP="0021237C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37C" w:rsidRPr="000A0789" w:rsidTr="00900CC6">
        <w:trPr>
          <w:trHeight w:val="440"/>
        </w:trPr>
        <w:tc>
          <w:tcPr>
            <w:tcW w:w="342" w:type="pct"/>
            <w:tcBorders>
              <w:bottom w:val="single" w:sz="4" w:space="0" w:color="auto"/>
            </w:tcBorders>
          </w:tcPr>
          <w:p w:rsidR="0021237C" w:rsidRPr="000A0789" w:rsidRDefault="0021237C" w:rsidP="005E3C3F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76" w:type="pct"/>
            <w:tcBorders>
              <w:bottom w:val="single" w:sz="4" w:space="0" w:color="auto"/>
            </w:tcBorders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Select filters for the samples to be exported.</w:t>
            </w:r>
          </w:p>
          <w:p w:rsidR="0021237C" w:rsidRPr="000A0789" w:rsidRDefault="0021237C" w:rsidP="00785A28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 xml:space="preserve">Samples – This group box allows definition of the samples to be exported. </w:t>
            </w:r>
          </w:p>
          <w:p w:rsidR="0021237C" w:rsidRPr="000A0789" w:rsidRDefault="0021237C" w:rsidP="00785A28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lastRenderedPageBreak/>
              <w:t>The results that are exported are determined by the combination of ‘Selected/All/Date’, ‘Type’ or ‘Status’. Only one of the ‘Selected/All/Date’ options can be selected at one time.</w:t>
            </w:r>
          </w:p>
          <w:p w:rsidR="0021237C" w:rsidRPr="000A0789" w:rsidRDefault="0021237C" w:rsidP="00785A2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Selected:  When this item is selected, only the samples highlighted in the ‘Daily Journal’ are exported.</w:t>
            </w:r>
          </w:p>
          <w:p w:rsidR="0021237C" w:rsidRPr="000A0789" w:rsidRDefault="0021237C" w:rsidP="00785A2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All:  When this item is selected, all samples in the ‘Daily Journal’ are exported.</w:t>
            </w:r>
          </w:p>
          <w:p w:rsidR="0021237C" w:rsidRPr="000A0789" w:rsidRDefault="0021237C" w:rsidP="00785A2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  <w:p w:rsidR="0021237C" w:rsidRPr="000A0789" w:rsidRDefault="000A154F" w:rsidP="00E75AB5">
            <w:pPr>
              <w:pStyle w:val="ListParagraph"/>
              <w:numPr>
                <w:ilvl w:val="0"/>
                <w:numId w:val="15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</w:t>
            </w:r>
            <w:r w:rsidR="0021237C" w:rsidRPr="000A0789">
              <w:rPr>
                <w:rFonts w:ascii="Arial" w:hAnsi="Arial" w:cs="Arial"/>
                <w:sz w:val="22"/>
                <w:szCs w:val="22"/>
              </w:rPr>
              <w:t xml:space="preserve"> the button to open a selection </w:t>
            </w:r>
            <w:r w:rsidR="00D23686" w:rsidRPr="00D23686">
              <w:rPr>
                <w:rFonts w:ascii="Arial" w:hAnsi="Arial" w:cs="Arial"/>
                <w:sz w:val="22"/>
                <w:szCs w:val="22"/>
                <w:highlight w:val="yellow"/>
              </w:rPr>
              <w:t>dialog</w:t>
            </w:r>
            <w:r w:rsidR="0021237C" w:rsidRPr="000A0789">
              <w:rPr>
                <w:rFonts w:ascii="Arial" w:hAnsi="Arial" w:cs="Arial"/>
                <w:sz w:val="22"/>
                <w:szCs w:val="22"/>
              </w:rPr>
              <w:t xml:space="preserve"> with the dates for which results exist.</w:t>
            </w:r>
          </w:p>
          <w:p w:rsidR="0021237C" w:rsidRPr="000A0789" w:rsidRDefault="0021237C" w:rsidP="00E75AB5">
            <w:pPr>
              <w:pStyle w:val="ListParagraph"/>
              <w:numPr>
                <w:ilvl w:val="0"/>
                <w:numId w:val="15"/>
              </w:num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Select the desired date and touch ‘OK’.</w:t>
            </w:r>
          </w:p>
          <w:p w:rsidR="0021237C" w:rsidRPr="000A0789" w:rsidRDefault="0021237C" w:rsidP="00785A2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The selected date will appear in the button.  Only results from this date are exported.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:rsidR="0021237C" w:rsidRPr="000A0789" w:rsidRDefault="0021237C" w:rsidP="0021237C">
            <w:pPr>
              <w:pStyle w:val="ListParagraph"/>
              <w:ind w:left="25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482" w:rsidRPr="000A0789" w:rsidTr="0021237C">
        <w:trPr>
          <w:trHeight w:val="432"/>
        </w:trPr>
        <w:tc>
          <w:tcPr>
            <w:tcW w:w="342" w:type="pct"/>
            <w:vAlign w:val="center"/>
          </w:tcPr>
          <w:p w:rsidR="00684482" w:rsidRPr="000A0789" w:rsidRDefault="00684482" w:rsidP="006B69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0789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976" w:type="pct"/>
            <w:tcBorders>
              <w:right w:val="single" w:sz="4" w:space="0" w:color="auto"/>
            </w:tcBorders>
            <w:vAlign w:val="center"/>
          </w:tcPr>
          <w:p w:rsidR="00684482" w:rsidRPr="000A0789" w:rsidRDefault="00684482" w:rsidP="006B69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0789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682" w:type="pct"/>
            <w:tcBorders>
              <w:left w:val="single" w:sz="4" w:space="0" w:color="auto"/>
            </w:tcBorders>
            <w:vAlign w:val="center"/>
          </w:tcPr>
          <w:p w:rsidR="00684482" w:rsidRPr="000A0789" w:rsidRDefault="00684482" w:rsidP="006B69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0789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684482" w:rsidRPr="000A0789" w:rsidTr="000A0789">
        <w:trPr>
          <w:trHeight w:val="314"/>
        </w:trPr>
        <w:tc>
          <w:tcPr>
            <w:tcW w:w="5000" w:type="pct"/>
            <w:gridSpan w:val="3"/>
            <w:vAlign w:val="center"/>
          </w:tcPr>
          <w:p w:rsidR="00684482" w:rsidRPr="000A0789" w:rsidRDefault="00FD1918" w:rsidP="00371B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0789">
              <w:rPr>
                <w:rFonts w:ascii="Arial" w:hAnsi="Arial" w:cs="Arial"/>
                <w:b/>
                <w:sz w:val="22"/>
                <w:szCs w:val="22"/>
              </w:rPr>
              <w:t>Exp</w:t>
            </w:r>
            <w:r w:rsidR="00135E1C">
              <w:rPr>
                <w:rFonts w:ascii="Arial" w:hAnsi="Arial" w:cs="Arial"/>
                <w:b/>
                <w:sz w:val="22"/>
                <w:szCs w:val="22"/>
              </w:rPr>
              <w:t>ort of Results and LIS Transfer</w:t>
            </w:r>
            <w:r w:rsidRPr="000A07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35E1C">
              <w:rPr>
                <w:rFonts w:ascii="Arial" w:hAnsi="Arial" w:cs="Arial"/>
                <w:b/>
                <w:sz w:val="22"/>
                <w:szCs w:val="22"/>
              </w:rPr>
              <w:t>(continued)</w:t>
            </w:r>
          </w:p>
        </w:tc>
      </w:tr>
      <w:tr w:rsidR="0021237C" w:rsidRPr="000A0789" w:rsidTr="00135E1C">
        <w:trPr>
          <w:trHeight w:val="2321"/>
        </w:trPr>
        <w:tc>
          <w:tcPr>
            <w:tcW w:w="342" w:type="pct"/>
            <w:tcBorders>
              <w:top w:val="single" w:sz="4" w:space="0" w:color="auto"/>
            </w:tcBorders>
          </w:tcPr>
          <w:p w:rsidR="0021237C" w:rsidRPr="000A0789" w:rsidRDefault="005E3C3F" w:rsidP="005E3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76" w:type="pct"/>
            <w:tcBorders>
              <w:top w:val="single" w:sz="4" w:space="0" w:color="auto"/>
            </w:tcBorders>
            <w:vAlign w:val="center"/>
          </w:tcPr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Select further filters for the samples to be exported:</w:t>
            </w:r>
          </w:p>
          <w:p w:rsidR="0021237C" w:rsidRPr="000A0789" w:rsidRDefault="0021237C" w:rsidP="00DF1B32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Type</w:t>
            </w:r>
          </w:p>
          <w:p w:rsidR="00785A28" w:rsidRPr="00785A28" w:rsidRDefault="00785A28" w:rsidP="00785A2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85A28">
              <w:rPr>
                <w:rFonts w:ascii="Arial" w:hAnsi="Arial" w:cs="Arial"/>
                <w:sz w:val="22"/>
                <w:szCs w:val="22"/>
                <w:highlight w:val="yellow"/>
              </w:rPr>
              <w:t>Red and green dots: STAT and normal samples will be exported.</w:t>
            </w:r>
          </w:p>
          <w:p w:rsidR="00785A28" w:rsidRPr="00785A28" w:rsidRDefault="00785A28" w:rsidP="00785A2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85A28">
              <w:rPr>
                <w:rFonts w:ascii="Arial" w:hAnsi="Arial" w:cs="Arial"/>
                <w:sz w:val="22"/>
                <w:szCs w:val="22"/>
                <w:highlight w:val="yellow"/>
              </w:rPr>
              <w:t>Blue dots: Control samples will be exported. This automatically defaults to control when printing the ‘Control Journal.’</w:t>
            </w:r>
          </w:p>
          <w:p w:rsidR="0021237C" w:rsidRPr="000A0789" w:rsidRDefault="0021237C" w:rsidP="0021237C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Status</w:t>
            </w:r>
          </w:p>
          <w:p w:rsidR="0021237C" w:rsidRPr="000A0789" w:rsidRDefault="0021237C" w:rsidP="00785A28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 xml:space="preserve">Test well icon: </w:t>
            </w:r>
            <w:r w:rsidR="000A154F" w:rsidRPr="000A154F">
              <w:rPr>
                <w:rFonts w:ascii="Arial" w:hAnsi="Arial" w:cs="Arial"/>
                <w:sz w:val="22"/>
                <w:szCs w:val="22"/>
                <w:highlight w:val="yellow"/>
              </w:rPr>
              <w:t>Ready: Sample has been processed successfully.</w:t>
            </w:r>
            <w:r w:rsidR="000A15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1A06">
              <w:rPr>
                <w:rFonts w:ascii="Arial" w:hAnsi="Arial" w:cs="Arial"/>
                <w:sz w:val="22"/>
                <w:szCs w:val="22"/>
              </w:rPr>
              <w:t xml:space="preserve">Sample is not validated. </w:t>
            </w:r>
            <w:r w:rsidRPr="000A0789">
              <w:rPr>
                <w:rFonts w:ascii="Arial" w:hAnsi="Arial" w:cs="Arial"/>
                <w:sz w:val="22"/>
                <w:szCs w:val="22"/>
              </w:rPr>
              <w:t>Only samples that have been validated will be exported.</w:t>
            </w:r>
          </w:p>
          <w:p w:rsidR="0021237C" w:rsidRDefault="0021237C" w:rsidP="00785A28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Check mark: Validation samples</w:t>
            </w:r>
            <w:r w:rsidR="000A154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A154F" w:rsidRPr="000A154F">
              <w:rPr>
                <w:rFonts w:ascii="Arial" w:hAnsi="Arial" w:cs="Arial"/>
                <w:sz w:val="22"/>
                <w:szCs w:val="22"/>
                <w:highlight w:val="yellow"/>
              </w:rPr>
              <w:t>Only samples that have been validated will be exported</w:t>
            </w:r>
          </w:p>
          <w:p w:rsidR="000A154F" w:rsidRDefault="000A154F" w:rsidP="00785A28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154F">
              <w:rPr>
                <w:rFonts w:ascii="Arial" w:hAnsi="Arial" w:cs="Arial"/>
                <w:sz w:val="22"/>
                <w:szCs w:val="22"/>
                <w:highlight w:val="yellow"/>
              </w:rPr>
              <w:t>Number: Indicates the number of samples that have been selected for export</w:t>
            </w:r>
          </w:p>
          <w:p w:rsidR="000A154F" w:rsidRPr="000A0789" w:rsidRDefault="000A154F" w:rsidP="00785A28">
            <w:pPr>
              <w:numPr>
                <w:ilvl w:val="1"/>
                <w:numId w:val="8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154F">
              <w:rPr>
                <w:rFonts w:ascii="Arial" w:hAnsi="Arial" w:cs="Arial"/>
                <w:sz w:val="22"/>
                <w:szCs w:val="22"/>
                <w:highlight w:val="yellow"/>
              </w:rPr>
              <w:t>Progress: A progress bar indicates the amount of data that has already been exported</w:t>
            </w:r>
          </w:p>
        </w:tc>
        <w:tc>
          <w:tcPr>
            <w:tcW w:w="682" w:type="pct"/>
            <w:tcBorders>
              <w:top w:val="single" w:sz="4" w:space="0" w:color="auto"/>
            </w:tcBorders>
            <w:vAlign w:val="center"/>
          </w:tcPr>
          <w:p w:rsidR="0021237C" w:rsidRPr="000A0789" w:rsidRDefault="0021237C" w:rsidP="0021237C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A06" w:rsidRPr="000A0789" w:rsidTr="00877121">
        <w:trPr>
          <w:trHeight w:val="467"/>
        </w:trPr>
        <w:tc>
          <w:tcPr>
            <w:tcW w:w="342" w:type="pct"/>
          </w:tcPr>
          <w:p w:rsidR="00DF1A06" w:rsidRDefault="00DF1A06" w:rsidP="005E3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76" w:type="pct"/>
            <w:vAlign w:val="center"/>
          </w:tcPr>
          <w:p w:rsidR="00DF1A06" w:rsidRDefault="00DF1A06" w:rsidP="00003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results have been verified in SQ, results can be deleted out of the </w:t>
            </w:r>
            <w:r w:rsidR="00D852B9">
              <w:rPr>
                <w:rFonts w:ascii="Arial" w:hAnsi="Arial" w:cs="Arial"/>
                <w:sz w:val="22"/>
                <w:szCs w:val="22"/>
              </w:rPr>
              <w:t>daily journal.</w:t>
            </w:r>
          </w:p>
          <w:p w:rsidR="007E3A97" w:rsidRPr="006D4420" w:rsidRDefault="007E3A97" w:rsidP="006D442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D4420">
              <w:rPr>
                <w:rFonts w:ascii="Arial" w:hAnsi="Arial" w:cs="Arial"/>
                <w:sz w:val="22"/>
                <w:szCs w:val="22"/>
              </w:rPr>
              <w:t>Select the data to be deleted in the Daily Journal and touch the ‘Delete’ button.</w:t>
            </w:r>
          </w:p>
          <w:p w:rsidR="007E3A97" w:rsidRPr="006D4420" w:rsidRDefault="007E3A97" w:rsidP="006D442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D4420">
              <w:rPr>
                <w:rFonts w:ascii="Arial" w:hAnsi="Arial" w:cs="Arial"/>
                <w:sz w:val="22"/>
                <w:szCs w:val="22"/>
              </w:rPr>
              <w:t>Touch ‘</w:t>
            </w:r>
            <w:r w:rsidR="006D4420" w:rsidRPr="006D4420">
              <w:rPr>
                <w:rFonts w:ascii="Arial" w:hAnsi="Arial" w:cs="Arial"/>
                <w:sz w:val="22"/>
                <w:szCs w:val="22"/>
              </w:rPr>
              <w:t>OK’ to delete the selected data</w:t>
            </w:r>
          </w:p>
          <w:p w:rsidR="007E3A97" w:rsidRDefault="007E3A97" w:rsidP="007E3A97">
            <w:pPr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This may</w:t>
            </w:r>
            <w:r>
              <w:rPr>
                <w:rFonts w:ascii="Arial" w:hAnsi="Arial" w:cs="Arial"/>
                <w:sz w:val="22"/>
                <w:szCs w:val="22"/>
              </w:rPr>
              <w:t xml:space="preserve"> also</w:t>
            </w:r>
            <w:r w:rsidRPr="000A0789">
              <w:rPr>
                <w:rFonts w:ascii="Arial" w:hAnsi="Arial" w:cs="Arial"/>
                <w:sz w:val="22"/>
                <w:szCs w:val="22"/>
              </w:rPr>
              <w:t xml:space="preserve"> be necessary if tests were requested on samples loaded on the TANGO but processing by the analyzer was incomplete</w:t>
            </w:r>
          </w:p>
        </w:tc>
        <w:tc>
          <w:tcPr>
            <w:tcW w:w="682" w:type="pct"/>
          </w:tcPr>
          <w:p w:rsidR="00DF1A06" w:rsidRPr="00877121" w:rsidRDefault="007E3A97" w:rsidP="00034120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77121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="00034120">
              <w:rPr>
                <w:rFonts w:ascii="Arial" w:hAnsi="Arial" w:cs="Arial"/>
                <w:sz w:val="22"/>
                <w:szCs w:val="22"/>
                <w:highlight w:val="yellow"/>
              </w:rPr>
              <w:t>ANGO Infinity:</w:t>
            </w:r>
            <w:r w:rsidRPr="0087712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Accepting and Clearing Results in SQ</w:t>
            </w:r>
          </w:p>
        </w:tc>
      </w:tr>
      <w:tr w:rsidR="0021237C" w:rsidRPr="000A0789" w:rsidTr="00877121">
        <w:trPr>
          <w:trHeight w:val="467"/>
        </w:trPr>
        <w:tc>
          <w:tcPr>
            <w:tcW w:w="342" w:type="pct"/>
          </w:tcPr>
          <w:p w:rsidR="0021237C" w:rsidRPr="000A0789" w:rsidRDefault="000A154F" w:rsidP="005E3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76" w:type="pct"/>
            <w:vAlign w:val="center"/>
          </w:tcPr>
          <w:p w:rsidR="0021237C" w:rsidRPr="000A0789" w:rsidRDefault="007E3A97" w:rsidP="00003E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print reports, t</w:t>
            </w:r>
            <w:r w:rsidR="000A154F">
              <w:rPr>
                <w:rFonts w:ascii="Arial" w:hAnsi="Arial" w:cs="Arial"/>
                <w:sz w:val="22"/>
                <w:szCs w:val="22"/>
              </w:rPr>
              <w:t>ouch</w:t>
            </w:r>
            <w:r w:rsidR="0021237C" w:rsidRPr="000A0789">
              <w:rPr>
                <w:rFonts w:ascii="Arial" w:hAnsi="Arial" w:cs="Arial"/>
                <w:sz w:val="22"/>
                <w:szCs w:val="22"/>
              </w:rPr>
              <w:t xml:space="preserve"> the ‘Export’ button.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1A74">
              <w:rPr>
                <w:rFonts w:ascii="Arial" w:hAnsi="Arial" w:cs="Arial"/>
                <w:sz w:val="22"/>
                <w:szCs w:val="22"/>
                <w:highlight w:val="yellow"/>
              </w:rPr>
              <w:t>Patient and unit reports are not printed unless there is a</w:t>
            </w:r>
            <w:r w:rsidRPr="007E3A9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8B1A74">
              <w:rPr>
                <w:rFonts w:ascii="Arial" w:hAnsi="Arial" w:cs="Arial"/>
                <w:sz w:val="22"/>
                <w:szCs w:val="22"/>
                <w:highlight w:val="yellow"/>
              </w:rPr>
              <w:t>discrepancy to resolve.</w:t>
            </w:r>
          </w:p>
          <w:p w:rsidR="0021237C" w:rsidRPr="00D23686" w:rsidRDefault="0021237C" w:rsidP="00785A28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Data is exported based on the selected filters.</w:t>
            </w:r>
            <w:r w:rsidR="00D236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686" w:rsidRPr="00D23686">
              <w:rPr>
                <w:rFonts w:ascii="Arial" w:hAnsi="Arial" w:cs="Arial"/>
                <w:sz w:val="22"/>
                <w:szCs w:val="22"/>
                <w:highlight w:val="yellow"/>
              </w:rPr>
              <w:t>This report is shown in Adobe Reader</w:t>
            </w:r>
          </w:p>
          <w:p w:rsidR="000A154F" w:rsidRDefault="00D23686" w:rsidP="00785A28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23686">
              <w:rPr>
                <w:rFonts w:ascii="Arial" w:hAnsi="Arial" w:cs="Arial"/>
                <w:sz w:val="22"/>
                <w:szCs w:val="22"/>
                <w:highlight w:val="yellow"/>
              </w:rPr>
              <w:t>The report may be printed or stored as a PDF document</w:t>
            </w:r>
          </w:p>
          <w:p w:rsidR="00D23686" w:rsidRDefault="00D23686" w:rsidP="00D2368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Printout: Select ‘Print’ from the ‘File’ menu of the Adobe Reader</w:t>
            </w:r>
          </w:p>
          <w:p w:rsidR="00D23686" w:rsidRPr="00D23686" w:rsidRDefault="00D23686" w:rsidP="00D2368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PDF Document: Select ‘Save a Copy’ from the ‘File’ menu of Adobe Reader</w:t>
            </w:r>
          </w:p>
          <w:p w:rsidR="0021237C" w:rsidRPr="000A0789" w:rsidRDefault="0021237C" w:rsidP="00785A28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If validated results have been chosen for exporting (printing or LIS transfer), a prompt is given to delete the information from the Daily Journal.</w:t>
            </w:r>
          </w:p>
          <w:p w:rsidR="0021237C" w:rsidRPr="000A0789" w:rsidRDefault="00D23686" w:rsidP="00003E46">
            <w:pPr>
              <w:rPr>
                <w:rFonts w:ascii="Arial" w:hAnsi="Arial" w:cs="Arial"/>
                <w:sz w:val="22"/>
                <w:szCs w:val="22"/>
              </w:rPr>
            </w:pPr>
            <w:r w:rsidRPr="00D23686">
              <w:rPr>
                <w:rFonts w:ascii="Arial" w:hAnsi="Arial" w:cs="Arial"/>
                <w:sz w:val="22"/>
                <w:szCs w:val="22"/>
                <w:highlight w:val="yellow"/>
              </w:rPr>
              <w:t>Touch</w:t>
            </w:r>
            <w:r w:rsidR="0021237C" w:rsidRPr="000A0789">
              <w:rPr>
                <w:rFonts w:ascii="Arial" w:hAnsi="Arial" w:cs="Arial"/>
                <w:sz w:val="22"/>
                <w:szCs w:val="22"/>
              </w:rPr>
              <w:t xml:space="preserve"> ‘OK’ to delete the infor</w:t>
            </w:r>
            <w:r w:rsidR="00DF1A06">
              <w:rPr>
                <w:rFonts w:ascii="Arial" w:hAnsi="Arial" w:cs="Arial"/>
                <w:sz w:val="22"/>
                <w:szCs w:val="22"/>
              </w:rPr>
              <w:t xml:space="preserve">mation from the Daily Journal. </w:t>
            </w:r>
            <w:r w:rsidR="0021237C" w:rsidRPr="000A0789">
              <w:rPr>
                <w:rFonts w:ascii="Arial" w:hAnsi="Arial" w:cs="Arial"/>
                <w:sz w:val="22"/>
                <w:szCs w:val="22"/>
              </w:rPr>
              <w:t>A record of the validated results will remain stored in the Lab Journal.</w:t>
            </w:r>
          </w:p>
          <w:p w:rsidR="0021237C" w:rsidRPr="000A0789" w:rsidRDefault="0021237C" w:rsidP="00785A28">
            <w:pPr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lastRenderedPageBreak/>
              <w:t>To keep the number of entries in the Daily Journal small, deleting printed and exported samples is recommended.</w:t>
            </w:r>
          </w:p>
          <w:p w:rsidR="0021237C" w:rsidRPr="000A0789" w:rsidRDefault="0021237C" w:rsidP="00785A28">
            <w:pPr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To manually delete data from the Daily Journal</w:t>
            </w:r>
          </w:p>
          <w:p w:rsidR="0021237C" w:rsidRPr="000A0789" w:rsidRDefault="0021237C" w:rsidP="00785A28">
            <w:pPr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Select the data to be deleted in the Daily Journal and touch the ‘Delete’ button.</w:t>
            </w:r>
          </w:p>
          <w:p w:rsidR="00D23686" w:rsidRDefault="0021237C" w:rsidP="00D23686">
            <w:pPr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Touch ‘OK’ to delete the selected data.</w:t>
            </w:r>
          </w:p>
          <w:p w:rsidR="0021237C" w:rsidRPr="000A0789" w:rsidRDefault="0021237C" w:rsidP="00D23686">
            <w:pPr>
              <w:numPr>
                <w:ilvl w:val="1"/>
                <w:numId w:val="9"/>
              </w:num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A0789">
              <w:rPr>
                <w:rFonts w:ascii="Arial" w:hAnsi="Arial" w:cs="Arial"/>
                <w:sz w:val="22"/>
                <w:szCs w:val="22"/>
              </w:rPr>
              <w:t>This may be necessary if tests were requested on samples loaded on the TANGO but processing by the analyzer was incomplete</w:t>
            </w:r>
          </w:p>
        </w:tc>
        <w:tc>
          <w:tcPr>
            <w:tcW w:w="682" w:type="pct"/>
          </w:tcPr>
          <w:p w:rsidR="0021237C" w:rsidRPr="000A0789" w:rsidRDefault="0021237C" w:rsidP="008771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482" w:rsidRPr="005E3C3F" w:rsidRDefault="00684482" w:rsidP="00C76AB2">
      <w:pPr>
        <w:ind w:left="-120"/>
        <w:rPr>
          <w:rFonts w:ascii="Arial" w:hAnsi="Arial" w:cs="Arial"/>
          <w:b/>
          <w:sz w:val="22"/>
          <w:szCs w:val="22"/>
        </w:rPr>
      </w:pPr>
    </w:p>
    <w:p w:rsidR="00135E1C" w:rsidRDefault="00135E1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84482" w:rsidRPr="005E3C3F" w:rsidRDefault="00684482" w:rsidP="00C76AB2">
      <w:pPr>
        <w:ind w:left="-120"/>
        <w:rPr>
          <w:rFonts w:ascii="Arial" w:hAnsi="Arial" w:cs="Arial"/>
          <w:b/>
          <w:sz w:val="22"/>
          <w:szCs w:val="22"/>
        </w:rPr>
      </w:pPr>
    </w:p>
    <w:p w:rsidR="00C76AB2" w:rsidRPr="005637CE" w:rsidRDefault="00E015E4" w:rsidP="00B60F29">
      <w:pPr>
        <w:ind w:left="-120"/>
        <w:rPr>
          <w:rFonts w:ascii="Arial" w:hAnsi="Arial" w:cs="Arial"/>
          <w:sz w:val="22"/>
          <w:szCs w:val="22"/>
        </w:rPr>
      </w:pPr>
      <w:r w:rsidRPr="005637CE">
        <w:rPr>
          <w:rFonts w:ascii="Arial" w:hAnsi="Arial" w:cs="Arial"/>
          <w:b/>
          <w:sz w:val="22"/>
          <w:szCs w:val="22"/>
        </w:rPr>
        <w:t>Table A: ABD Forward and Reverse Reaction Definitions</w:t>
      </w:r>
    </w:p>
    <w:tbl>
      <w:tblPr>
        <w:tblW w:w="5498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1710"/>
        <w:gridCol w:w="8820"/>
      </w:tblGrid>
      <w:tr w:rsidR="00E015E4" w:rsidRPr="005637CE" w:rsidTr="00B60F29">
        <w:trPr>
          <w:trHeight w:val="2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4" w:rsidRPr="005637CE" w:rsidRDefault="00E015E4" w:rsidP="00FC5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ABO and D: ABD Forward and Reverse Reactions</w:t>
            </w:r>
          </w:p>
        </w:tc>
      </w:tr>
      <w:tr w:rsidR="00684482" w:rsidRPr="005637CE" w:rsidTr="00B60F29">
        <w:trPr>
          <w:trHeight w:val="145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82" w:rsidRPr="005637CE" w:rsidRDefault="00FD1918" w:rsidP="00A53B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TANGO Grade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82" w:rsidRPr="005637CE" w:rsidRDefault="00684482" w:rsidP="00A53B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Appearance</w:t>
            </w:r>
          </w:p>
        </w:tc>
      </w:tr>
      <w:tr w:rsidR="00684482" w:rsidRPr="005637CE" w:rsidTr="00B60F29">
        <w:trPr>
          <w:trHeight w:val="359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82" w:rsidRPr="005637CE" w:rsidRDefault="00684482" w:rsidP="00FD1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4+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82" w:rsidRPr="005637CE" w:rsidRDefault="00684482" w:rsidP="00FC51F4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A single agglutinate. No free RBCs detected.</w:t>
            </w:r>
          </w:p>
        </w:tc>
      </w:tr>
      <w:tr w:rsidR="00684482" w:rsidRPr="005637CE" w:rsidTr="00B60F29">
        <w:trPr>
          <w:trHeight w:val="260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82" w:rsidRPr="005637CE" w:rsidRDefault="00684482" w:rsidP="00FD1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3+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82" w:rsidRPr="005637CE" w:rsidRDefault="00684482" w:rsidP="00FC51F4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Strong reaction. A number of large agglutinates</w:t>
            </w:r>
          </w:p>
        </w:tc>
      </w:tr>
      <w:tr w:rsidR="00684482" w:rsidRPr="005637CE" w:rsidTr="00B60F29">
        <w:trPr>
          <w:trHeight w:val="350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82" w:rsidRPr="005637CE" w:rsidRDefault="00684482" w:rsidP="00FD1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2+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82" w:rsidRPr="005637CE" w:rsidRDefault="00684482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Large agglutinates in a sea of smaller clumps, no free RBCs.</w:t>
            </w:r>
          </w:p>
        </w:tc>
      </w:tr>
      <w:tr w:rsidR="00684482" w:rsidRPr="005637CE" w:rsidTr="00B60F29">
        <w:trPr>
          <w:trHeight w:val="341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82" w:rsidRPr="005637CE" w:rsidRDefault="00684482" w:rsidP="00FD1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1+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82" w:rsidRPr="005637CE" w:rsidRDefault="00684482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Many small agglutinates with a lot of free cells</w:t>
            </w:r>
          </w:p>
        </w:tc>
      </w:tr>
      <w:tr w:rsidR="00FD1918" w:rsidRPr="005637CE" w:rsidTr="00C65768">
        <w:trPr>
          <w:trHeight w:val="512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C65768" w:rsidP="00FD1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+/-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FC51F4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Weak granularity in the RBC suspension. Images that receiv</w:t>
            </w:r>
            <w:r w:rsidR="00B60F29" w:rsidRPr="005637CE">
              <w:rPr>
                <w:rFonts w:ascii="Arial" w:hAnsi="Arial" w:cs="Arial"/>
                <w:sz w:val="22"/>
                <w:szCs w:val="22"/>
              </w:rPr>
              <w:t>e a +/- on the TANGO will have</w:t>
            </w:r>
            <w:r w:rsidRPr="005637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0F29" w:rsidRPr="005637CE">
              <w:rPr>
                <w:rFonts w:ascii="Arial" w:hAnsi="Arial" w:cs="Arial"/>
                <w:sz w:val="22"/>
                <w:szCs w:val="22"/>
              </w:rPr>
              <w:t>“</w:t>
            </w:r>
            <w:r w:rsidRPr="005637CE">
              <w:rPr>
                <w:rFonts w:ascii="Arial" w:hAnsi="Arial" w:cs="Arial"/>
                <w:sz w:val="22"/>
                <w:szCs w:val="22"/>
              </w:rPr>
              <w:t>?</w:t>
            </w:r>
            <w:r w:rsidR="00B60F29" w:rsidRPr="005637CE">
              <w:rPr>
                <w:rFonts w:ascii="Arial" w:hAnsi="Arial" w:cs="Arial"/>
                <w:sz w:val="22"/>
                <w:szCs w:val="22"/>
              </w:rPr>
              <w:t>”</w:t>
            </w:r>
            <w:r w:rsidRPr="005637CE">
              <w:rPr>
                <w:rFonts w:ascii="Arial" w:hAnsi="Arial" w:cs="Arial"/>
                <w:sz w:val="22"/>
                <w:szCs w:val="22"/>
              </w:rPr>
              <w:t xml:space="preserve"> for the overall interpretation</w:t>
            </w:r>
          </w:p>
        </w:tc>
      </w:tr>
      <w:tr w:rsidR="00FD1918" w:rsidRPr="005637CE" w:rsidTr="00B60F29">
        <w:trPr>
          <w:trHeight w:val="350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FD1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C51F4" w:rsidP="00B60F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even RBC suspension. </w:t>
            </w:r>
            <w:r w:rsidR="00FD1918" w:rsidRPr="005637CE">
              <w:rPr>
                <w:rFonts w:ascii="Arial" w:hAnsi="Arial" w:cs="Arial"/>
                <w:sz w:val="22"/>
                <w:szCs w:val="22"/>
              </w:rPr>
              <w:t>No agglutinates detected.</w:t>
            </w:r>
          </w:p>
        </w:tc>
      </w:tr>
    </w:tbl>
    <w:p w:rsidR="00FD1918" w:rsidRPr="005637CE" w:rsidRDefault="00FD1918">
      <w:pPr>
        <w:rPr>
          <w:rFonts w:ascii="Arial" w:hAnsi="Arial" w:cs="Arial"/>
          <w:sz w:val="22"/>
        </w:rPr>
      </w:pPr>
      <w:r w:rsidRPr="005637CE">
        <w:rPr>
          <w:rFonts w:ascii="Arial" w:hAnsi="Arial" w:cs="Arial"/>
          <w:sz w:val="22"/>
        </w:rPr>
        <w:t xml:space="preserve">No TANGO Grade: </w:t>
      </w:r>
      <w:r w:rsidR="00135E1C">
        <w:rPr>
          <w:rFonts w:ascii="Arial" w:hAnsi="Arial" w:cs="Arial"/>
          <w:sz w:val="22"/>
        </w:rPr>
        <w:t xml:space="preserve">If present, </w:t>
      </w:r>
      <w:r w:rsidR="00135E1C" w:rsidRPr="00135E1C">
        <w:rPr>
          <w:rFonts w:ascii="Arial" w:hAnsi="Arial" w:cs="Arial"/>
          <w:sz w:val="22"/>
          <w:highlight w:val="yellow"/>
        </w:rPr>
        <w:t>V</w:t>
      </w:r>
      <w:r w:rsidR="006511EE" w:rsidRPr="00135E1C">
        <w:rPr>
          <w:rFonts w:ascii="Arial" w:hAnsi="Arial" w:cs="Arial"/>
          <w:sz w:val="22"/>
          <w:highlight w:val="yellow"/>
        </w:rPr>
        <w:t xml:space="preserve">alidate </w:t>
      </w:r>
      <w:r w:rsidR="00135E1C" w:rsidRPr="00135E1C">
        <w:rPr>
          <w:rFonts w:ascii="Arial" w:hAnsi="Arial" w:cs="Arial"/>
          <w:sz w:val="22"/>
          <w:highlight w:val="yellow"/>
        </w:rPr>
        <w:t>to keep record</w:t>
      </w:r>
      <w:r w:rsidR="00135E1C">
        <w:rPr>
          <w:rFonts w:ascii="Arial" w:hAnsi="Arial" w:cs="Arial"/>
          <w:sz w:val="22"/>
        </w:rPr>
        <w:t xml:space="preserve"> </w:t>
      </w:r>
      <w:r w:rsidR="006511EE" w:rsidRPr="005637CE">
        <w:rPr>
          <w:rFonts w:ascii="Arial" w:hAnsi="Arial" w:cs="Arial"/>
          <w:sz w:val="22"/>
        </w:rPr>
        <w:t>and test by manual method</w:t>
      </w:r>
    </w:p>
    <w:tbl>
      <w:tblPr>
        <w:tblW w:w="5498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1710"/>
        <w:gridCol w:w="8820"/>
      </w:tblGrid>
      <w:tr w:rsidR="00FD1918" w:rsidRPr="005637CE" w:rsidTr="00B60F29">
        <w:trPr>
          <w:trHeight w:val="35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371B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Hemolysis may be detected as a clear, red background behind agglutination</w:t>
            </w:r>
          </w:p>
        </w:tc>
      </w:tr>
      <w:tr w:rsidR="00FD1918" w:rsidRPr="005637CE" w:rsidTr="00B60F29">
        <w:trPr>
          <w:trHeight w:val="350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371B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MF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Scattered, free cells behind the agglutination</w:t>
            </w:r>
          </w:p>
        </w:tc>
      </w:tr>
    </w:tbl>
    <w:p w:rsidR="00FD1918" w:rsidRPr="005637CE" w:rsidRDefault="00FD1918" w:rsidP="00E015E4">
      <w:pPr>
        <w:ind w:left="-120"/>
        <w:rPr>
          <w:rFonts w:ascii="Arial" w:hAnsi="Arial" w:cs="Arial"/>
          <w:b/>
          <w:sz w:val="22"/>
          <w:szCs w:val="22"/>
        </w:rPr>
      </w:pPr>
    </w:p>
    <w:p w:rsidR="00E015E4" w:rsidRPr="005637CE" w:rsidRDefault="00E015E4" w:rsidP="00E015E4">
      <w:pPr>
        <w:ind w:left="-120"/>
        <w:rPr>
          <w:rFonts w:ascii="Arial" w:hAnsi="Arial" w:cs="Arial"/>
          <w:b/>
          <w:sz w:val="22"/>
        </w:rPr>
      </w:pPr>
      <w:r w:rsidRPr="005637CE">
        <w:rPr>
          <w:rFonts w:ascii="Arial" w:hAnsi="Arial" w:cs="Arial"/>
          <w:b/>
          <w:sz w:val="22"/>
        </w:rPr>
        <w:t xml:space="preserve">Table B: </w:t>
      </w:r>
      <w:proofErr w:type="spellStart"/>
      <w:r w:rsidRPr="005637CE">
        <w:rPr>
          <w:rFonts w:ascii="Arial" w:hAnsi="Arial" w:cs="Arial"/>
          <w:b/>
          <w:sz w:val="22"/>
        </w:rPr>
        <w:t>Solidscreen</w:t>
      </w:r>
      <w:proofErr w:type="spellEnd"/>
      <w:r w:rsidRPr="005637CE">
        <w:rPr>
          <w:rFonts w:ascii="Arial" w:hAnsi="Arial" w:cs="Arial"/>
          <w:b/>
          <w:sz w:val="22"/>
        </w:rPr>
        <w:t xml:space="preserve"> Reaction Definitions</w:t>
      </w:r>
    </w:p>
    <w:tbl>
      <w:tblPr>
        <w:tblW w:w="5498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1710"/>
        <w:gridCol w:w="8820"/>
      </w:tblGrid>
      <w:tr w:rsidR="00E015E4" w:rsidRPr="005637CE" w:rsidTr="00FD1918"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E4" w:rsidRPr="005637CE" w:rsidRDefault="00E015E4" w:rsidP="00FC5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 xml:space="preserve">Antibody Detection: </w:t>
            </w:r>
            <w:proofErr w:type="spellStart"/>
            <w:r w:rsidRPr="005637CE">
              <w:rPr>
                <w:rFonts w:ascii="Arial" w:hAnsi="Arial" w:cs="Arial"/>
                <w:b/>
                <w:sz w:val="22"/>
                <w:szCs w:val="22"/>
              </w:rPr>
              <w:t>Solidscreen</w:t>
            </w:r>
            <w:proofErr w:type="spellEnd"/>
            <w:r w:rsidRPr="005637CE">
              <w:rPr>
                <w:rFonts w:ascii="Arial" w:hAnsi="Arial" w:cs="Arial"/>
                <w:b/>
                <w:sz w:val="22"/>
                <w:szCs w:val="22"/>
              </w:rPr>
              <w:t xml:space="preserve"> Reactions</w:t>
            </w:r>
          </w:p>
        </w:tc>
      </w:tr>
      <w:tr w:rsidR="00FD1918" w:rsidRPr="005637CE" w:rsidTr="00B60F29">
        <w:trPr>
          <w:trHeight w:val="145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8" w:rsidRPr="005637CE" w:rsidRDefault="00C65768" w:rsidP="00A53B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 xml:space="preserve">TANGO </w:t>
            </w:r>
            <w:r w:rsidR="00FD1918" w:rsidRPr="005637CE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8" w:rsidRPr="005637CE" w:rsidRDefault="00FD1918" w:rsidP="00A53B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Appearance</w:t>
            </w:r>
          </w:p>
        </w:tc>
      </w:tr>
      <w:tr w:rsidR="00FD1918" w:rsidRPr="005637CE" w:rsidTr="00B60F29">
        <w:trPr>
          <w:trHeight w:val="377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4+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Homogenous layer of cells across the bottom of the well.</w:t>
            </w:r>
          </w:p>
        </w:tc>
      </w:tr>
      <w:tr w:rsidR="00FD1918" w:rsidRPr="005637CE" w:rsidTr="00B60F29">
        <w:trPr>
          <w:trHeight w:val="530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3+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 xml:space="preserve">Homogenous layer of cells across the bottom, with some </w:t>
            </w:r>
            <w:r w:rsidR="005E3C3F" w:rsidRPr="005637CE">
              <w:rPr>
                <w:rFonts w:ascii="Arial" w:hAnsi="Arial" w:cs="Arial"/>
                <w:sz w:val="22"/>
                <w:szCs w:val="22"/>
              </w:rPr>
              <w:t>settling</w:t>
            </w:r>
            <w:r w:rsidRPr="005637CE">
              <w:rPr>
                <w:rFonts w:ascii="Arial" w:hAnsi="Arial" w:cs="Arial"/>
                <w:sz w:val="22"/>
                <w:szCs w:val="22"/>
              </w:rPr>
              <w:t xml:space="preserve"> of the cells toward the center of the well.</w:t>
            </w:r>
          </w:p>
        </w:tc>
      </w:tr>
      <w:tr w:rsidR="00FD1918" w:rsidRPr="005637CE" w:rsidTr="00B60F29">
        <w:trPr>
          <w:trHeight w:val="539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2+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A layer of cells adhering to the bottom of the well, d</w:t>
            </w:r>
            <w:r w:rsidR="005E3C3F" w:rsidRPr="005637CE">
              <w:rPr>
                <w:rFonts w:ascii="Arial" w:hAnsi="Arial" w:cs="Arial"/>
                <w:sz w:val="22"/>
                <w:szCs w:val="22"/>
              </w:rPr>
              <w:t>i</w:t>
            </w:r>
            <w:r w:rsidRPr="005637CE">
              <w:rPr>
                <w:rFonts w:ascii="Arial" w:hAnsi="Arial" w:cs="Arial"/>
                <w:sz w:val="22"/>
                <w:szCs w:val="22"/>
              </w:rPr>
              <w:t>stinct settling of unattached cells toward center of well.</w:t>
            </w:r>
          </w:p>
        </w:tc>
      </w:tr>
      <w:tr w:rsidR="00FD1918" w:rsidRPr="005637CE" w:rsidTr="00B60F29">
        <w:trPr>
          <w:trHeight w:val="530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1+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Some cells adhering to bottom of well, distinct settling of approximately 50% of the ells in the center of the well.</w:t>
            </w:r>
          </w:p>
        </w:tc>
      </w:tr>
      <w:tr w:rsidR="00FD1918" w:rsidRPr="005637CE" w:rsidTr="00B60F29">
        <w:trPr>
          <w:trHeight w:val="341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C65768" w:rsidP="00B60F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+/-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 xml:space="preserve">Cell </w:t>
            </w:r>
            <w:r w:rsidR="005E3C3F" w:rsidRPr="005637CE">
              <w:rPr>
                <w:rFonts w:ascii="Arial" w:hAnsi="Arial" w:cs="Arial"/>
                <w:sz w:val="22"/>
                <w:szCs w:val="22"/>
              </w:rPr>
              <w:t>button</w:t>
            </w:r>
            <w:r w:rsidRPr="005637CE">
              <w:rPr>
                <w:rFonts w:ascii="Arial" w:hAnsi="Arial" w:cs="Arial"/>
                <w:sz w:val="22"/>
                <w:szCs w:val="22"/>
              </w:rPr>
              <w:t xml:space="preserve"> forming in the center of the well, some cells adhering to well bottom</w:t>
            </w:r>
          </w:p>
        </w:tc>
      </w:tr>
      <w:tr w:rsidR="00FD1918" w:rsidRPr="005637CE" w:rsidTr="00B60F29">
        <w:trPr>
          <w:trHeight w:val="350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FC51F4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No reaction: compact cell button</w:t>
            </w:r>
          </w:p>
        </w:tc>
      </w:tr>
    </w:tbl>
    <w:p w:rsidR="00FD1918" w:rsidRPr="005637CE" w:rsidRDefault="00FD1918" w:rsidP="00FD1918">
      <w:pPr>
        <w:rPr>
          <w:rFonts w:ascii="Arial" w:hAnsi="Arial" w:cs="Arial"/>
          <w:sz w:val="22"/>
          <w:szCs w:val="22"/>
        </w:rPr>
      </w:pPr>
      <w:r w:rsidRPr="005637CE">
        <w:rPr>
          <w:rFonts w:ascii="Arial" w:hAnsi="Arial" w:cs="Arial"/>
          <w:sz w:val="22"/>
          <w:szCs w:val="22"/>
        </w:rPr>
        <w:t xml:space="preserve">No TANGO Grade: </w:t>
      </w:r>
      <w:r w:rsidR="006511EE" w:rsidRPr="005637CE">
        <w:rPr>
          <w:rFonts w:ascii="Arial" w:hAnsi="Arial" w:cs="Arial"/>
          <w:sz w:val="22"/>
          <w:szCs w:val="22"/>
        </w:rPr>
        <w:t xml:space="preserve">If present, </w:t>
      </w:r>
      <w:r w:rsidR="00135E1C" w:rsidRPr="00135E1C">
        <w:rPr>
          <w:rFonts w:ascii="Arial" w:hAnsi="Arial" w:cs="Arial"/>
          <w:sz w:val="22"/>
          <w:szCs w:val="22"/>
          <w:highlight w:val="yellow"/>
        </w:rPr>
        <w:t>V</w:t>
      </w:r>
      <w:r w:rsidR="006511EE" w:rsidRPr="00135E1C">
        <w:rPr>
          <w:rFonts w:ascii="Arial" w:hAnsi="Arial" w:cs="Arial"/>
          <w:sz w:val="22"/>
          <w:szCs w:val="22"/>
          <w:highlight w:val="yellow"/>
        </w:rPr>
        <w:t xml:space="preserve">alidate </w:t>
      </w:r>
      <w:r w:rsidR="00135E1C" w:rsidRPr="00135E1C">
        <w:rPr>
          <w:rFonts w:ascii="Arial" w:hAnsi="Arial" w:cs="Arial"/>
          <w:sz w:val="22"/>
          <w:szCs w:val="22"/>
          <w:highlight w:val="yellow"/>
        </w:rPr>
        <w:t>to keep record</w:t>
      </w:r>
      <w:r w:rsidR="00135E1C">
        <w:rPr>
          <w:rFonts w:ascii="Arial" w:hAnsi="Arial" w:cs="Arial"/>
          <w:sz w:val="22"/>
          <w:szCs w:val="22"/>
        </w:rPr>
        <w:t xml:space="preserve"> </w:t>
      </w:r>
      <w:r w:rsidR="006511EE" w:rsidRPr="005637CE">
        <w:rPr>
          <w:rFonts w:ascii="Arial" w:hAnsi="Arial" w:cs="Arial"/>
          <w:sz w:val="22"/>
          <w:szCs w:val="22"/>
        </w:rPr>
        <w:t>and test by manual method</w:t>
      </w:r>
    </w:p>
    <w:tbl>
      <w:tblPr>
        <w:tblW w:w="5498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1710"/>
        <w:gridCol w:w="8820"/>
      </w:tblGrid>
      <w:tr w:rsidR="00FD1918" w:rsidRPr="005637CE" w:rsidTr="00B60F29">
        <w:trPr>
          <w:trHeight w:val="35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371B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Hemolysis may be detected as a clear, red background behind agglutination</w:t>
            </w:r>
          </w:p>
        </w:tc>
      </w:tr>
      <w:tr w:rsidR="00FD1918" w:rsidRPr="005637CE" w:rsidTr="00B60F29">
        <w:trPr>
          <w:trHeight w:val="350"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371B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MF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8" w:rsidRPr="005637CE" w:rsidRDefault="00FD1918" w:rsidP="00B60F29">
            <w:pPr>
              <w:rPr>
                <w:rFonts w:ascii="Arial" w:hAnsi="Arial" w:cs="Arial"/>
                <w:sz w:val="22"/>
                <w:szCs w:val="22"/>
              </w:rPr>
            </w:pPr>
            <w:r w:rsidRPr="005637CE">
              <w:rPr>
                <w:rFonts w:ascii="Arial" w:hAnsi="Arial" w:cs="Arial"/>
                <w:sz w:val="22"/>
                <w:szCs w:val="22"/>
              </w:rPr>
              <w:t>Scattered, free cells behind the agglutination</w:t>
            </w:r>
          </w:p>
        </w:tc>
      </w:tr>
    </w:tbl>
    <w:p w:rsidR="002D0931" w:rsidRPr="005637CE" w:rsidRDefault="002D0931" w:rsidP="00003E46">
      <w:pPr>
        <w:ind w:hanging="360"/>
        <w:rPr>
          <w:rFonts w:ascii="Arial" w:hAnsi="Arial" w:cs="Arial"/>
          <w:b/>
          <w:sz w:val="22"/>
          <w:szCs w:val="22"/>
        </w:rPr>
      </w:pPr>
    </w:p>
    <w:p w:rsidR="007B277B" w:rsidRPr="005637CE" w:rsidRDefault="00FC51F4" w:rsidP="00B60F29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Table C: </w:t>
      </w:r>
      <w:r w:rsidR="007B277B" w:rsidRPr="005637CE">
        <w:rPr>
          <w:rFonts w:ascii="Arial" w:hAnsi="Arial" w:cs="Arial"/>
          <w:b/>
          <w:sz w:val="22"/>
          <w:szCs w:val="22"/>
        </w:rPr>
        <w:t>Interpretation of Antibody Detection Testing</w:t>
      </w:r>
    </w:p>
    <w:tbl>
      <w:tblPr>
        <w:tblpPr w:leftFromText="180" w:rightFromText="180" w:vertAnchor="text" w:tblpX="-245" w:tblpY="1"/>
        <w:tblOverlap w:val="never"/>
        <w:tblW w:w="10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4363"/>
        <w:gridCol w:w="2984"/>
      </w:tblGrid>
      <w:tr w:rsidR="005E3C3F" w:rsidRPr="005637CE" w:rsidTr="005E3C3F">
        <w:trPr>
          <w:cantSplit/>
          <w:trHeight w:val="537"/>
        </w:trPr>
        <w:tc>
          <w:tcPr>
            <w:tcW w:w="10342" w:type="dxa"/>
            <w:gridSpan w:val="3"/>
            <w:tcMar>
              <w:left w:w="115" w:type="dxa"/>
              <w:right w:w="115" w:type="dxa"/>
            </w:tcMar>
            <w:vAlign w:val="center"/>
          </w:tcPr>
          <w:p w:rsidR="005E3C3F" w:rsidRPr="005637CE" w:rsidRDefault="005E3C3F" w:rsidP="005E3C3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637CE">
              <w:rPr>
                <w:rFonts w:ascii="Arial" w:hAnsi="Arial" w:cs="Arial"/>
                <w:kern w:val="24"/>
                <w:sz w:val="22"/>
                <w:szCs w:val="22"/>
              </w:rPr>
              <w:t>Consult the following table to interpret the antibody screen results.</w:t>
            </w:r>
          </w:p>
        </w:tc>
      </w:tr>
      <w:tr w:rsidR="005E3C3F" w:rsidRPr="005637CE" w:rsidTr="00135E1C">
        <w:trPr>
          <w:trHeight w:val="360"/>
        </w:trPr>
        <w:tc>
          <w:tcPr>
            <w:tcW w:w="2995" w:type="dxa"/>
            <w:tcMar>
              <w:left w:w="115" w:type="dxa"/>
              <w:right w:w="115" w:type="dxa"/>
            </w:tcMar>
            <w:vAlign w:val="center"/>
          </w:tcPr>
          <w:p w:rsidR="005E3C3F" w:rsidRPr="005637CE" w:rsidRDefault="005E3C3F" w:rsidP="00371BD8">
            <w:pPr>
              <w:keepNext/>
              <w:tabs>
                <w:tab w:val="left" w:pos="-720"/>
              </w:tabs>
              <w:suppressAutoHyphens/>
              <w:jc w:val="center"/>
              <w:outlineLvl w:val="8"/>
              <w:rPr>
                <w:rFonts w:ascii="Arial" w:hAnsi="Arial" w:cs="Arial"/>
                <w:b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sz w:val="22"/>
                <w:szCs w:val="22"/>
              </w:rPr>
              <w:t>If the IAT results show</w:t>
            </w:r>
          </w:p>
        </w:tc>
        <w:tc>
          <w:tcPr>
            <w:tcW w:w="4363" w:type="dxa"/>
            <w:tcMar>
              <w:left w:w="115" w:type="dxa"/>
              <w:right w:w="115" w:type="dxa"/>
            </w:tcMar>
            <w:vAlign w:val="center"/>
          </w:tcPr>
          <w:p w:rsidR="005E3C3F" w:rsidRPr="005637CE" w:rsidRDefault="005E3C3F" w:rsidP="00371BD8">
            <w:pPr>
              <w:keepNext/>
              <w:tabs>
                <w:tab w:val="left" w:pos="-720"/>
              </w:tabs>
              <w:suppressAutoHyphens/>
              <w:jc w:val="center"/>
              <w:outlineLvl w:val="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7CE">
              <w:rPr>
                <w:rFonts w:ascii="Arial" w:hAnsi="Arial" w:cs="Arial"/>
                <w:b/>
                <w:bCs/>
                <w:spacing w:val="-3"/>
                <w:kern w:val="24"/>
                <w:sz w:val="22"/>
                <w:szCs w:val="22"/>
                <w:lang w:val="en-GB"/>
              </w:rPr>
              <w:t>Then</w:t>
            </w:r>
          </w:p>
        </w:tc>
        <w:tc>
          <w:tcPr>
            <w:tcW w:w="2984" w:type="dxa"/>
            <w:tcMar>
              <w:left w:w="115" w:type="dxa"/>
              <w:right w:w="115" w:type="dxa"/>
            </w:tcMar>
            <w:vAlign w:val="center"/>
          </w:tcPr>
          <w:p w:rsidR="005E3C3F" w:rsidRPr="005637CE" w:rsidRDefault="005E3C3F" w:rsidP="00371BD8">
            <w:pPr>
              <w:keepNext/>
              <w:tabs>
                <w:tab w:val="left" w:pos="-720"/>
              </w:tabs>
              <w:suppressAutoHyphens/>
              <w:jc w:val="center"/>
              <w:outlineLvl w:val="8"/>
              <w:rPr>
                <w:rFonts w:ascii="Arial" w:hAnsi="Arial" w:cs="Arial"/>
                <w:b/>
                <w:spacing w:val="-3"/>
                <w:kern w:val="24"/>
                <w:sz w:val="22"/>
                <w:szCs w:val="22"/>
                <w:lang w:val="en-GB"/>
              </w:rPr>
            </w:pPr>
            <w:r w:rsidRPr="005637CE">
              <w:rPr>
                <w:rFonts w:ascii="Arial" w:hAnsi="Arial" w:cs="Arial"/>
                <w:b/>
                <w:bCs/>
                <w:spacing w:val="-3"/>
                <w:kern w:val="24"/>
                <w:sz w:val="22"/>
                <w:szCs w:val="22"/>
                <w:lang w:val="en-GB"/>
              </w:rPr>
              <w:t>Report Antibody screen as</w:t>
            </w:r>
          </w:p>
        </w:tc>
      </w:tr>
      <w:tr w:rsidR="005E3C3F" w:rsidRPr="005637CE" w:rsidTr="00135E1C">
        <w:trPr>
          <w:trHeight w:val="572"/>
        </w:trPr>
        <w:tc>
          <w:tcPr>
            <w:tcW w:w="2995" w:type="dxa"/>
            <w:tcMar>
              <w:left w:w="115" w:type="dxa"/>
              <w:right w:w="115" w:type="dxa"/>
            </w:tcMar>
            <w:vAlign w:val="center"/>
          </w:tcPr>
          <w:p w:rsidR="005E3C3F" w:rsidRPr="005637CE" w:rsidRDefault="005E3C3F" w:rsidP="00135E1C">
            <w:pPr>
              <w:keepNext/>
              <w:tabs>
                <w:tab w:val="left" w:pos="-720"/>
              </w:tabs>
              <w:suppressAutoHyphens/>
              <w:outlineLvl w:val="8"/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</w:pPr>
            <w:r w:rsidRPr="005637CE"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  <w:t xml:space="preserve">no </w:t>
            </w:r>
            <w:r w:rsidR="004D579B" w:rsidRPr="005637CE"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  <w:t>cell button</w:t>
            </w:r>
          </w:p>
        </w:tc>
        <w:tc>
          <w:tcPr>
            <w:tcW w:w="4363" w:type="dxa"/>
            <w:tcMar>
              <w:left w:w="115" w:type="dxa"/>
              <w:right w:w="115" w:type="dxa"/>
            </w:tcMar>
            <w:vAlign w:val="center"/>
          </w:tcPr>
          <w:p w:rsidR="005E3C3F" w:rsidRPr="005637CE" w:rsidRDefault="005E3C3F" w:rsidP="00135E1C">
            <w:pPr>
              <w:keepNext/>
              <w:tabs>
                <w:tab w:val="left" w:pos="-720"/>
              </w:tabs>
              <w:suppressAutoHyphens/>
              <w:outlineLvl w:val="8"/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</w:pPr>
            <w:r w:rsidRPr="005637CE"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  <w:t>Antibodies were not present or were</w:t>
            </w:r>
            <w:r w:rsidRPr="005637CE">
              <w:rPr>
                <w:rFonts w:ascii="Arial" w:hAnsi="Arial" w:cs="Arial"/>
                <w:b/>
                <w:spacing w:val="-3"/>
                <w:kern w:val="24"/>
                <w:sz w:val="22"/>
                <w:szCs w:val="22"/>
                <w:lang w:val="en-GB"/>
              </w:rPr>
              <w:t xml:space="preserve"> </w:t>
            </w:r>
            <w:r w:rsidRPr="005637CE"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  <w:t>undetected.</w:t>
            </w:r>
          </w:p>
        </w:tc>
        <w:tc>
          <w:tcPr>
            <w:tcW w:w="2984" w:type="dxa"/>
            <w:tcMar>
              <w:left w:w="115" w:type="dxa"/>
              <w:right w:w="115" w:type="dxa"/>
            </w:tcMar>
            <w:vAlign w:val="center"/>
          </w:tcPr>
          <w:p w:rsidR="005E3C3F" w:rsidRPr="00135E1C" w:rsidRDefault="005E3C3F" w:rsidP="00371BD8">
            <w:pPr>
              <w:keepNext/>
              <w:tabs>
                <w:tab w:val="left" w:pos="-720"/>
              </w:tabs>
              <w:suppressAutoHyphens/>
              <w:jc w:val="center"/>
              <w:outlineLvl w:val="8"/>
              <w:rPr>
                <w:rFonts w:ascii="Arial" w:hAnsi="Arial" w:cs="Arial"/>
                <w:sz w:val="22"/>
                <w:szCs w:val="22"/>
              </w:rPr>
            </w:pPr>
            <w:r w:rsidRPr="00135E1C"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  <w:t>Negative</w:t>
            </w:r>
          </w:p>
        </w:tc>
      </w:tr>
      <w:tr w:rsidR="005E3C3F" w:rsidRPr="005637CE" w:rsidTr="00135E1C">
        <w:trPr>
          <w:trHeight w:val="503"/>
        </w:trPr>
        <w:tc>
          <w:tcPr>
            <w:tcW w:w="2995" w:type="dxa"/>
            <w:tcMar>
              <w:left w:w="115" w:type="dxa"/>
              <w:right w:w="115" w:type="dxa"/>
            </w:tcMar>
            <w:vAlign w:val="center"/>
          </w:tcPr>
          <w:p w:rsidR="005E3C3F" w:rsidRPr="005637CE" w:rsidRDefault="005E3C3F" w:rsidP="00135E1C">
            <w:pPr>
              <w:keepNext/>
              <w:tabs>
                <w:tab w:val="left" w:pos="-720"/>
              </w:tabs>
              <w:suppressAutoHyphens/>
              <w:outlineLvl w:val="8"/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</w:pPr>
            <w:proofErr w:type="spellStart"/>
            <w:r w:rsidRPr="005637CE"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  <w:t>Hemolysis</w:t>
            </w:r>
            <w:proofErr w:type="spellEnd"/>
            <w:r w:rsidRPr="005637CE"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  <w:t xml:space="preserve"> </w:t>
            </w:r>
            <w:r w:rsidRPr="005637CE"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  <w:t xml:space="preserve">or </w:t>
            </w:r>
            <w:r w:rsidR="004D579B" w:rsidRPr="005637CE"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  <w:t>layer of cells</w:t>
            </w:r>
            <w:r w:rsidRPr="005637CE"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  <w:t xml:space="preserve"> (any strength)</w:t>
            </w:r>
          </w:p>
        </w:tc>
        <w:tc>
          <w:tcPr>
            <w:tcW w:w="4363" w:type="dxa"/>
            <w:tcMar>
              <w:left w:w="115" w:type="dxa"/>
              <w:right w:w="115" w:type="dxa"/>
            </w:tcMar>
            <w:vAlign w:val="center"/>
          </w:tcPr>
          <w:p w:rsidR="005E3C3F" w:rsidRPr="005637CE" w:rsidRDefault="00135E1C" w:rsidP="00135E1C">
            <w:pPr>
              <w:keepNext/>
              <w:tabs>
                <w:tab w:val="left" w:pos="-720"/>
              </w:tabs>
              <w:suppressAutoHyphens/>
              <w:outlineLvl w:val="8"/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  <w:t>An antibody is present.</w:t>
            </w:r>
          </w:p>
          <w:p w:rsidR="005E3C3F" w:rsidRPr="005637CE" w:rsidRDefault="005E3C3F" w:rsidP="00135E1C">
            <w:pPr>
              <w:keepNext/>
              <w:tabs>
                <w:tab w:val="left" w:pos="-720"/>
              </w:tabs>
              <w:suppressAutoHyphens/>
              <w:outlineLvl w:val="8"/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</w:pPr>
            <w:r w:rsidRPr="005637CE"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  <w:t>Proceed to antibody identification procedure.</w:t>
            </w:r>
          </w:p>
        </w:tc>
        <w:tc>
          <w:tcPr>
            <w:tcW w:w="2984" w:type="dxa"/>
            <w:tcMar>
              <w:left w:w="115" w:type="dxa"/>
              <w:right w:w="115" w:type="dxa"/>
            </w:tcMar>
            <w:vAlign w:val="center"/>
          </w:tcPr>
          <w:p w:rsidR="005E3C3F" w:rsidRPr="00135E1C" w:rsidRDefault="005E3C3F" w:rsidP="00371BD8">
            <w:pPr>
              <w:keepNext/>
              <w:tabs>
                <w:tab w:val="left" w:pos="-720"/>
                <w:tab w:val="num" w:pos="1260"/>
              </w:tabs>
              <w:suppressAutoHyphens/>
              <w:jc w:val="center"/>
              <w:outlineLvl w:val="8"/>
              <w:rPr>
                <w:rFonts w:ascii="Arial" w:hAnsi="Arial" w:cs="Arial"/>
                <w:spacing w:val="-3"/>
                <w:kern w:val="24"/>
                <w:sz w:val="22"/>
                <w:szCs w:val="22"/>
                <w:lang w:val="en-GB"/>
              </w:rPr>
            </w:pPr>
            <w:r w:rsidRPr="00135E1C">
              <w:rPr>
                <w:rFonts w:ascii="Arial" w:hAnsi="Arial" w:cs="Arial"/>
                <w:bCs/>
                <w:spacing w:val="-3"/>
                <w:kern w:val="24"/>
                <w:sz w:val="22"/>
                <w:szCs w:val="22"/>
                <w:lang w:val="en-GB"/>
              </w:rPr>
              <w:t>Positive</w:t>
            </w:r>
          </w:p>
        </w:tc>
      </w:tr>
    </w:tbl>
    <w:p w:rsidR="00FD1918" w:rsidRPr="005637CE" w:rsidRDefault="00FD1918" w:rsidP="00003E46">
      <w:pPr>
        <w:ind w:hanging="360"/>
        <w:rPr>
          <w:rFonts w:ascii="Arial" w:hAnsi="Arial" w:cs="Arial"/>
          <w:b/>
          <w:sz w:val="22"/>
          <w:szCs w:val="22"/>
        </w:rPr>
      </w:pPr>
    </w:p>
    <w:p w:rsidR="00003E46" w:rsidRDefault="00E4237B" w:rsidP="00E4237B">
      <w:pPr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:rsidR="00E4237B" w:rsidRPr="00E4237B" w:rsidRDefault="00034120" w:rsidP="00E4237B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TANGO Infinity</w:t>
      </w:r>
      <w:r w:rsidR="00E4237B" w:rsidRPr="00E4237B">
        <w:rPr>
          <w:rFonts w:ascii="Arial" w:hAnsi="Arial" w:cs="Arial"/>
          <w:sz w:val="22"/>
          <w:szCs w:val="22"/>
        </w:rPr>
        <w:t xml:space="preserve"> System User Manual</w:t>
      </w:r>
      <w:r w:rsidR="005F33BE">
        <w:rPr>
          <w:rFonts w:ascii="Arial" w:hAnsi="Arial" w:cs="Arial"/>
          <w:sz w:val="22"/>
          <w:szCs w:val="22"/>
        </w:rPr>
        <w:t xml:space="preserve">, </w:t>
      </w:r>
      <w:r w:rsidR="005F33BE" w:rsidRPr="005F33BE">
        <w:rPr>
          <w:rFonts w:ascii="Arial" w:hAnsi="Arial" w:cs="Arial"/>
          <w:sz w:val="22"/>
          <w:szCs w:val="22"/>
          <w:highlight w:val="yellow"/>
        </w:rPr>
        <w:t>Version 1.2.1</w:t>
      </w:r>
    </w:p>
    <w:sectPr w:rsidR="00E4237B" w:rsidRPr="00E4237B" w:rsidSect="005C67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46" w:rsidRDefault="00003E46" w:rsidP="00003E46">
      <w:r>
        <w:separator/>
      </w:r>
    </w:p>
  </w:endnote>
  <w:endnote w:type="continuationSeparator" w:id="0">
    <w:p w:rsidR="00003E46" w:rsidRDefault="00003E46" w:rsidP="0000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</w:rPr>
      <w:id w:val="1397395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3C00" w:rsidRPr="00253C00" w:rsidRDefault="00253C00" w:rsidP="00253C00">
            <w:pPr>
              <w:tabs>
                <w:tab w:val="center" w:pos="4680"/>
                <w:tab w:val="right" w:pos="9360"/>
              </w:tabs>
              <w:jc w:val="right"/>
              <w:rPr>
                <w:rFonts w:ascii="Arial" w:hAnsi="Arial" w:cs="Arial"/>
                <w:sz w:val="22"/>
              </w:rPr>
            </w:pPr>
            <w:r w:rsidRPr="00253C00">
              <w:rPr>
                <w:rFonts w:ascii="Arial" w:hAnsi="Arial" w:cs="Arial"/>
                <w:sz w:val="22"/>
              </w:rPr>
              <w:t xml:space="preserve">Page 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253C00">
              <w:rPr>
                <w:rFonts w:ascii="Arial" w:hAnsi="Arial" w:cs="Arial"/>
                <w:b/>
                <w:bCs/>
                <w:sz w:val="22"/>
              </w:rPr>
              <w:instrText xml:space="preserve"> PAGE </w:instrTex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264578">
              <w:rPr>
                <w:rFonts w:ascii="Arial" w:hAnsi="Arial" w:cs="Arial"/>
                <w:b/>
                <w:bCs/>
                <w:noProof/>
                <w:sz w:val="22"/>
              </w:rPr>
              <w:t>4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253C00">
              <w:rPr>
                <w:rFonts w:ascii="Arial" w:hAnsi="Arial" w:cs="Arial"/>
                <w:sz w:val="22"/>
              </w:rPr>
              <w:t xml:space="preserve"> of 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begin"/>
            </w:r>
            <w:r w:rsidRPr="00253C00">
              <w:rPr>
                <w:rFonts w:ascii="Arial" w:hAnsi="Arial" w:cs="Arial"/>
                <w:b/>
                <w:bCs/>
                <w:sz w:val="22"/>
              </w:rPr>
              <w:instrText xml:space="preserve"> NUMPAGES  </w:instrTex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264578">
              <w:rPr>
                <w:rFonts w:ascii="Arial" w:hAnsi="Arial" w:cs="Arial"/>
                <w:b/>
                <w:bCs/>
                <w:noProof/>
                <w:sz w:val="22"/>
              </w:rPr>
              <w:t>6</w:t>
            </w:r>
            <w:r w:rsidRPr="00253C00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253C00" w:rsidRPr="00253C00" w:rsidRDefault="00253C00" w:rsidP="00253C00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253C00">
      <w:rPr>
        <w:rFonts w:ascii="Arial" w:hAnsi="Arial" w:cs="Arial"/>
        <w:sz w:val="22"/>
        <w:szCs w:val="22"/>
      </w:rPr>
      <w:t>Transfusion Services Laboratory</w:t>
    </w:r>
  </w:p>
  <w:p w:rsidR="00253C00" w:rsidRPr="00253C00" w:rsidRDefault="00253C00" w:rsidP="00253C00">
    <w:pPr>
      <w:tabs>
        <w:tab w:val="center" w:pos="4680"/>
        <w:tab w:val="right" w:pos="9360"/>
      </w:tabs>
      <w:rPr>
        <w:rFonts w:ascii="Arial" w:hAnsi="Arial" w:cs="Arial"/>
        <w:sz w:val="22"/>
        <w:szCs w:val="22"/>
      </w:rPr>
    </w:pPr>
    <w:r w:rsidRPr="00253C00">
      <w:rPr>
        <w:rFonts w:ascii="Arial" w:hAnsi="Arial" w:cs="Arial"/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46" w:rsidRDefault="00003E46" w:rsidP="00003E46">
      <w:r>
        <w:separator/>
      </w:r>
    </w:p>
  </w:footnote>
  <w:footnote w:type="continuationSeparator" w:id="0">
    <w:p w:rsidR="00003E46" w:rsidRDefault="00003E46" w:rsidP="0000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4" w:rsidRPr="00253C00" w:rsidRDefault="005C6744">
    <w:pPr>
      <w:pStyle w:val="Header"/>
      <w:rPr>
        <w:rFonts w:ascii="Arial" w:hAnsi="Arial" w:cs="Arial"/>
        <w:b/>
        <w:sz w:val="22"/>
        <w:szCs w:val="20"/>
      </w:rPr>
    </w:pPr>
    <w:r w:rsidRPr="00253C00">
      <w:rPr>
        <w:rFonts w:ascii="Arial" w:hAnsi="Arial" w:cs="Arial"/>
        <w:b/>
        <w:sz w:val="22"/>
        <w:szCs w:val="20"/>
      </w:rPr>
      <w:t xml:space="preserve">TANGO </w:t>
    </w:r>
    <w:r w:rsidR="00034120">
      <w:rPr>
        <w:rFonts w:ascii="Arial" w:hAnsi="Arial" w:cs="Arial"/>
        <w:b/>
        <w:sz w:val="22"/>
        <w:szCs w:val="20"/>
      </w:rPr>
      <w:t>Infinity:</w:t>
    </w:r>
    <w:r w:rsidR="00E4237B">
      <w:rPr>
        <w:rFonts w:ascii="Arial" w:hAnsi="Arial" w:cs="Arial"/>
        <w:b/>
        <w:sz w:val="22"/>
        <w:szCs w:val="20"/>
      </w:rPr>
      <w:t xml:space="preserve"> Validation and Export of Results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4" w:rsidRDefault="005C6744" w:rsidP="005C6744">
    <w:pPr>
      <w:ind w:hanging="360"/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2C339763" wp14:editId="52437BBE">
          <wp:extent cx="6483350" cy="683895"/>
          <wp:effectExtent l="0" t="0" r="0" b="1905"/>
          <wp:docPr id="1" name="Picture 1" descr="Laboratory Medicin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/>
  </w:p>
  <w:p w:rsidR="005C6744" w:rsidRDefault="005C6744" w:rsidP="005C6744">
    <w:pPr>
      <w:jc w:val="both"/>
    </w:pPr>
  </w:p>
  <w:tbl>
    <w:tblPr>
      <w:tblW w:w="1030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385"/>
    </w:tblGrid>
    <w:tr w:rsidR="005C6744" w:rsidTr="000D4BF2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325 9</w:t>
          </w:r>
          <w:r w:rsidRPr="007440C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7440C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7440C7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385" w:type="dxa"/>
          <w:tcBorders>
            <w:top w:val="double" w:sz="4" w:space="0" w:color="auto"/>
            <w:left w:val="nil"/>
            <w:bottom w:val="nil"/>
          </w:tcBorders>
        </w:tcPr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5C6744" w:rsidRPr="00381F8B" w:rsidRDefault="00E4237B" w:rsidP="000D4BF2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2"/>
              <w:szCs w:val="20"/>
            </w:rPr>
            <w:t>5533-</w:t>
          </w:r>
          <w:r w:rsidRPr="00034120">
            <w:rPr>
              <w:rFonts w:ascii="Arial" w:hAnsi="Arial" w:cs="Arial"/>
              <w:b/>
              <w:sz w:val="22"/>
              <w:szCs w:val="20"/>
            </w:rPr>
            <w:t>4</w:t>
          </w:r>
        </w:p>
      </w:tc>
    </w:tr>
    <w:tr w:rsidR="005C6744" w:rsidTr="000D4BF2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C6744" w:rsidRPr="007440C7" w:rsidRDefault="005C6744" w:rsidP="000D4BF2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5C6744" w:rsidRPr="007440C7" w:rsidRDefault="005C6744" w:rsidP="000D4BF2">
          <w:pPr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5C6744" w:rsidRPr="005E3C3F" w:rsidRDefault="00034120" w:rsidP="000D4BF2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12/4/17</w:t>
          </w:r>
        </w:p>
      </w:tc>
      <w:tc>
        <w:tcPr>
          <w:tcW w:w="238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5C6744" w:rsidRPr="007440C7" w:rsidRDefault="005C6744" w:rsidP="000A0789">
          <w:pPr>
            <w:tabs>
              <w:tab w:val="right" w:pos="2035"/>
            </w:tabs>
            <w:jc w:val="both"/>
            <w:rPr>
              <w:rFonts w:ascii="Arial" w:hAnsi="Arial" w:cs="Arial"/>
              <w:b/>
            </w:rPr>
          </w:pPr>
          <w:r w:rsidRPr="007440C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5F33BE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5C6744" w:rsidTr="000D4BF2">
      <w:trPr>
        <w:cantSplit/>
        <w:trHeight w:val="590"/>
        <w:jc w:val="center"/>
      </w:trPr>
      <w:tc>
        <w:tcPr>
          <w:tcW w:w="10307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5C6744" w:rsidRPr="003E0EB1" w:rsidRDefault="005C6744" w:rsidP="00034120">
          <w:pPr>
            <w:rPr>
              <w:rFonts w:ascii="Arial" w:hAnsi="Arial" w:cs="Arial"/>
              <w:sz w:val="28"/>
              <w:szCs w:val="28"/>
            </w:rPr>
          </w:pPr>
          <w:r w:rsidRPr="003E0EB1">
            <w:rPr>
              <w:rFonts w:ascii="Arial" w:hAnsi="Arial" w:cs="Arial"/>
              <w:sz w:val="28"/>
              <w:szCs w:val="28"/>
            </w:rPr>
            <w:t xml:space="preserve">TITLE:  </w:t>
          </w:r>
          <w:r w:rsidR="00295A55" w:rsidRPr="00253C00">
            <w:rPr>
              <w:rFonts w:ascii="Arial" w:hAnsi="Arial" w:cs="Arial"/>
              <w:b/>
              <w:sz w:val="28"/>
              <w:szCs w:val="28"/>
            </w:rPr>
            <w:t xml:space="preserve">TANGO </w:t>
          </w:r>
          <w:r w:rsidR="00034120">
            <w:rPr>
              <w:rFonts w:ascii="Arial" w:hAnsi="Arial" w:cs="Arial"/>
              <w:b/>
              <w:sz w:val="28"/>
              <w:szCs w:val="28"/>
            </w:rPr>
            <w:t>Infinity:</w:t>
          </w:r>
          <w:r w:rsidR="00E4237B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295A55" w:rsidRPr="00253C00">
            <w:rPr>
              <w:rFonts w:ascii="Arial" w:hAnsi="Arial" w:cs="Arial"/>
              <w:b/>
              <w:sz w:val="28"/>
              <w:szCs w:val="28"/>
            </w:rPr>
            <w:t xml:space="preserve">Validation and </w:t>
          </w:r>
          <w:r w:rsidRPr="00253C00">
            <w:rPr>
              <w:rFonts w:ascii="Arial" w:hAnsi="Arial" w:cs="Arial"/>
              <w:b/>
              <w:sz w:val="28"/>
              <w:szCs w:val="28"/>
            </w:rPr>
            <w:t>Export of Results</w:t>
          </w:r>
        </w:p>
      </w:tc>
    </w:tr>
  </w:tbl>
  <w:p w:rsidR="005C6744" w:rsidRDefault="005C6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2CB"/>
    <w:multiLevelType w:val="hybridMultilevel"/>
    <w:tmpl w:val="A014C9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B5EA0"/>
    <w:multiLevelType w:val="hybridMultilevel"/>
    <w:tmpl w:val="F9F60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8692C"/>
    <w:multiLevelType w:val="hybridMultilevel"/>
    <w:tmpl w:val="C8B45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AF769D"/>
    <w:multiLevelType w:val="hybridMultilevel"/>
    <w:tmpl w:val="4EE63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6D112C"/>
    <w:multiLevelType w:val="hybridMultilevel"/>
    <w:tmpl w:val="585892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B1157A"/>
    <w:multiLevelType w:val="hybridMultilevel"/>
    <w:tmpl w:val="AFC6B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76026"/>
    <w:multiLevelType w:val="hybridMultilevel"/>
    <w:tmpl w:val="A774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6C341D"/>
    <w:multiLevelType w:val="hybridMultilevel"/>
    <w:tmpl w:val="E6FC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6F81"/>
    <w:multiLevelType w:val="hybridMultilevel"/>
    <w:tmpl w:val="83FE4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3567D4"/>
    <w:multiLevelType w:val="hybridMultilevel"/>
    <w:tmpl w:val="5108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D1C5E"/>
    <w:multiLevelType w:val="hybridMultilevel"/>
    <w:tmpl w:val="1352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8250C"/>
    <w:multiLevelType w:val="hybridMultilevel"/>
    <w:tmpl w:val="7D0EEE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451782"/>
    <w:multiLevelType w:val="hybridMultilevel"/>
    <w:tmpl w:val="423C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E07F8"/>
    <w:multiLevelType w:val="hybridMultilevel"/>
    <w:tmpl w:val="B46C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0189D"/>
    <w:multiLevelType w:val="hybridMultilevel"/>
    <w:tmpl w:val="EE38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33CFA"/>
    <w:multiLevelType w:val="hybridMultilevel"/>
    <w:tmpl w:val="1390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03B24"/>
    <w:multiLevelType w:val="hybridMultilevel"/>
    <w:tmpl w:val="4E62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C2FBD"/>
    <w:multiLevelType w:val="hybridMultilevel"/>
    <w:tmpl w:val="0342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5467A"/>
    <w:multiLevelType w:val="hybridMultilevel"/>
    <w:tmpl w:val="E8D8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71BFF"/>
    <w:multiLevelType w:val="hybridMultilevel"/>
    <w:tmpl w:val="A08E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E6D93"/>
    <w:multiLevelType w:val="multilevel"/>
    <w:tmpl w:val="E722C7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0AA205A"/>
    <w:multiLevelType w:val="hybridMultilevel"/>
    <w:tmpl w:val="AA10C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676206"/>
    <w:multiLevelType w:val="hybridMultilevel"/>
    <w:tmpl w:val="79E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665AD"/>
    <w:multiLevelType w:val="hybridMultilevel"/>
    <w:tmpl w:val="5F44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46B7D"/>
    <w:multiLevelType w:val="hybridMultilevel"/>
    <w:tmpl w:val="0F5A74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EC6556"/>
    <w:multiLevelType w:val="hybridMultilevel"/>
    <w:tmpl w:val="B802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540BC"/>
    <w:multiLevelType w:val="multilevel"/>
    <w:tmpl w:val="2FAEB6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82E57BD"/>
    <w:multiLevelType w:val="hybridMultilevel"/>
    <w:tmpl w:val="29A024F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D627AA0"/>
    <w:multiLevelType w:val="hybridMultilevel"/>
    <w:tmpl w:val="EF423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23"/>
  </w:num>
  <w:num w:numId="5">
    <w:abstractNumId w:val="9"/>
  </w:num>
  <w:num w:numId="6">
    <w:abstractNumId w:val="19"/>
  </w:num>
  <w:num w:numId="7">
    <w:abstractNumId w:val="3"/>
  </w:num>
  <w:num w:numId="8">
    <w:abstractNumId w:val="26"/>
  </w:num>
  <w:num w:numId="9">
    <w:abstractNumId w:val="28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24"/>
  </w:num>
  <w:num w:numId="15">
    <w:abstractNumId w:val="27"/>
  </w:num>
  <w:num w:numId="16">
    <w:abstractNumId w:val="5"/>
  </w:num>
  <w:num w:numId="17">
    <w:abstractNumId w:val="0"/>
  </w:num>
  <w:num w:numId="18">
    <w:abstractNumId w:val="7"/>
  </w:num>
  <w:num w:numId="19">
    <w:abstractNumId w:val="10"/>
  </w:num>
  <w:num w:numId="20">
    <w:abstractNumId w:val="21"/>
  </w:num>
  <w:num w:numId="21">
    <w:abstractNumId w:val="14"/>
  </w:num>
  <w:num w:numId="22">
    <w:abstractNumId w:val="17"/>
  </w:num>
  <w:num w:numId="23">
    <w:abstractNumId w:val="20"/>
  </w:num>
  <w:num w:numId="24">
    <w:abstractNumId w:val="13"/>
  </w:num>
  <w:num w:numId="25">
    <w:abstractNumId w:val="18"/>
  </w:num>
  <w:num w:numId="26">
    <w:abstractNumId w:val="25"/>
  </w:num>
  <w:num w:numId="27">
    <w:abstractNumId w:val="16"/>
  </w:num>
  <w:num w:numId="28">
    <w:abstractNumId w:val="22"/>
  </w:num>
  <w:num w:numId="2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46"/>
    <w:rsid w:val="00003E46"/>
    <w:rsid w:val="00026A22"/>
    <w:rsid w:val="00034120"/>
    <w:rsid w:val="000661C2"/>
    <w:rsid w:val="0007198A"/>
    <w:rsid w:val="000A0789"/>
    <w:rsid w:val="000A154F"/>
    <w:rsid w:val="00135E1C"/>
    <w:rsid w:val="0021237C"/>
    <w:rsid w:val="00253C00"/>
    <w:rsid w:val="00264578"/>
    <w:rsid w:val="00283C59"/>
    <w:rsid w:val="00295A55"/>
    <w:rsid w:val="00296F74"/>
    <w:rsid w:val="002D0931"/>
    <w:rsid w:val="004D579B"/>
    <w:rsid w:val="005637CE"/>
    <w:rsid w:val="00567951"/>
    <w:rsid w:val="005C6744"/>
    <w:rsid w:val="005D6D65"/>
    <w:rsid w:val="005E3C3F"/>
    <w:rsid w:val="005F33BE"/>
    <w:rsid w:val="006511EE"/>
    <w:rsid w:val="00684482"/>
    <w:rsid w:val="00686C51"/>
    <w:rsid w:val="006B692E"/>
    <w:rsid w:val="006D4420"/>
    <w:rsid w:val="007256DD"/>
    <w:rsid w:val="00785A28"/>
    <w:rsid w:val="007B277B"/>
    <w:rsid w:val="007E3A97"/>
    <w:rsid w:val="007E657A"/>
    <w:rsid w:val="00877121"/>
    <w:rsid w:val="008B1A74"/>
    <w:rsid w:val="00900CC6"/>
    <w:rsid w:val="009651B7"/>
    <w:rsid w:val="009F6591"/>
    <w:rsid w:val="00AF4311"/>
    <w:rsid w:val="00B60F29"/>
    <w:rsid w:val="00B6360B"/>
    <w:rsid w:val="00C13E29"/>
    <w:rsid w:val="00C65768"/>
    <w:rsid w:val="00C76AB2"/>
    <w:rsid w:val="00CF159E"/>
    <w:rsid w:val="00D23686"/>
    <w:rsid w:val="00D749A9"/>
    <w:rsid w:val="00D83F67"/>
    <w:rsid w:val="00D852B9"/>
    <w:rsid w:val="00DF1A06"/>
    <w:rsid w:val="00E015E4"/>
    <w:rsid w:val="00E4237B"/>
    <w:rsid w:val="00E75AB5"/>
    <w:rsid w:val="00EA4CC2"/>
    <w:rsid w:val="00EB282F"/>
    <w:rsid w:val="00F3689C"/>
    <w:rsid w:val="00F65C6C"/>
    <w:rsid w:val="00FB7C87"/>
    <w:rsid w:val="00FC51F4"/>
    <w:rsid w:val="00FC66A3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6C51"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3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86C51"/>
    <w:rPr>
      <w:rFonts w:ascii="Georgia" w:eastAsia="Times New Roman" w:hAnsi="Georgia" w:cs="Times New Roman"/>
      <w:b/>
      <w:spacing w:val="-3"/>
      <w:kern w:val="24"/>
      <w:sz w:val="24"/>
      <w:szCs w:val="20"/>
      <w:lang w:val="en-GB"/>
    </w:rPr>
  </w:style>
  <w:style w:type="character" w:customStyle="1" w:styleId="HeaderChar1">
    <w:name w:val="Header Char1"/>
    <w:basedOn w:val="DefaultParagraphFont"/>
    <w:uiPriority w:val="99"/>
    <w:rsid w:val="00686C51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5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A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A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6C51"/>
    <w:pPr>
      <w:keepNext/>
      <w:tabs>
        <w:tab w:val="left" w:pos="-720"/>
        <w:tab w:val="num" w:pos="1260"/>
      </w:tabs>
      <w:suppressAutoHyphens/>
      <w:jc w:val="center"/>
      <w:outlineLvl w:val="8"/>
    </w:pPr>
    <w:rPr>
      <w:rFonts w:ascii="Georgia" w:hAnsi="Georgia"/>
      <w:b/>
      <w:spacing w:val="-3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4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3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86C51"/>
    <w:rPr>
      <w:rFonts w:ascii="Georgia" w:eastAsia="Times New Roman" w:hAnsi="Georgia" w:cs="Times New Roman"/>
      <w:b/>
      <w:spacing w:val="-3"/>
      <w:kern w:val="24"/>
      <w:sz w:val="24"/>
      <w:szCs w:val="20"/>
      <w:lang w:val="en-GB"/>
    </w:rPr>
  </w:style>
  <w:style w:type="character" w:customStyle="1" w:styleId="HeaderChar1">
    <w:name w:val="Header Char1"/>
    <w:basedOn w:val="DefaultParagraphFont"/>
    <w:uiPriority w:val="99"/>
    <w:rsid w:val="00686C51"/>
    <w:rPr>
      <w:rFonts w:ascii="Georgia" w:hAnsi="Georgia"/>
      <w:kern w:val="24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5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A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A2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depts.washington.edu/labweb/index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A92D-F875-4A20-8060-E5FA6C3F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Sen, Nina</cp:lastModifiedBy>
  <cp:revision>15</cp:revision>
  <cp:lastPrinted>2017-11-16T22:21:00Z</cp:lastPrinted>
  <dcterms:created xsi:type="dcterms:W3CDTF">2017-01-13T22:44:00Z</dcterms:created>
  <dcterms:modified xsi:type="dcterms:W3CDTF">2017-11-22T19:27:00Z</dcterms:modified>
</cp:coreProperties>
</file>