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E7" w:rsidRPr="00255123" w:rsidRDefault="00DA19E7" w:rsidP="00C16198">
      <w:pPr>
        <w:ind w:left="-120" w:hanging="240"/>
        <w:rPr>
          <w:rFonts w:ascii="Arial" w:hAnsi="Arial" w:cs="Arial"/>
          <w:b/>
          <w:sz w:val="22"/>
          <w:szCs w:val="22"/>
        </w:rPr>
      </w:pPr>
      <w:r w:rsidRPr="00255123">
        <w:rPr>
          <w:rFonts w:ascii="Arial" w:hAnsi="Arial" w:cs="Arial"/>
          <w:b/>
          <w:sz w:val="22"/>
          <w:szCs w:val="22"/>
        </w:rPr>
        <w:t>Purpose:</w:t>
      </w:r>
    </w:p>
    <w:p w:rsidR="00DA19E7" w:rsidRPr="00255123" w:rsidRDefault="00DA19E7" w:rsidP="00C16198">
      <w:pPr>
        <w:rPr>
          <w:rFonts w:ascii="Arial" w:hAnsi="Arial" w:cs="Arial"/>
          <w:sz w:val="22"/>
          <w:szCs w:val="22"/>
        </w:rPr>
      </w:pPr>
      <w:proofErr w:type="gramStart"/>
      <w:r w:rsidRPr="00255123">
        <w:rPr>
          <w:rFonts w:ascii="Arial" w:hAnsi="Arial" w:cs="Arial"/>
          <w:sz w:val="22"/>
          <w:szCs w:val="22"/>
        </w:rPr>
        <w:t xml:space="preserve">To </w:t>
      </w:r>
      <w:r w:rsidR="00600AC0" w:rsidRPr="00255123">
        <w:rPr>
          <w:rFonts w:ascii="Arial" w:hAnsi="Arial" w:cs="Arial"/>
          <w:sz w:val="22"/>
          <w:szCs w:val="22"/>
        </w:rPr>
        <w:t>provide instructions for the preparation of</w:t>
      </w:r>
      <w:r w:rsidRPr="00255123">
        <w:rPr>
          <w:rFonts w:ascii="Arial" w:hAnsi="Arial" w:cs="Arial"/>
          <w:sz w:val="22"/>
          <w:szCs w:val="22"/>
        </w:rPr>
        <w:t xml:space="preserve"> </w:t>
      </w:r>
      <w:r w:rsidR="00600AC0" w:rsidRPr="00255123">
        <w:rPr>
          <w:rFonts w:ascii="Arial" w:hAnsi="Arial" w:cs="Arial"/>
          <w:sz w:val="22"/>
          <w:szCs w:val="22"/>
        </w:rPr>
        <w:t xml:space="preserve">Decontamination </w:t>
      </w:r>
      <w:r w:rsidRPr="00255123">
        <w:rPr>
          <w:rFonts w:ascii="Arial" w:hAnsi="Arial" w:cs="Arial"/>
          <w:sz w:val="22"/>
          <w:szCs w:val="22"/>
        </w:rPr>
        <w:t xml:space="preserve">Solution necessary for monthly decontamination of </w:t>
      </w:r>
      <w:r w:rsidR="00600AC0" w:rsidRPr="00255123">
        <w:rPr>
          <w:rFonts w:ascii="Arial" w:hAnsi="Arial" w:cs="Arial"/>
          <w:sz w:val="22"/>
          <w:szCs w:val="22"/>
        </w:rPr>
        <w:t>the Tango.</w:t>
      </w:r>
      <w:proofErr w:type="gramEnd"/>
    </w:p>
    <w:p w:rsidR="00DA19E7" w:rsidRPr="00255123" w:rsidRDefault="00DA19E7" w:rsidP="00C16198">
      <w:pPr>
        <w:ind w:left="-120" w:hanging="240"/>
        <w:rPr>
          <w:rFonts w:ascii="Arial" w:hAnsi="Arial" w:cs="Arial"/>
          <w:sz w:val="22"/>
          <w:szCs w:val="22"/>
        </w:rPr>
      </w:pPr>
    </w:p>
    <w:p w:rsidR="00DA19E7" w:rsidRPr="00255123" w:rsidRDefault="00DA19E7" w:rsidP="00C16198">
      <w:pPr>
        <w:ind w:left="-120" w:hanging="240"/>
        <w:rPr>
          <w:rFonts w:ascii="Arial" w:hAnsi="Arial" w:cs="Arial"/>
          <w:b/>
          <w:sz w:val="22"/>
          <w:szCs w:val="22"/>
        </w:rPr>
      </w:pPr>
      <w:r w:rsidRPr="00255123">
        <w:rPr>
          <w:rFonts w:ascii="Arial" w:hAnsi="Arial" w:cs="Arial"/>
          <w:b/>
          <w:sz w:val="22"/>
          <w:szCs w:val="22"/>
        </w:rPr>
        <w:t>Required Materials:</w:t>
      </w:r>
    </w:p>
    <w:p w:rsidR="00DA19E7" w:rsidRPr="00255123" w:rsidRDefault="00255123" w:rsidP="00C16198">
      <w:pPr>
        <w:pStyle w:val="ListParagraph"/>
        <w:numPr>
          <w:ilvl w:val="0"/>
          <w:numId w:val="27"/>
        </w:numPr>
        <w:rPr>
          <w:rFonts w:ascii="Arial" w:hAnsi="Arial" w:cs="Arial"/>
          <w:sz w:val="22"/>
          <w:szCs w:val="22"/>
        </w:rPr>
      </w:pPr>
      <w:r>
        <w:rPr>
          <w:rFonts w:ascii="Arial" w:hAnsi="Arial" w:cs="Arial"/>
          <w:sz w:val="22"/>
          <w:szCs w:val="22"/>
        </w:rPr>
        <w:t>DI</w:t>
      </w:r>
      <w:r w:rsidR="00DA19E7" w:rsidRPr="00255123">
        <w:rPr>
          <w:rFonts w:ascii="Arial" w:hAnsi="Arial" w:cs="Arial"/>
          <w:sz w:val="22"/>
          <w:szCs w:val="22"/>
        </w:rPr>
        <w:t xml:space="preserve"> Water</w:t>
      </w:r>
    </w:p>
    <w:p w:rsidR="00DA19E7" w:rsidRPr="00255123" w:rsidRDefault="007909A6" w:rsidP="00C16198">
      <w:pPr>
        <w:pStyle w:val="ListParagraph"/>
        <w:numPr>
          <w:ilvl w:val="0"/>
          <w:numId w:val="27"/>
        </w:numPr>
        <w:rPr>
          <w:rFonts w:ascii="Arial" w:hAnsi="Arial" w:cs="Arial"/>
          <w:sz w:val="22"/>
          <w:szCs w:val="22"/>
        </w:rPr>
      </w:pPr>
      <w:r w:rsidRPr="00255123">
        <w:rPr>
          <w:rFonts w:ascii="Arial" w:hAnsi="Arial" w:cs="Arial"/>
          <w:sz w:val="22"/>
          <w:szCs w:val="22"/>
        </w:rPr>
        <w:t>Microcide Cleaning Concentrate</w:t>
      </w:r>
    </w:p>
    <w:p w:rsidR="00DA19E7" w:rsidRPr="00255123" w:rsidRDefault="00DA19E7" w:rsidP="00C16198">
      <w:pPr>
        <w:pStyle w:val="ListParagraph"/>
        <w:numPr>
          <w:ilvl w:val="0"/>
          <w:numId w:val="27"/>
        </w:numPr>
        <w:rPr>
          <w:rFonts w:ascii="Arial" w:hAnsi="Arial" w:cs="Arial"/>
          <w:sz w:val="22"/>
          <w:szCs w:val="22"/>
        </w:rPr>
      </w:pPr>
      <w:r w:rsidRPr="00255123">
        <w:rPr>
          <w:rFonts w:ascii="Arial" w:hAnsi="Arial" w:cs="Arial"/>
          <w:sz w:val="22"/>
          <w:szCs w:val="22"/>
        </w:rPr>
        <w:t>Plastic Lab Container</w:t>
      </w:r>
    </w:p>
    <w:p w:rsidR="00DA19E7" w:rsidRPr="00255123" w:rsidRDefault="00DA19E7" w:rsidP="00C16198">
      <w:pPr>
        <w:pStyle w:val="ListParagraph"/>
        <w:ind w:left="-120" w:hanging="240"/>
        <w:rPr>
          <w:rFonts w:ascii="Arial" w:hAnsi="Arial" w:cs="Arial"/>
          <w:sz w:val="22"/>
          <w:szCs w:val="22"/>
        </w:rPr>
      </w:pPr>
    </w:p>
    <w:p w:rsidR="00DA19E7" w:rsidRPr="00255123" w:rsidRDefault="00DA19E7" w:rsidP="00C16198">
      <w:pPr>
        <w:pStyle w:val="ListParagraph"/>
        <w:ind w:left="-120" w:hanging="240"/>
        <w:rPr>
          <w:rFonts w:ascii="Arial" w:hAnsi="Arial" w:cs="Arial"/>
          <w:b/>
          <w:sz w:val="22"/>
          <w:szCs w:val="22"/>
        </w:rPr>
      </w:pPr>
      <w:r w:rsidRPr="00255123">
        <w:rPr>
          <w:rFonts w:ascii="Arial" w:hAnsi="Arial" w:cs="Arial"/>
          <w:b/>
          <w:sz w:val="22"/>
          <w:szCs w:val="22"/>
        </w:rPr>
        <w:t>Limitations and Precautions:</w:t>
      </w:r>
    </w:p>
    <w:p w:rsidR="007909A6" w:rsidRPr="00255123" w:rsidRDefault="007909A6" w:rsidP="00C16198">
      <w:pPr>
        <w:pStyle w:val="ListParagraph"/>
        <w:numPr>
          <w:ilvl w:val="0"/>
          <w:numId w:val="28"/>
        </w:numPr>
        <w:rPr>
          <w:rFonts w:ascii="Arial" w:hAnsi="Arial" w:cs="Arial"/>
          <w:b/>
          <w:sz w:val="22"/>
          <w:szCs w:val="22"/>
        </w:rPr>
      </w:pPr>
      <w:r w:rsidRPr="00255123">
        <w:rPr>
          <w:rFonts w:ascii="Arial" w:hAnsi="Arial" w:cs="Arial"/>
          <w:sz w:val="22"/>
          <w:szCs w:val="22"/>
        </w:rPr>
        <w:t>Liquid</w:t>
      </w:r>
      <w:r w:rsidR="00DA19E7" w:rsidRPr="00255123">
        <w:rPr>
          <w:rFonts w:ascii="Arial" w:hAnsi="Arial" w:cs="Arial"/>
          <w:sz w:val="22"/>
          <w:szCs w:val="22"/>
        </w:rPr>
        <w:t xml:space="preserve"> is corrosive. Causes irreversible eye damage. Harmful if swallowed or absorbed through skin. Do not get in eyes, on skin or on clothing. Wear protective clothing and rubber gloves. Wear goggles, face shield or safety glasses. Wash hands thoroughly with soap and water after handling</w:t>
      </w:r>
      <w:r w:rsidRPr="00255123">
        <w:rPr>
          <w:rFonts w:ascii="Arial" w:hAnsi="Arial" w:cs="Arial"/>
          <w:sz w:val="22"/>
          <w:szCs w:val="22"/>
        </w:rPr>
        <w:t xml:space="preserve"> and before eating or drinking</w:t>
      </w:r>
      <w:r w:rsidR="00DA19E7" w:rsidRPr="00255123">
        <w:rPr>
          <w:rFonts w:ascii="Arial" w:hAnsi="Arial" w:cs="Arial"/>
          <w:sz w:val="22"/>
          <w:szCs w:val="22"/>
        </w:rPr>
        <w:t xml:space="preserve">. Remove contaminated clothing and wash before use. </w:t>
      </w:r>
    </w:p>
    <w:p w:rsidR="00DA19E7" w:rsidRPr="003E5062" w:rsidRDefault="00DA19E7" w:rsidP="00C16198">
      <w:pPr>
        <w:pStyle w:val="ListParagraph"/>
        <w:numPr>
          <w:ilvl w:val="0"/>
          <w:numId w:val="28"/>
        </w:numPr>
        <w:rPr>
          <w:rFonts w:ascii="Arial" w:hAnsi="Arial" w:cs="Arial"/>
          <w:b/>
          <w:sz w:val="22"/>
          <w:szCs w:val="22"/>
        </w:rPr>
      </w:pPr>
      <w:r w:rsidRPr="00255123">
        <w:rPr>
          <w:rFonts w:ascii="Arial" w:hAnsi="Arial" w:cs="Arial"/>
          <w:sz w:val="22"/>
          <w:szCs w:val="22"/>
        </w:rPr>
        <w:t>Store in a cool dry place in tightly closed container. Always replace lid after use. Wash empty container thoroughly and dispose of in trash. Do not mix this product with other chemicals.</w:t>
      </w:r>
      <w:r w:rsidR="00E4789F" w:rsidRPr="00255123">
        <w:rPr>
          <w:rFonts w:ascii="Arial" w:hAnsi="Arial" w:cs="Arial"/>
          <w:sz w:val="22"/>
          <w:szCs w:val="22"/>
        </w:rPr>
        <w:t xml:space="preserve">  Do not reuse container.</w:t>
      </w:r>
    </w:p>
    <w:p w:rsidR="003E5062" w:rsidRPr="002D5041" w:rsidRDefault="002D5041" w:rsidP="00C16198">
      <w:pPr>
        <w:pStyle w:val="ListParagraph"/>
        <w:numPr>
          <w:ilvl w:val="0"/>
          <w:numId w:val="28"/>
        </w:numPr>
        <w:rPr>
          <w:rFonts w:ascii="Arial" w:hAnsi="Arial" w:cs="Arial"/>
          <w:b/>
          <w:sz w:val="22"/>
          <w:szCs w:val="22"/>
          <w:highlight w:val="yellow"/>
        </w:rPr>
      </w:pPr>
      <w:r w:rsidRPr="002D5041">
        <w:rPr>
          <w:rFonts w:ascii="Arial" w:hAnsi="Arial" w:cs="Arial"/>
          <w:sz w:val="22"/>
          <w:szCs w:val="22"/>
          <w:highlight w:val="yellow"/>
        </w:rPr>
        <w:t>To reduce spillage, p</w:t>
      </w:r>
      <w:r w:rsidR="003E5062" w:rsidRPr="002D5041">
        <w:rPr>
          <w:rFonts w:ascii="Arial" w:hAnsi="Arial" w:cs="Arial"/>
          <w:sz w:val="22"/>
          <w:szCs w:val="22"/>
          <w:highlight w:val="yellow"/>
        </w:rPr>
        <w:t>ou</w:t>
      </w:r>
      <w:r w:rsidRPr="002D5041">
        <w:rPr>
          <w:rFonts w:ascii="Arial" w:hAnsi="Arial" w:cs="Arial"/>
          <w:sz w:val="22"/>
          <w:szCs w:val="22"/>
          <w:highlight w:val="yellow"/>
        </w:rPr>
        <w:t>r into containers over the sink.</w:t>
      </w:r>
    </w:p>
    <w:p w:rsidR="00DA19E7" w:rsidRPr="00255123" w:rsidRDefault="00DA19E7" w:rsidP="00C16198">
      <w:pPr>
        <w:pStyle w:val="ListParagraph"/>
        <w:ind w:left="-120" w:hanging="240"/>
        <w:rPr>
          <w:rFonts w:ascii="Arial" w:hAnsi="Arial" w:cs="Arial"/>
          <w:b/>
          <w:sz w:val="22"/>
          <w:szCs w:val="22"/>
        </w:rPr>
      </w:pPr>
    </w:p>
    <w:p w:rsidR="00DA19E7" w:rsidRPr="00255123" w:rsidRDefault="00DA19E7" w:rsidP="00C16198">
      <w:pPr>
        <w:ind w:left="-120" w:hanging="240"/>
        <w:rPr>
          <w:rFonts w:ascii="Arial" w:hAnsi="Arial" w:cs="Arial"/>
          <w:b/>
          <w:sz w:val="22"/>
          <w:szCs w:val="22"/>
        </w:rPr>
      </w:pPr>
      <w:r w:rsidRPr="00255123">
        <w:rPr>
          <w:rFonts w:ascii="Arial" w:hAnsi="Arial" w:cs="Arial"/>
          <w:b/>
          <w:sz w:val="22"/>
          <w:szCs w:val="22"/>
        </w:rPr>
        <w:t>Procedure:</w:t>
      </w:r>
    </w:p>
    <w:p w:rsidR="00DA19E7" w:rsidRPr="00255123" w:rsidRDefault="00DA19E7" w:rsidP="00C16198">
      <w:pPr>
        <w:ind w:left="-120" w:hanging="240"/>
        <w:rPr>
          <w:rFonts w:ascii="Arial" w:hAnsi="Arial" w:cs="Arial"/>
          <w:b/>
          <w:sz w:val="22"/>
          <w:szCs w:val="22"/>
        </w:rPr>
      </w:pP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
        <w:gridCol w:w="7586"/>
        <w:gridCol w:w="1800"/>
      </w:tblGrid>
      <w:tr w:rsidR="00DA19E7" w:rsidRPr="00255123" w:rsidTr="002D5041">
        <w:tc>
          <w:tcPr>
            <w:tcW w:w="344" w:type="pct"/>
          </w:tcPr>
          <w:p w:rsidR="00DA19E7" w:rsidRPr="00255123" w:rsidRDefault="00DA19E7" w:rsidP="002D5041">
            <w:pPr>
              <w:rPr>
                <w:rFonts w:ascii="Arial" w:hAnsi="Arial" w:cs="Arial"/>
                <w:b/>
                <w:sz w:val="22"/>
                <w:szCs w:val="22"/>
              </w:rPr>
            </w:pPr>
            <w:r w:rsidRPr="00255123">
              <w:rPr>
                <w:rFonts w:ascii="Arial" w:hAnsi="Arial" w:cs="Arial"/>
                <w:b/>
                <w:sz w:val="22"/>
                <w:szCs w:val="22"/>
              </w:rPr>
              <w:t>Step</w:t>
            </w:r>
          </w:p>
        </w:tc>
        <w:tc>
          <w:tcPr>
            <w:tcW w:w="3763" w:type="pct"/>
          </w:tcPr>
          <w:p w:rsidR="00DA19E7" w:rsidRPr="00255123" w:rsidRDefault="00DA19E7" w:rsidP="002D5041">
            <w:pPr>
              <w:rPr>
                <w:rFonts w:ascii="Arial" w:hAnsi="Arial" w:cs="Arial"/>
                <w:b/>
                <w:sz w:val="22"/>
                <w:szCs w:val="22"/>
              </w:rPr>
            </w:pPr>
            <w:r w:rsidRPr="00255123">
              <w:rPr>
                <w:rFonts w:ascii="Arial" w:hAnsi="Arial" w:cs="Arial"/>
                <w:b/>
                <w:sz w:val="22"/>
                <w:szCs w:val="22"/>
              </w:rPr>
              <w:t>Action</w:t>
            </w:r>
          </w:p>
        </w:tc>
        <w:tc>
          <w:tcPr>
            <w:tcW w:w="893" w:type="pct"/>
          </w:tcPr>
          <w:p w:rsidR="00DA19E7" w:rsidRPr="00255123" w:rsidRDefault="00DA19E7" w:rsidP="002D5041">
            <w:pPr>
              <w:rPr>
                <w:rFonts w:ascii="Arial" w:hAnsi="Arial" w:cs="Arial"/>
                <w:b/>
                <w:sz w:val="22"/>
                <w:szCs w:val="22"/>
              </w:rPr>
            </w:pPr>
            <w:r w:rsidRPr="00255123">
              <w:rPr>
                <w:rFonts w:ascii="Arial" w:hAnsi="Arial" w:cs="Arial"/>
                <w:b/>
                <w:sz w:val="22"/>
                <w:szCs w:val="22"/>
              </w:rPr>
              <w:t xml:space="preserve">Related Documents </w:t>
            </w:r>
          </w:p>
        </w:tc>
      </w:tr>
      <w:tr w:rsidR="00DA19E7" w:rsidRPr="00255123" w:rsidTr="002D5041">
        <w:trPr>
          <w:trHeight w:val="377"/>
        </w:trPr>
        <w:tc>
          <w:tcPr>
            <w:tcW w:w="344" w:type="pct"/>
          </w:tcPr>
          <w:p w:rsidR="00DA19E7" w:rsidRPr="00255123" w:rsidRDefault="00255123" w:rsidP="00A63EF7">
            <w:pPr>
              <w:rPr>
                <w:rFonts w:ascii="Arial" w:hAnsi="Arial" w:cs="Arial"/>
                <w:sz w:val="22"/>
                <w:szCs w:val="22"/>
              </w:rPr>
            </w:pPr>
            <w:r w:rsidRPr="00255123">
              <w:rPr>
                <w:rFonts w:ascii="Arial" w:hAnsi="Arial" w:cs="Arial"/>
                <w:sz w:val="22"/>
                <w:szCs w:val="22"/>
              </w:rPr>
              <w:t>1</w:t>
            </w:r>
          </w:p>
        </w:tc>
        <w:tc>
          <w:tcPr>
            <w:tcW w:w="3763" w:type="pct"/>
            <w:vAlign w:val="center"/>
          </w:tcPr>
          <w:p w:rsidR="00DA19E7" w:rsidRPr="003E5062" w:rsidRDefault="00E4789F" w:rsidP="003E5062">
            <w:pPr>
              <w:rPr>
                <w:rFonts w:ascii="Arial" w:hAnsi="Arial" w:cs="Arial"/>
                <w:sz w:val="22"/>
                <w:szCs w:val="22"/>
              </w:rPr>
            </w:pPr>
            <w:r w:rsidRPr="00255123">
              <w:rPr>
                <w:rFonts w:ascii="Arial" w:hAnsi="Arial" w:cs="Arial"/>
                <w:sz w:val="22"/>
                <w:szCs w:val="22"/>
              </w:rPr>
              <w:t xml:space="preserve">Pour </w:t>
            </w:r>
            <w:r w:rsidR="00255123" w:rsidRPr="00255123">
              <w:rPr>
                <w:rFonts w:ascii="Arial" w:hAnsi="Arial" w:cs="Arial"/>
                <w:sz w:val="22"/>
                <w:szCs w:val="22"/>
                <w:highlight w:val="yellow"/>
              </w:rPr>
              <w:t>5</w:t>
            </w:r>
            <w:r w:rsidRPr="00255123">
              <w:rPr>
                <w:rFonts w:ascii="Arial" w:hAnsi="Arial" w:cs="Arial"/>
                <w:sz w:val="22"/>
                <w:szCs w:val="22"/>
                <w:highlight w:val="yellow"/>
              </w:rPr>
              <w:t xml:space="preserve">00 mL </w:t>
            </w:r>
            <w:r w:rsidR="00600AC0" w:rsidRPr="00255123">
              <w:rPr>
                <w:rFonts w:ascii="Arial" w:hAnsi="Arial" w:cs="Arial"/>
                <w:sz w:val="22"/>
                <w:szCs w:val="22"/>
                <w:highlight w:val="yellow"/>
              </w:rPr>
              <w:t>(</w:t>
            </w:r>
            <w:r w:rsidR="00255123" w:rsidRPr="00255123">
              <w:rPr>
                <w:rFonts w:ascii="Arial" w:hAnsi="Arial" w:cs="Arial"/>
                <w:sz w:val="22"/>
                <w:szCs w:val="22"/>
                <w:highlight w:val="yellow"/>
              </w:rPr>
              <w:t>~2</w:t>
            </w:r>
            <w:r w:rsidR="00600AC0" w:rsidRPr="00255123">
              <w:rPr>
                <w:rFonts w:ascii="Arial" w:hAnsi="Arial" w:cs="Arial"/>
                <w:sz w:val="22"/>
                <w:szCs w:val="22"/>
                <w:highlight w:val="yellow"/>
              </w:rPr>
              <w:t xml:space="preserve"> 8 </w:t>
            </w:r>
            <w:proofErr w:type="spellStart"/>
            <w:r w:rsidR="00600AC0" w:rsidRPr="00255123">
              <w:rPr>
                <w:rFonts w:ascii="Arial" w:hAnsi="Arial" w:cs="Arial"/>
                <w:sz w:val="22"/>
                <w:szCs w:val="22"/>
                <w:highlight w:val="yellow"/>
              </w:rPr>
              <w:t>oz</w:t>
            </w:r>
            <w:proofErr w:type="spellEnd"/>
            <w:r w:rsidR="00600AC0" w:rsidRPr="00255123">
              <w:rPr>
                <w:rFonts w:ascii="Arial" w:hAnsi="Arial" w:cs="Arial"/>
                <w:sz w:val="22"/>
                <w:szCs w:val="22"/>
                <w:highlight w:val="yellow"/>
              </w:rPr>
              <w:t xml:space="preserve"> bottle</w:t>
            </w:r>
            <w:r w:rsidR="00255123" w:rsidRPr="00255123">
              <w:rPr>
                <w:rFonts w:ascii="Arial" w:hAnsi="Arial" w:cs="Arial"/>
                <w:sz w:val="22"/>
                <w:szCs w:val="22"/>
                <w:highlight w:val="yellow"/>
              </w:rPr>
              <w:t>s</w:t>
            </w:r>
            <w:r w:rsidR="00600AC0" w:rsidRPr="00255123">
              <w:rPr>
                <w:rFonts w:ascii="Arial" w:hAnsi="Arial" w:cs="Arial"/>
                <w:sz w:val="22"/>
                <w:szCs w:val="22"/>
              </w:rPr>
              <w:t xml:space="preserve">) </w:t>
            </w:r>
            <w:r w:rsidRPr="00255123">
              <w:rPr>
                <w:rFonts w:ascii="Arial" w:hAnsi="Arial" w:cs="Arial"/>
                <w:sz w:val="22"/>
                <w:szCs w:val="22"/>
              </w:rPr>
              <w:t xml:space="preserve">of </w:t>
            </w:r>
            <w:proofErr w:type="spellStart"/>
            <w:r w:rsidRPr="00255123">
              <w:rPr>
                <w:rFonts w:ascii="Arial" w:hAnsi="Arial" w:cs="Arial"/>
                <w:sz w:val="22"/>
                <w:szCs w:val="22"/>
              </w:rPr>
              <w:t>Microcide</w:t>
            </w:r>
            <w:proofErr w:type="spellEnd"/>
            <w:r w:rsidRPr="00255123">
              <w:rPr>
                <w:rFonts w:ascii="Arial" w:hAnsi="Arial" w:cs="Arial"/>
                <w:sz w:val="22"/>
                <w:szCs w:val="22"/>
              </w:rPr>
              <w:t xml:space="preserve"> SQ™ into a</w:t>
            </w:r>
            <w:r w:rsidR="002D5041">
              <w:rPr>
                <w:rFonts w:ascii="Arial" w:hAnsi="Arial" w:cs="Arial"/>
                <w:sz w:val="22"/>
                <w:szCs w:val="22"/>
              </w:rPr>
              <w:t xml:space="preserve"> </w:t>
            </w:r>
            <w:r w:rsidR="002D5041" w:rsidRPr="002D5041">
              <w:rPr>
                <w:rFonts w:ascii="Arial" w:hAnsi="Arial" w:cs="Arial"/>
                <w:sz w:val="22"/>
                <w:szCs w:val="22"/>
                <w:highlight w:val="yellow"/>
              </w:rPr>
              <w:t>large</w:t>
            </w:r>
            <w:r w:rsidRPr="00255123">
              <w:rPr>
                <w:rFonts w:ascii="Arial" w:hAnsi="Arial" w:cs="Arial"/>
                <w:sz w:val="22"/>
                <w:szCs w:val="22"/>
              </w:rPr>
              <w:t xml:space="preserve"> lab container</w:t>
            </w:r>
            <w:r w:rsidR="002D5041">
              <w:rPr>
                <w:rFonts w:ascii="Arial" w:hAnsi="Arial" w:cs="Arial"/>
                <w:sz w:val="22"/>
                <w:szCs w:val="22"/>
              </w:rPr>
              <w:t xml:space="preserve"> </w:t>
            </w:r>
            <w:r w:rsidR="002D5041" w:rsidRPr="002D5041">
              <w:rPr>
                <w:rFonts w:ascii="Arial" w:hAnsi="Arial" w:cs="Arial"/>
                <w:sz w:val="22"/>
                <w:szCs w:val="22"/>
                <w:highlight w:val="yellow"/>
              </w:rPr>
              <w:t>with</w:t>
            </w:r>
            <w:r w:rsidR="002D5041">
              <w:rPr>
                <w:rFonts w:ascii="Arial" w:hAnsi="Arial" w:cs="Arial"/>
                <w:sz w:val="22"/>
                <w:szCs w:val="22"/>
              </w:rPr>
              <w:t xml:space="preserve"> </w:t>
            </w:r>
            <w:r w:rsidR="002D5041" w:rsidRPr="002D5041">
              <w:rPr>
                <w:rFonts w:ascii="Arial" w:hAnsi="Arial" w:cs="Arial"/>
                <w:sz w:val="22"/>
                <w:szCs w:val="22"/>
                <w:highlight w:val="yellow"/>
              </w:rPr>
              <w:t>a pour spout</w:t>
            </w:r>
            <w:r w:rsidRPr="00255123">
              <w:rPr>
                <w:rFonts w:ascii="Arial" w:hAnsi="Arial" w:cs="Arial"/>
                <w:sz w:val="22"/>
                <w:szCs w:val="22"/>
              </w:rPr>
              <w:t>.</w:t>
            </w:r>
          </w:p>
        </w:tc>
        <w:tc>
          <w:tcPr>
            <w:tcW w:w="893" w:type="pct"/>
          </w:tcPr>
          <w:p w:rsidR="00DA19E7" w:rsidRPr="00255123" w:rsidRDefault="00DA19E7" w:rsidP="00A63EF7">
            <w:pPr>
              <w:rPr>
                <w:rFonts w:ascii="Arial" w:hAnsi="Arial" w:cs="Arial"/>
                <w:sz w:val="22"/>
                <w:szCs w:val="22"/>
              </w:rPr>
            </w:pPr>
          </w:p>
        </w:tc>
      </w:tr>
      <w:tr w:rsidR="00DA19E7" w:rsidRPr="00255123" w:rsidTr="002D5041">
        <w:trPr>
          <w:trHeight w:val="341"/>
        </w:trPr>
        <w:tc>
          <w:tcPr>
            <w:tcW w:w="344" w:type="pct"/>
          </w:tcPr>
          <w:p w:rsidR="00DA19E7" w:rsidRPr="00255123" w:rsidRDefault="00255123" w:rsidP="00A63EF7">
            <w:pPr>
              <w:rPr>
                <w:rFonts w:ascii="Arial" w:hAnsi="Arial" w:cs="Arial"/>
                <w:sz w:val="22"/>
                <w:szCs w:val="22"/>
              </w:rPr>
            </w:pPr>
            <w:r w:rsidRPr="00255123">
              <w:rPr>
                <w:rFonts w:ascii="Arial" w:hAnsi="Arial" w:cs="Arial"/>
                <w:sz w:val="22"/>
                <w:szCs w:val="22"/>
              </w:rPr>
              <w:t>2</w:t>
            </w:r>
          </w:p>
        </w:tc>
        <w:tc>
          <w:tcPr>
            <w:tcW w:w="3763" w:type="pct"/>
            <w:vAlign w:val="center"/>
          </w:tcPr>
          <w:p w:rsidR="00DA19E7" w:rsidRPr="00255123" w:rsidRDefault="00E4789F" w:rsidP="00E4789F">
            <w:pPr>
              <w:rPr>
                <w:rFonts w:ascii="Arial" w:hAnsi="Arial" w:cs="Arial"/>
                <w:sz w:val="22"/>
                <w:szCs w:val="22"/>
              </w:rPr>
            </w:pPr>
            <w:r w:rsidRPr="00255123">
              <w:rPr>
                <w:rFonts w:ascii="Arial" w:hAnsi="Arial" w:cs="Arial"/>
                <w:sz w:val="22"/>
                <w:szCs w:val="22"/>
              </w:rPr>
              <w:t xml:space="preserve">Add </w:t>
            </w:r>
            <w:r w:rsidR="00255123" w:rsidRPr="00255123">
              <w:rPr>
                <w:rFonts w:ascii="Arial" w:hAnsi="Arial" w:cs="Arial"/>
                <w:sz w:val="22"/>
                <w:szCs w:val="22"/>
                <w:highlight w:val="yellow"/>
              </w:rPr>
              <w:t>1500 mL of DI</w:t>
            </w:r>
            <w:r w:rsidR="00255123">
              <w:rPr>
                <w:rFonts w:ascii="Arial" w:hAnsi="Arial" w:cs="Arial"/>
                <w:sz w:val="22"/>
                <w:szCs w:val="22"/>
              </w:rPr>
              <w:t xml:space="preserve"> water </w:t>
            </w:r>
            <w:r w:rsidR="00DA19E7" w:rsidRPr="00255123">
              <w:rPr>
                <w:rFonts w:ascii="Arial" w:hAnsi="Arial" w:cs="Arial"/>
                <w:sz w:val="22"/>
                <w:szCs w:val="22"/>
              </w:rPr>
              <w:t xml:space="preserve">to the container </w:t>
            </w:r>
            <w:r w:rsidRPr="00255123">
              <w:rPr>
                <w:rFonts w:ascii="Arial" w:hAnsi="Arial" w:cs="Arial"/>
                <w:sz w:val="22"/>
                <w:szCs w:val="22"/>
              </w:rPr>
              <w:t xml:space="preserve">for a final volume of </w:t>
            </w:r>
            <w:r w:rsidR="00255123" w:rsidRPr="00255123">
              <w:rPr>
                <w:rFonts w:ascii="Arial" w:hAnsi="Arial" w:cs="Arial"/>
                <w:sz w:val="22"/>
                <w:szCs w:val="22"/>
                <w:highlight w:val="yellow"/>
              </w:rPr>
              <w:t>2L</w:t>
            </w:r>
            <w:r w:rsidR="00255123">
              <w:rPr>
                <w:rFonts w:ascii="Arial" w:hAnsi="Arial" w:cs="Arial"/>
                <w:sz w:val="22"/>
                <w:szCs w:val="22"/>
              </w:rPr>
              <w:t xml:space="preserve"> </w:t>
            </w:r>
            <w:r w:rsidR="00255123" w:rsidRPr="00255123">
              <w:rPr>
                <w:rFonts w:ascii="Arial" w:hAnsi="Arial" w:cs="Arial"/>
                <w:sz w:val="22"/>
                <w:szCs w:val="22"/>
                <w:highlight w:val="yellow"/>
              </w:rPr>
              <w:t>(2000 mL)</w:t>
            </w:r>
            <w:r w:rsidR="00DA19E7" w:rsidRPr="00255123">
              <w:rPr>
                <w:rFonts w:ascii="Arial" w:hAnsi="Arial" w:cs="Arial"/>
                <w:sz w:val="22"/>
                <w:szCs w:val="22"/>
              </w:rPr>
              <w:t>.</w:t>
            </w:r>
          </w:p>
          <w:p w:rsidR="00E4789F" w:rsidRPr="00255123" w:rsidRDefault="00E4789F" w:rsidP="00E4789F">
            <w:pPr>
              <w:numPr>
                <w:ilvl w:val="0"/>
                <w:numId w:val="23"/>
              </w:numPr>
              <w:rPr>
                <w:rFonts w:ascii="Arial" w:hAnsi="Arial" w:cs="Arial"/>
                <w:sz w:val="22"/>
                <w:szCs w:val="22"/>
              </w:rPr>
            </w:pPr>
            <w:r w:rsidRPr="00255123">
              <w:rPr>
                <w:rFonts w:ascii="Arial" w:hAnsi="Arial" w:cs="Arial"/>
                <w:sz w:val="22"/>
                <w:szCs w:val="22"/>
              </w:rPr>
              <w:t>Yields a 25% working solution</w:t>
            </w:r>
          </w:p>
          <w:p w:rsidR="00E4789F" w:rsidRPr="00255123" w:rsidRDefault="00E4789F" w:rsidP="00255123">
            <w:pPr>
              <w:numPr>
                <w:ilvl w:val="0"/>
                <w:numId w:val="23"/>
              </w:numPr>
              <w:rPr>
                <w:rFonts w:ascii="Arial" w:hAnsi="Arial" w:cs="Arial"/>
                <w:sz w:val="22"/>
                <w:szCs w:val="22"/>
              </w:rPr>
            </w:pPr>
            <w:r w:rsidRPr="00255123">
              <w:rPr>
                <w:rFonts w:ascii="Arial" w:hAnsi="Arial" w:cs="Arial"/>
                <w:sz w:val="22"/>
                <w:szCs w:val="22"/>
              </w:rPr>
              <w:t xml:space="preserve">Make additional solution as needed in a 1 part Microcide SQ™ to 3 parts </w:t>
            </w:r>
            <w:r w:rsidR="00255123">
              <w:rPr>
                <w:rFonts w:ascii="Arial" w:hAnsi="Arial" w:cs="Arial"/>
                <w:sz w:val="22"/>
                <w:szCs w:val="22"/>
              </w:rPr>
              <w:t>DI</w:t>
            </w:r>
            <w:r w:rsidRPr="00255123">
              <w:rPr>
                <w:rFonts w:ascii="Arial" w:hAnsi="Arial" w:cs="Arial"/>
                <w:sz w:val="22"/>
                <w:szCs w:val="22"/>
              </w:rPr>
              <w:t xml:space="preserve"> water.</w:t>
            </w:r>
          </w:p>
        </w:tc>
        <w:tc>
          <w:tcPr>
            <w:tcW w:w="893" w:type="pct"/>
          </w:tcPr>
          <w:p w:rsidR="00DA19E7" w:rsidRPr="00255123" w:rsidRDefault="00DA19E7" w:rsidP="00A63EF7">
            <w:pPr>
              <w:rPr>
                <w:rFonts w:ascii="Arial" w:hAnsi="Arial" w:cs="Arial"/>
                <w:sz w:val="22"/>
                <w:szCs w:val="22"/>
              </w:rPr>
            </w:pPr>
          </w:p>
        </w:tc>
      </w:tr>
      <w:tr w:rsidR="00DA19E7" w:rsidRPr="00255123" w:rsidTr="002D5041">
        <w:trPr>
          <w:trHeight w:val="287"/>
        </w:trPr>
        <w:tc>
          <w:tcPr>
            <w:tcW w:w="344" w:type="pct"/>
          </w:tcPr>
          <w:p w:rsidR="00DA19E7" w:rsidRPr="00255123" w:rsidRDefault="00255123" w:rsidP="00A63EF7">
            <w:pPr>
              <w:rPr>
                <w:rFonts w:ascii="Arial" w:hAnsi="Arial" w:cs="Arial"/>
                <w:sz w:val="22"/>
                <w:szCs w:val="22"/>
              </w:rPr>
            </w:pPr>
            <w:r w:rsidRPr="00255123">
              <w:rPr>
                <w:rFonts w:ascii="Arial" w:hAnsi="Arial" w:cs="Arial"/>
                <w:sz w:val="22"/>
                <w:szCs w:val="22"/>
              </w:rPr>
              <w:t>3</w:t>
            </w:r>
          </w:p>
        </w:tc>
        <w:tc>
          <w:tcPr>
            <w:tcW w:w="3763" w:type="pct"/>
            <w:vAlign w:val="center"/>
          </w:tcPr>
          <w:p w:rsidR="00DA19E7" w:rsidRPr="00255123" w:rsidRDefault="003C310E" w:rsidP="00E4789F">
            <w:pPr>
              <w:pStyle w:val="ListParagraph"/>
              <w:ind w:left="0"/>
              <w:rPr>
                <w:rFonts w:ascii="Arial" w:hAnsi="Arial" w:cs="Arial"/>
                <w:sz w:val="22"/>
                <w:szCs w:val="22"/>
              </w:rPr>
            </w:pPr>
            <w:r w:rsidRPr="00255123">
              <w:rPr>
                <w:rFonts w:ascii="Arial" w:hAnsi="Arial" w:cs="Arial"/>
                <w:sz w:val="22"/>
                <w:szCs w:val="22"/>
              </w:rPr>
              <w:t>Mix gently</w:t>
            </w:r>
            <w:r w:rsidR="002D5041">
              <w:rPr>
                <w:rFonts w:ascii="Arial" w:hAnsi="Arial" w:cs="Arial"/>
                <w:sz w:val="22"/>
                <w:szCs w:val="22"/>
              </w:rPr>
              <w:t xml:space="preserve"> and solution is ready for use.</w:t>
            </w:r>
          </w:p>
        </w:tc>
        <w:tc>
          <w:tcPr>
            <w:tcW w:w="893" w:type="pct"/>
          </w:tcPr>
          <w:p w:rsidR="00DA19E7" w:rsidRPr="00255123" w:rsidRDefault="002D5041" w:rsidP="00453083">
            <w:pPr>
              <w:rPr>
                <w:rFonts w:ascii="Arial" w:hAnsi="Arial" w:cs="Arial"/>
                <w:sz w:val="22"/>
                <w:szCs w:val="22"/>
              </w:rPr>
            </w:pPr>
            <w:r w:rsidRPr="00255123">
              <w:rPr>
                <w:rFonts w:ascii="Arial" w:hAnsi="Arial" w:cs="Arial"/>
                <w:sz w:val="22"/>
                <w:szCs w:val="22"/>
              </w:rPr>
              <w:t>T</w:t>
            </w:r>
            <w:r w:rsidR="00453083">
              <w:rPr>
                <w:rFonts w:ascii="Arial" w:hAnsi="Arial" w:cs="Arial"/>
                <w:sz w:val="22"/>
                <w:szCs w:val="22"/>
              </w:rPr>
              <w:t>ANGO Infinity:</w:t>
            </w:r>
            <w:r w:rsidRPr="00255123">
              <w:rPr>
                <w:rFonts w:ascii="Arial" w:hAnsi="Arial" w:cs="Arial"/>
                <w:sz w:val="22"/>
                <w:szCs w:val="22"/>
              </w:rPr>
              <w:t xml:space="preserve"> </w:t>
            </w:r>
            <w:r w:rsidRPr="00255123">
              <w:rPr>
                <w:rFonts w:ascii="Arial" w:hAnsi="Arial" w:cs="Arial"/>
                <w:sz w:val="22"/>
                <w:szCs w:val="22"/>
                <w:highlight w:val="yellow"/>
              </w:rPr>
              <w:t>Monthly</w:t>
            </w:r>
            <w:r w:rsidRPr="00255123">
              <w:rPr>
                <w:rFonts w:ascii="Arial" w:hAnsi="Arial" w:cs="Arial"/>
                <w:sz w:val="22"/>
                <w:szCs w:val="22"/>
              </w:rPr>
              <w:t xml:space="preserve"> Maintenance</w:t>
            </w:r>
          </w:p>
        </w:tc>
      </w:tr>
    </w:tbl>
    <w:p w:rsidR="00DA19E7" w:rsidRPr="00255123" w:rsidRDefault="00DA19E7" w:rsidP="001248F7">
      <w:pPr>
        <w:rPr>
          <w:rFonts w:ascii="Arial" w:hAnsi="Arial" w:cs="Arial"/>
          <w:b/>
          <w:sz w:val="22"/>
          <w:szCs w:val="22"/>
        </w:rPr>
      </w:pPr>
    </w:p>
    <w:p w:rsidR="00DA19E7" w:rsidRPr="00255123" w:rsidRDefault="00DA19E7" w:rsidP="00C16198">
      <w:pPr>
        <w:ind w:hanging="360"/>
        <w:rPr>
          <w:rFonts w:ascii="Arial" w:hAnsi="Arial" w:cs="Arial"/>
          <w:b/>
          <w:sz w:val="22"/>
          <w:szCs w:val="22"/>
        </w:rPr>
      </w:pPr>
      <w:r w:rsidRPr="00255123">
        <w:rPr>
          <w:rFonts w:ascii="Arial" w:hAnsi="Arial" w:cs="Arial"/>
          <w:b/>
          <w:sz w:val="22"/>
          <w:szCs w:val="22"/>
        </w:rPr>
        <w:t>Referenced Documents:</w:t>
      </w:r>
    </w:p>
    <w:p w:rsidR="00DA19E7" w:rsidRPr="00682DC8" w:rsidRDefault="00453083" w:rsidP="00682DC8">
      <w:pPr>
        <w:rPr>
          <w:rFonts w:ascii="Arial" w:hAnsi="Arial" w:cs="Arial"/>
          <w:sz w:val="22"/>
          <w:szCs w:val="22"/>
        </w:rPr>
      </w:pPr>
      <w:r>
        <w:rPr>
          <w:rFonts w:ascii="Arial" w:hAnsi="Arial" w:cs="Arial"/>
          <w:sz w:val="22"/>
          <w:szCs w:val="22"/>
          <w:highlight w:val="yellow"/>
        </w:rPr>
        <w:t>TANGO I</w:t>
      </w:r>
      <w:r w:rsidR="00682DC8" w:rsidRPr="003E5062">
        <w:rPr>
          <w:rFonts w:ascii="Arial" w:hAnsi="Arial" w:cs="Arial"/>
          <w:sz w:val="22"/>
          <w:szCs w:val="22"/>
          <w:highlight w:val="yellow"/>
        </w:rPr>
        <w:t xml:space="preserve">nfinity User </w:t>
      </w:r>
      <w:r w:rsidR="003E5062" w:rsidRPr="003E5062">
        <w:rPr>
          <w:rFonts w:ascii="Arial" w:hAnsi="Arial" w:cs="Arial"/>
          <w:sz w:val="22"/>
          <w:szCs w:val="22"/>
          <w:highlight w:val="yellow"/>
        </w:rPr>
        <w:t>Guide, version 1.2.1</w:t>
      </w:r>
    </w:p>
    <w:p w:rsidR="00DA19E7" w:rsidRPr="00682DC8" w:rsidRDefault="00E4789F" w:rsidP="00682DC8">
      <w:pPr>
        <w:rPr>
          <w:rFonts w:ascii="Arial" w:hAnsi="Arial" w:cs="Arial"/>
          <w:sz w:val="22"/>
          <w:szCs w:val="22"/>
        </w:rPr>
      </w:pPr>
      <w:proofErr w:type="spellStart"/>
      <w:r w:rsidRPr="00682DC8">
        <w:rPr>
          <w:rFonts w:ascii="Arial" w:hAnsi="Arial" w:cs="Arial"/>
          <w:sz w:val="22"/>
          <w:szCs w:val="22"/>
        </w:rPr>
        <w:t>Microcide</w:t>
      </w:r>
      <w:proofErr w:type="spellEnd"/>
      <w:r w:rsidRPr="00682DC8">
        <w:rPr>
          <w:rFonts w:ascii="Arial" w:hAnsi="Arial" w:cs="Arial"/>
          <w:sz w:val="22"/>
          <w:szCs w:val="22"/>
        </w:rPr>
        <w:t xml:space="preserve"> Clean</w:t>
      </w:r>
      <w:bookmarkStart w:id="0" w:name="_GoBack"/>
      <w:bookmarkEnd w:id="0"/>
      <w:r w:rsidRPr="00682DC8">
        <w:rPr>
          <w:rFonts w:ascii="Arial" w:hAnsi="Arial" w:cs="Arial"/>
          <w:sz w:val="22"/>
          <w:szCs w:val="22"/>
        </w:rPr>
        <w:t>ing Concentrate</w:t>
      </w:r>
      <w:r w:rsidR="00DA19E7" w:rsidRPr="00682DC8">
        <w:rPr>
          <w:rFonts w:ascii="Arial" w:hAnsi="Arial" w:cs="Arial"/>
          <w:sz w:val="22"/>
          <w:szCs w:val="22"/>
        </w:rPr>
        <w:t xml:space="preserve"> Product Information Sheet</w:t>
      </w:r>
    </w:p>
    <w:sectPr w:rsidR="00DA19E7" w:rsidRPr="00682DC8" w:rsidSect="00C16198">
      <w:headerReference w:type="default" r:id="rId8"/>
      <w:footerReference w:type="default" r:id="rId9"/>
      <w:headerReference w:type="first" r:id="rId10"/>
      <w:footerReference w:type="first" r:id="rId11"/>
      <w:pgSz w:w="12240" w:h="15840"/>
      <w:pgMar w:top="1440" w:right="1440" w:bottom="5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A6" w:rsidRDefault="007909A6" w:rsidP="005B4617">
      <w:r>
        <w:separator/>
      </w:r>
    </w:p>
  </w:endnote>
  <w:endnote w:type="continuationSeparator" w:id="0">
    <w:p w:rsidR="007909A6" w:rsidRDefault="007909A6"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Default="007909A6">
    <w:pPr>
      <w:pStyle w:val="Footer"/>
      <w:jc w:val="right"/>
    </w:pPr>
  </w:p>
  <w:p w:rsidR="007909A6" w:rsidRDefault="007909A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Default="007909A6" w:rsidP="001248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A6" w:rsidRDefault="007909A6" w:rsidP="005B4617">
      <w:r>
        <w:separator/>
      </w:r>
    </w:p>
  </w:footnote>
  <w:footnote w:type="continuationSeparator" w:id="0">
    <w:p w:rsidR="007909A6" w:rsidRDefault="007909A6"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Pr="006E5DC4" w:rsidRDefault="007909A6" w:rsidP="00DF5541">
    <w:pPr>
      <w:pStyle w:val="Header"/>
      <w:jc w:val="center"/>
      <w:rPr>
        <w:rFonts w:ascii="Calibri" w:hAnsi="Calibri"/>
        <w:b/>
      </w:rPr>
    </w:pPr>
  </w:p>
  <w:p w:rsidR="007909A6" w:rsidRPr="006E5DC4" w:rsidRDefault="007909A6" w:rsidP="00DF5541">
    <w:pPr>
      <w:pStyle w:val="Header"/>
      <w:jc w:val="center"/>
      <w:rPr>
        <w:rFonts w:ascii="Calibri" w:hAnsi="Calibri"/>
        <w:b/>
      </w:rPr>
    </w:pPr>
  </w:p>
  <w:p w:rsidR="007909A6" w:rsidRPr="006E5DC4" w:rsidRDefault="007909A6" w:rsidP="005B4617">
    <w:pPr>
      <w:pStyle w:val="Header"/>
      <w:rPr>
        <w:rFonts w:ascii="Calibri" w:hAnsi="Calibri"/>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A6" w:rsidRPr="00DF5541" w:rsidRDefault="00A677B1" w:rsidP="00C16198">
    <w:pPr>
      <w:ind w:hanging="360"/>
      <w:jc w:val="both"/>
      <w:rPr>
        <w:rFonts w:ascii="Arial" w:hAnsi="Arial" w:cs="Arial"/>
        <w:sz w:val="22"/>
        <w:szCs w:val="22"/>
      </w:rPr>
    </w:pPr>
    <w:r>
      <w:rPr>
        <w:rFonts w:ascii="Arial" w:hAnsi="Arial" w:cs="Arial"/>
        <w:noProof/>
        <w:color w:val="0082D9"/>
        <w:sz w:val="22"/>
        <w:szCs w:val="22"/>
      </w:rPr>
      <w:drawing>
        <wp:inline distT="0" distB="0" distL="0" distR="0">
          <wp:extent cx="6359525" cy="667385"/>
          <wp:effectExtent l="0" t="0" r="317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9525" cy="667385"/>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909A6" w:rsidRPr="00DF5541" w:rsidTr="000F1480">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909A6" w:rsidRPr="00DF5541" w:rsidRDefault="007909A6" w:rsidP="000F1480">
          <w:pPr>
            <w:rPr>
              <w:rFonts w:ascii="Arial" w:hAnsi="Arial" w:cs="Arial"/>
              <w:b/>
            </w:rPr>
          </w:pPr>
          <w:smartTag w:uri="urn:schemas-microsoft-com:office:smarttags" w:element="place">
            <w:smartTag w:uri="urn:schemas-microsoft-com:office:smarttags" w:element="PlaceType">
              <w:r w:rsidRPr="00DF5541">
                <w:rPr>
                  <w:rFonts w:ascii="Arial" w:hAnsi="Arial" w:cs="Arial"/>
                  <w:b/>
                  <w:sz w:val="22"/>
                  <w:szCs w:val="22"/>
                </w:rPr>
                <w:t>University</w:t>
              </w:r>
            </w:smartTag>
            <w:r w:rsidRPr="00DF5541">
              <w:rPr>
                <w:rFonts w:ascii="Arial" w:hAnsi="Arial" w:cs="Arial"/>
                <w:b/>
                <w:sz w:val="22"/>
                <w:szCs w:val="22"/>
              </w:rPr>
              <w:t xml:space="preserve"> of </w:t>
            </w:r>
            <w:smartTag w:uri="urn:schemas-microsoft-com:office:smarttags" w:element="PlaceName">
              <w:r w:rsidRPr="00DF5541">
                <w:rPr>
                  <w:rFonts w:ascii="Arial" w:hAnsi="Arial" w:cs="Arial"/>
                  <w:b/>
                  <w:sz w:val="22"/>
                  <w:szCs w:val="22"/>
                </w:rPr>
                <w:t>Washington</w:t>
              </w:r>
            </w:smartTag>
          </w:smartTag>
          <w:r w:rsidRPr="00DF5541">
            <w:rPr>
              <w:rFonts w:ascii="Arial" w:hAnsi="Arial" w:cs="Arial"/>
              <w:b/>
              <w:sz w:val="22"/>
              <w:szCs w:val="22"/>
            </w:rPr>
            <w:t xml:space="preserve">, </w:t>
          </w:r>
        </w:p>
        <w:p w:rsidR="007909A6" w:rsidRPr="00DF5541" w:rsidRDefault="007909A6" w:rsidP="000F1480">
          <w:pPr>
            <w:rPr>
              <w:rFonts w:ascii="Arial" w:hAnsi="Arial" w:cs="Arial"/>
              <w:b/>
            </w:rPr>
          </w:pPr>
          <w:smartTag w:uri="urn:schemas-microsoft-com:office:smarttags" w:element="place">
            <w:smartTag w:uri="urn:schemas-microsoft-com:office:smarttags" w:element="PlaceName">
              <w:r w:rsidRPr="00DF5541">
                <w:rPr>
                  <w:rFonts w:ascii="Arial" w:hAnsi="Arial" w:cs="Arial"/>
                  <w:b/>
                  <w:sz w:val="22"/>
                  <w:szCs w:val="22"/>
                </w:rPr>
                <w:t>Harborview</w:t>
              </w:r>
            </w:smartTag>
            <w:r w:rsidRPr="00DF5541">
              <w:rPr>
                <w:rFonts w:ascii="Arial" w:hAnsi="Arial" w:cs="Arial"/>
                <w:b/>
                <w:sz w:val="22"/>
                <w:szCs w:val="22"/>
              </w:rPr>
              <w:t xml:space="preserve"> </w:t>
            </w:r>
            <w:smartTag w:uri="urn:schemas-microsoft-com:office:smarttags" w:element="PlaceName">
              <w:r w:rsidRPr="00DF5541">
                <w:rPr>
                  <w:rFonts w:ascii="Arial" w:hAnsi="Arial" w:cs="Arial"/>
                  <w:b/>
                  <w:sz w:val="22"/>
                  <w:szCs w:val="22"/>
                </w:rPr>
                <w:t>Medical</w:t>
              </w:r>
            </w:smartTag>
            <w:r w:rsidRPr="00DF5541">
              <w:rPr>
                <w:rFonts w:ascii="Arial" w:hAnsi="Arial" w:cs="Arial"/>
                <w:b/>
                <w:sz w:val="22"/>
                <w:szCs w:val="22"/>
              </w:rPr>
              <w:t xml:space="preserve"> </w:t>
            </w:r>
            <w:smartTag w:uri="urn:schemas-microsoft-com:office:smarttags" w:element="PlaceType">
              <w:r w:rsidRPr="00DF5541">
                <w:rPr>
                  <w:rFonts w:ascii="Arial" w:hAnsi="Arial" w:cs="Arial"/>
                  <w:b/>
                  <w:sz w:val="22"/>
                  <w:szCs w:val="22"/>
                </w:rPr>
                <w:t>Center</w:t>
              </w:r>
            </w:smartTag>
          </w:smartTag>
        </w:p>
        <w:p w:rsidR="007909A6" w:rsidRPr="00DF5541" w:rsidRDefault="007909A6" w:rsidP="000F1480">
          <w:pPr>
            <w:rPr>
              <w:rFonts w:ascii="Arial" w:hAnsi="Arial" w:cs="Arial"/>
              <w:b/>
            </w:rPr>
          </w:pPr>
          <w:smartTag w:uri="urn:schemas-microsoft-com:office:smarttags" w:element="Street">
            <w:r w:rsidRPr="00DF5541">
              <w:rPr>
                <w:rFonts w:ascii="Arial" w:hAnsi="Arial" w:cs="Arial"/>
                <w:b/>
                <w:sz w:val="22"/>
                <w:szCs w:val="22"/>
              </w:rPr>
              <w:t>325 9</w:t>
            </w:r>
            <w:r w:rsidRPr="00DF5541">
              <w:rPr>
                <w:rFonts w:ascii="Arial" w:hAnsi="Arial" w:cs="Arial"/>
                <w:b/>
                <w:sz w:val="22"/>
                <w:szCs w:val="22"/>
                <w:vertAlign w:val="superscript"/>
              </w:rPr>
              <w:t>th</w:t>
            </w:r>
            <w:r w:rsidRPr="00DF5541">
              <w:rPr>
                <w:rFonts w:ascii="Arial" w:hAnsi="Arial" w:cs="Arial"/>
                <w:b/>
                <w:sz w:val="22"/>
                <w:szCs w:val="22"/>
              </w:rPr>
              <w:t xml:space="preserve"> Ave.</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Seattle</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WA</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98104</w:t>
            </w:r>
          </w:smartTag>
        </w:p>
        <w:p w:rsidR="007909A6" w:rsidRPr="00DF5541" w:rsidRDefault="007909A6" w:rsidP="000F1480">
          <w:pPr>
            <w:rPr>
              <w:rFonts w:ascii="Arial" w:hAnsi="Arial" w:cs="Arial"/>
              <w:b/>
            </w:rPr>
          </w:pPr>
          <w:r w:rsidRPr="00DF5541">
            <w:rPr>
              <w:rFonts w:ascii="Arial" w:hAnsi="Arial" w:cs="Arial"/>
              <w:b/>
              <w:sz w:val="22"/>
              <w:szCs w:val="22"/>
            </w:rPr>
            <w:t>Transfusion Services Laboratory</w:t>
          </w:r>
        </w:p>
        <w:p w:rsidR="007909A6" w:rsidRPr="00DF5541" w:rsidRDefault="007909A6" w:rsidP="000F1480">
          <w:pPr>
            <w:rPr>
              <w:rFonts w:ascii="Arial" w:hAnsi="Arial" w:cs="Arial"/>
              <w:b/>
            </w:rPr>
          </w:pPr>
          <w:r w:rsidRPr="00DF5541">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909A6" w:rsidRPr="00DF5541" w:rsidRDefault="007909A6" w:rsidP="000F1480">
          <w:pPr>
            <w:rPr>
              <w:rFonts w:ascii="Arial" w:hAnsi="Arial" w:cs="Arial"/>
              <w:b/>
            </w:rPr>
          </w:pPr>
          <w:r w:rsidRPr="00DF5541">
            <w:rPr>
              <w:rFonts w:ascii="Arial" w:hAnsi="Arial" w:cs="Arial"/>
              <w:b/>
              <w:sz w:val="22"/>
              <w:szCs w:val="22"/>
            </w:rPr>
            <w:t>Original Effective Date:</w:t>
          </w:r>
        </w:p>
        <w:p w:rsidR="007909A6" w:rsidRPr="00600AC0" w:rsidRDefault="00600AC0" w:rsidP="000F1480">
          <w:pPr>
            <w:jc w:val="both"/>
            <w:rPr>
              <w:rFonts w:ascii="Arial" w:hAnsi="Arial" w:cs="Arial"/>
            </w:rPr>
          </w:pPr>
          <w:r>
            <w:rPr>
              <w:rFonts w:ascii="Arial" w:hAnsi="Arial" w:cs="Arial"/>
              <w:sz w:val="22"/>
              <w:szCs w:val="22"/>
            </w:rPr>
            <w:t>April 1</w:t>
          </w:r>
          <w:r w:rsidRPr="00600AC0">
            <w:rPr>
              <w:rFonts w:ascii="Arial" w:hAnsi="Arial" w:cs="Arial"/>
              <w:sz w:val="22"/>
              <w:szCs w:val="22"/>
              <w:vertAlign w:val="superscript"/>
            </w:rPr>
            <w:t>st</w:t>
          </w:r>
          <w:r>
            <w:rPr>
              <w:rFonts w:ascii="Arial" w:hAnsi="Arial" w:cs="Arial"/>
              <w:sz w:val="22"/>
              <w:szCs w:val="22"/>
            </w:rPr>
            <w:t>, 2011</w:t>
          </w:r>
        </w:p>
      </w:tc>
      <w:tc>
        <w:tcPr>
          <w:tcW w:w="2251" w:type="dxa"/>
          <w:tcBorders>
            <w:top w:val="double" w:sz="4" w:space="0" w:color="auto"/>
            <w:left w:val="nil"/>
            <w:bottom w:val="nil"/>
          </w:tcBorders>
        </w:tcPr>
        <w:p w:rsidR="007909A6" w:rsidRPr="00DF5541" w:rsidRDefault="007909A6" w:rsidP="000F1480">
          <w:pPr>
            <w:jc w:val="both"/>
            <w:rPr>
              <w:rFonts w:ascii="Arial" w:hAnsi="Arial" w:cs="Arial"/>
              <w:b/>
            </w:rPr>
          </w:pPr>
          <w:r w:rsidRPr="00DF5541">
            <w:rPr>
              <w:rFonts w:ascii="Arial" w:hAnsi="Arial" w:cs="Arial"/>
              <w:b/>
              <w:sz w:val="22"/>
              <w:szCs w:val="22"/>
            </w:rPr>
            <w:t xml:space="preserve">Number: </w:t>
          </w:r>
        </w:p>
        <w:p w:rsidR="007909A6" w:rsidRPr="001248F7" w:rsidRDefault="00336AD1" w:rsidP="000F1480">
          <w:pPr>
            <w:jc w:val="both"/>
            <w:rPr>
              <w:rFonts w:ascii="Arial" w:hAnsi="Arial" w:cs="Arial"/>
              <w:b/>
            </w:rPr>
          </w:pPr>
          <w:r>
            <w:rPr>
              <w:rFonts w:ascii="Arial" w:hAnsi="Arial" w:cs="Arial"/>
              <w:b/>
              <w:sz w:val="22"/>
              <w:szCs w:val="22"/>
            </w:rPr>
            <w:t>5522-5</w:t>
          </w:r>
        </w:p>
      </w:tc>
    </w:tr>
    <w:tr w:rsidR="007909A6" w:rsidRPr="00DF5541" w:rsidTr="000F1480">
      <w:trPr>
        <w:cantSplit/>
        <w:trHeight w:val="132"/>
        <w:jc w:val="center"/>
      </w:trPr>
      <w:tc>
        <w:tcPr>
          <w:tcW w:w="5175" w:type="dxa"/>
          <w:vMerge/>
          <w:tcBorders>
            <w:top w:val="nil"/>
            <w:bottom w:val="single" w:sz="4" w:space="0" w:color="auto"/>
            <w:right w:val="single" w:sz="4" w:space="0" w:color="auto"/>
          </w:tcBorders>
        </w:tcPr>
        <w:p w:rsidR="007909A6" w:rsidRPr="00DF5541" w:rsidRDefault="007909A6" w:rsidP="000F1480">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909A6" w:rsidRPr="00DF5541" w:rsidRDefault="007909A6" w:rsidP="000F1480">
          <w:pPr>
            <w:jc w:val="both"/>
            <w:rPr>
              <w:rFonts w:ascii="Arial" w:hAnsi="Arial" w:cs="Arial"/>
              <w:b/>
            </w:rPr>
          </w:pPr>
          <w:r w:rsidRPr="00DF5541">
            <w:rPr>
              <w:rFonts w:ascii="Arial" w:hAnsi="Arial" w:cs="Arial"/>
              <w:b/>
              <w:sz w:val="22"/>
              <w:szCs w:val="22"/>
            </w:rPr>
            <w:t>Revision Effective Date:</w:t>
          </w:r>
        </w:p>
        <w:p w:rsidR="007909A6" w:rsidRPr="00600AC0" w:rsidRDefault="00453083" w:rsidP="000F1480">
          <w:pPr>
            <w:jc w:val="both"/>
            <w:rPr>
              <w:rFonts w:ascii="Arial" w:hAnsi="Arial" w:cs="Arial"/>
            </w:rPr>
          </w:pPr>
          <w:r>
            <w:rPr>
              <w:rFonts w:ascii="Arial" w:hAnsi="Arial" w:cs="Arial"/>
            </w:rPr>
            <w:t>12/4/17</w:t>
          </w:r>
        </w:p>
      </w:tc>
      <w:tc>
        <w:tcPr>
          <w:tcW w:w="2251" w:type="dxa"/>
          <w:tcBorders>
            <w:top w:val="single" w:sz="4" w:space="0" w:color="auto"/>
            <w:left w:val="nil"/>
            <w:bottom w:val="single" w:sz="4" w:space="0" w:color="auto"/>
          </w:tcBorders>
        </w:tcPr>
        <w:p w:rsidR="007909A6" w:rsidRPr="00DF5541" w:rsidRDefault="007909A6" w:rsidP="000F1480">
          <w:pPr>
            <w:jc w:val="both"/>
            <w:rPr>
              <w:rFonts w:ascii="Arial" w:hAnsi="Arial" w:cs="Arial"/>
              <w:b/>
            </w:rPr>
          </w:pPr>
          <w:r w:rsidRPr="00DF5541">
            <w:rPr>
              <w:rFonts w:ascii="Arial" w:hAnsi="Arial" w:cs="Arial"/>
              <w:b/>
              <w:sz w:val="22"/>
              <w:szCs w:val="22"/>
            </w:rPr>
            <w:t xml:space="preserve">Pages: </w:t>
          </w:r>
          <w:r>
            <w:rPr>
              <w:rFonts w:ascii="Arial" w:hAnsi="Arial" w:cs="Arial"/>
              <w:b/>
              <w:sz w:val="22"/>
              <w:szCs w:val="22"/>
            </w:rPr>
            <w:t>1</w:t>
          </w:r>
        </w:p>
      </w:tc>
    </w:tr>
    <w:tr w:rsidR="007909A6" w:rsidRPr="00DF5541" w:rsidTr="000F1480">
      <w:trPr>
        <w:cantSplit/>
        <w:trHeight w:val="590"/>
        <w:jc w:val="center"/>
      </w:trPr>
      <w:tc>
        <w:tcPr>
          <w:tcW w:w="10173" w:type="dxa"/>
          <w:gridSpan w:val="3"/>
          <w:tcBorders>
            <w:top w:val="nil"/>
            <w:bottom w:val="double" w:sz="4" w:space="0" w:color="auto"/>
          </w:tcBorders>
          <w:vAlign w:val="center"/>
        </w:tcPr>
        <w:p w:rsidR="007909A6" w:rsidRPr="00C16198" w:rsidRDefault="00453083" w:rsidP="00600AC0">
          <w:pPr>
            <w:rPr>
              <w:rFonts w:ascii="Arial" w:hAnsi="Arial" w:cs="Arial"/>
              <w:sz w:val="28"/>
              <w:szCs w:val="28"/>
            </w:rPr>
          </w:pPr>
          <w:r>
            <w:rPr>
              <w:rFonts w:ascii="Arial" w:hAnsi="Arial" w:cs="Arial"/>
              <w:sz w:val="28"/>
              <w:szCs w:val="28"/>
            </w:rPr>
            <w:t>TITLE:  TANGO Infinity:</w:t>
          </w:r>
          <w:r w:rsidR="007909A6" w:rsidRPr="00C16198">
            <w:rPr>
              <w:rFonts w:ascii="Arial" w:hAnsi="Arial" w:cs="Arial"/>
              <w:sz w:val="28"/>
              <w:szCs w:val="28"/>
            </w:rPr>
            <w:t xml:space="preserve"> Preparing </w:t>
          </w:r>
          <w:r w:rsidR="00600AC0">
            <w:rPr>
              <w:rFonts w:ascii="Arial" w:hAnsi="Arial" w:cs="Arial"/>
              <w:sz w:val="28"/>
              <w:szCs w:val="28"/>
            </w:rPr>
            <w:t>Decontamination</w:t>
          </w:r>
          <w:r w:rsidR="007909A6" w:rsidRPr="00C16198">
            <w:rPr>
              <w:rFonts w:ascii="Arial" w:hAnsi="Arial" w:cs="Arial"/>
              <w:sz w:val="28"/>
              <w:szCs w:val="28"/>
            </w:rPr>
            <w:t xml:space="preserve"> Solution</w:t>
          </w:r>
        </w:p>
      </w:tc>
    </w:tr>
  </w:tbl>
  <w:p w:rsidR="007909A6" w:rsidRDefault="0079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F29"/>
    <w:multiLevelType w:val="hybridMultilevel"/>
    <w:tmpl w:val="D6088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427B"/>
    <w:multiLevelType w:val="hybridMultilevel"/>
    <w:tmpl w:val="DB58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2BC125F"/>
    <w:multiLevelType w:val="hybridMultilevel"/>
    <w:tmpl w:val="6C0A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291009E"/>
    <w:multiLevelType w:val="hybridMultilevel"/>
    <w:tmpl w:val="AC8C2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7D67F9"/>
    <w:multiLevelType w:val="hybridMultilevel"/>
    <w:tmpl w:val="2F4CC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F6738CC"/>
    <w:multiLevelType w:val="hybridMultilevel"/>
    <w:tmpl w:val="427E53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6160D"/>
    <w:multiLevelType w:val="hybridMultilevel"/>
    <w:tmpl w:val="58DEC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5"/>
  </w:num>
  <w:num w:numId="3">
    <w:abstractNumId w:val="8"/>
  </w:num>
  <w:num w:numId="4">
    <w:abstractNumId w:val="26"/>
  </w:num>
  <w:num w:numId="5">
    <w:abstractNumId w:val="10"/>
  </w:num>
  <w:num w:numId="6">
    <w:abstractNumId w:val="5"/>
  </w:num>
  <w:num w:numId="7">
    <w:abstractNumId w:val="12"/>
  </w:num>
  <w:num w:numId="8">
    <w:abstractNumId w:val="3"/>
  </w:num>
  <w:num w:numId="9">
    <w:abstractNumId w:val="15"/>
  </w:num>
  <w:num w:numId="10">
    <w:abstractNumId w:val="24"/>
  </w:num>
  <w:num w:numId="11">
    <w:abstractNumId w:val="19"/>
  </w:num>
  <w:num w:numId="12">
    <w:abstractNumId w:val="23"/>
  </w:num>
  <w:num w:numId="13">
    <w:abstractNumId w:val="7"/>
  </w:num>
  <w:num w:numId="14">
    <w:abstractNumId w:val="2"/>
  </w:num>
  <w:num w:numId="15">
    <w:abstractNumId w:val="27"/>
  </w:num>
  <w:num w:numId="16">
    <w:abstractNumId w:val="16"/>
  </w:num>
  <w:num w:numId="17">
    <w:abstractNumId w:val="14"/>
  </w:num>
  <w:num w:numId="18">
    <w:abstractNumId w:val="21"/>
  </w:num>
  <w:num w:numId="19">
    <w:abstractNumId w:val="11"/>
  </w:num>
  <w:num w:numId="20">
    <w:abstractNumId w:val="6"/>
  </w:num>
  <w:num w:numId="21">
    <w:abstractNumId w:val="18"/>
  </w:num>
  <w:num w:numId="22">
    <w:abstractNumId w:val="13"/>
  </w:num>
  <w:num w:numId="23">
    <w:abstractNumId w:val="9"/>
  </w:num>
  <w:num w:numId="24">
    <w:abstractNumId w:val="20"/>
  </w:num>
  <w:num w:numId="25">
    <w:abstractNumId w:val="0"/>
  </w:num>
  <w:num w:numId="26">
    <w:abstractNumId w:val="4"/>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6B"/>
    <w:rsid w:val="000054DB"/>
    <w:rsid w:val="00013C43"/>
    <w:rsid w:val="00020C51"/>
    <w:rsid w:val="0002141A"/>
    <w:rsid w:val="000614D9"/>
    <w:rsid w:val="0006575D"/>
    <w:rsid w:val="00067AC5"/>
    <w:rsid w:val="00074962"/>
    <w:rsid w:val="000A0A34"/>
    <w:rsid w:val="000C0429"/>
    <w:rsid w:val="000F1480"/>
    <w:rsid w:val="000F5CCD"/>
    <w:rsid w:val="001248F7"/>
    <w:rsid w:val="0013118A"/>
    <w:rsid w:val="00135D76"/>
    <w:rsid w:val="00136256"/>
    <w:rsid w:val="001661EF"/>
    <w:rsid w:val="001B1FA6"/>
    <w:rsid w:val="00255123"/>
    <w:rsid w:val="0026227F"/>
    <w:rsid w:val="00280ADD"/>
    <w:rsid w:val="00282B42"/>
    <w:rsid w:val="002B468B"/>
    <w:rsid w:val="002D5041"/>
    <w:rsid w:val="002D6ACE"/>
    <w:rsid w:val="002D73F8"/>
    <w:rsid w:val="002E2076"/>
    <w:rsid w:val="00336AD1"/>
    <w:rsid w:val="003755AA"/>
    <w:rsid w:val="003C310E"/>
    <w:rsid w:val="003D773B"/>
    <w:rsid w:val="003E5062"/>
    <w:rsid w:val="00406F9D"/>
    <w:rsid w:val="00453083"/>
    <w:rsid w:val="00455D69"/>
    <w:rsid w:val="004561F4"/>
    <w:rsid w:val="0048178C"/>
    <w:rsid w:val="00484060"/>
    <w:rsid w:val="004C0EB3"/>
    <w:rsid w:val="004E2DB7"/>
    <w:rsid w:val="00500CFB"/>
    <w:rsid w:val="005226D2"/>
    <w:rsid w:val="0054798B"/>
    <w:rsid w:val="00556FFA"/>
    <w:rsid w:val="005606C6"/>
    <w:rsid w:val="00584408"/>
    <w:rsid w:val="005B4617"/>
    <w:rsid w:val="005B4B21"/>
    <w:rsid w:val="005B6F46"/>
    <w:rsid w:val="005C389B"/>
    <w:rsid w:val="005F3A46"/>
    <w:rsid w:val="00600AC0"/>
    <w:rsid w:val="00603C9F"/>
    <w:rsid w:val="0065476C"/>
    <w:rsid w:val="00654F73"/>
    <w:rsid w:val="00666E62"/>
    <w:rsid w:val="00674DB3"/>
    <w:rsid w:val="00682DC8"/>
    <w:rsid w:val="006C3C49"/>
    <w:rsid w:val="006D4395"/>
    <w:rsid w:val="006E5DC4"/>
    <w:rsid w:val="006F1F38"/>
    <w:rsid w:val="00735940"/>
    <w:rsid w:val="0078437B"/>
    <w:rsid w:val="007909A6"/>
    <w:rsid w:val="007A6A26"/>
    <w:rsid w:val="007C2F88"/>
    <w:rsid w:val="008130BD"/>
    <w:rsid w:val="00836932"/>
    <w:rsid w:val="00855865"/>
    <w:rsid w:val="00872F1A"/>
    <w:rsid w:val="008C3FFE"/>
    <w:rsid w:val="008D1734"/>
    <w:rsid w:val="008D1881"/>
    <w:rsid w:val="008E2005"/>
    <w:rsid w:val="008E2620"/>
    <w:rsid w:val="00947C87"/>
    <w:rsid w:val="0095157E"/>
    <w:rsid w:val="009535F4"/>
    <w:rsid w:val="00966E25"/>
    <w:rsid w:val="00973D68"/>
    <w:rsid w:val="009803A4"/>
    <w:rsid w:val="009A2170"/>
    <w:rsid w:val="009A2747"/>
    <w:rsid w:val="009F1082"/>
    <w:rsid w:val="00A03501"/>
    <w:rsid w:val="00A253B4"/>
    <w:rsid w:val="00A258D7"/>
    <w:rsid w:val="00A32B86"/>
    <w:rsid w:val="00A63EF7"/>
    <w:rsid w:val="00A677B1"/>
    <w:rsid w:val="00A736FF"/>
    <w:rsid w:val="00A82A1B"/>
    <w:rsid w:val="00A87E85"/>
    <w:rsid w:val="00AA05F3"/>
    <w:rsid w:val="00AB2D5F"/>
    <w:rsid w:val="00AD33FB"/>
    <w:rsid w:val="00AE0A88"/>
    <w:rsid w:val="00AE0C26"/>
    <w:rsid w:val="00B00BF0"/>
    <w:rsid w:val="00B04FBD"/>
    <w:rsid w:val="00B16C22"/>
    <w:rsid w:val="00B52FE3"/>
    <w:rsid w:val="00B54794"/>
    <w:rsid w:val="00B650CB"/>
    <w:rsid w:val="00B962F6"/>
    <w:rsid w:val="00BB28C8"/>
    <w:rsid w:val="00BF0847"/>
    <w:rsid w:val="00C06149"/>
    <w:rsid w:val="00C16198"/>
    <w:rsid w:val="00C1650D"/>
    <w:rsid w:val="00C16997"/>
    <w:rsid w:val="00C42899"/>
    <w:rsid w:val="00C50A7E"/>
    <w:rsid w:val="00C54F00"/>
    <w:rsid w:val="00C57B0F"/>
    <w:rsid w:val="00CF128B"/>
    <w:rsid w:val="00CF6A0A"/>
    <w:rsid w:val="00D733D0"/>
    <w:rsid w:val="00DA043D"/>
    <w:rsid w:val="00DA19E7"/>
    <w:rsid w:val="00DF5541"/>
    <w:rsid w:val="00E16CB8"/>
    <w:rsid w:val="00E4789F"/>
    <w:rsid w:val="00E63809"/>
    <w:rsid w:val="00E71AC0"/>
    <w:rsid w:val="00EA1C31"/>
    <w:rsid w:val="00EB37A2"/>
    <w:rsid w:val="00EF3456"/>
    <w:rsid w:val="00F12BD6"/>
    <w:rsid w:val="00F5156B"/>
    <w:rsid w:val="00FA2380"/>
    <w:rsid w:val="00F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48">
      <w:marLeft w:val="0"/>
      <w:marRight w:val="0"/>
      <w:marTop w:val="0"/>
      <w:marBottom w:val="0"/>
      <w:divBdr>
        <w:top w:val="none" w:sz="0" w:space="0" w:color="auto"/>
        <w:left w:val="none" w:sz="0" w:space="0" w:color="auto"/>
        <w:bottom w:val="none" w:sz="0" w:space="0" w:color="auto"/>
        <w:right w:val="none" w:sz="0" w:space="0" w:color="auto"/>
      </w:divBdr>
    </w:div>
    <w:div w:id="5326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224</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Sen, Nina</cp:lastModifiedBy>
  <cp:revision>7</cp:revision>
  <cp:lastPrinted>2013-08-19T16:26:00Z</cp:lastPrinted>
  <dcterms:created xsi:type="dcterms:W3CDTF">2017-01-19T18:31:00Z</dcterms:created>
  <dcterms:modified xsi:type="dcterms:W3CDTF">2017-11-21T20:39:00Z</dcterms:modified>
</cp:coreProperties>
</file>