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5A" w:rsidRPr="005A628A" w:rsidRDefault="0000775A" w:rsidP="001556D9">
      <w:r w:rsidRPr="005A628A">
        <w:t>University of Washington Medical Center</w:t>
      </w:r>
    </w:p>
    <w:p w:rsidR="0000775A" w:rsidRPr="005A628A" w:rsidRDefault="0000775A" w:rsidP="0000775A">
      <w:pPr>
        <w:rPr>
          <w:sz w:val="20"/>
          <w:szCs w:val="20"/>
        </w:rPr>
      </w:pPr>
      <w:r w:rsidRPr="005A628A">
        <w:rPr>
          <w:sz w:val="20"/>
          <w:szCs w:val="20"/>
        </w:rPr>
        <w:t>Clinical Microbiology Laboratory</w:t>
      </w:r>
      <w:r w:rsidRPr="005A628A">
        <w:rPr>
          <w:sz w:val="20"/>
          <w:szCs w:val="20"/>
        </w:rPr>
        <w:tab/>
      </w:r>
      <w:r w:rsidRPr="005A628A">
        <w:rPr>
          <w:sz w:val="20"/>
          <w:szCs w:val="20"/>
        </w:rPr>
        <w:tab/>
      </w:r>
      <w:r w:rsidRPr="005A628A">
        <w:rPr>
          <w:sz w:val="20"/>
          <w:szCs w:val="20"/>
        </w:rPr>
        <w:tab/>
      </w:r>
      <w:r w:rsidRPr="005A628A">
        <w:rPr>
          <w:sz w:val="20"/>
          <w:szCs w:val="20"/>
        </w:rPr>
        <w:tab/>
        <w:t xml:space="preserve">                       Document # </w:t>
      </w:r>
      <w:r w:rsidR="00125CD4">
        <w:rPr>
          <w:sz w:val="20"/>
          <w:szCs w:val="20"/>
        </w:rPr>
        <w:t>612</w:t>
      </w:r>
      <w:r w:rsidRPr="005A628A">
        <w:rPr>
          <w:sz w:val="20"/>
          <w:szCs w:val="20"/>
        </w:rPr>
        <w:t>.U.</w:t>
      </w:r>
      <w:r w:rsidR="00125CD4">
        <w:rPr>
          <w:sz w:val="20"/>
          <w:szCs w:val="20"/>
        </w:rPr>
        <w:t>315</w:t>
      </w:r>
      <w:r w:rsidRPr="005A628A">
        <w:rPr>
          <w:sz w:val="20"/>
          <w:szCs w:val="20"/>
        </w:rPr>
        <w:t>.</w:t>
      </w:r>
      <w:r w:rsidR="00125CD4">
        <w:rPr>
          <w:sz w:val="20"/>
          <w:szCs w:val="20"/>
        </w:rPr>
        <w:t>01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3076"/>
        <w:gridCol w:w="3426"/>
      </w:tblGrid>
      <w:tr w:rsidR="0000775A" w:rsidRPr="005A628A" w:rsidTr="006B0775">
        <w:tc>
          <w:tcPr>
            <w:tcW w:w="3211" w:type="pct"/>
            <w:gridSpan w:val="2"/>
          </w:tcPr>
          <w:p w:rsidR="0000775A" w:rsidRPr="005A628A" w:rsidRDefault="005A628A" w:rsidP="006B0775">
            <w:pPr>
              <w:rPr>
                <w:sz w:val="20"/>
                <w:szCs w:val="20"/>
              </w:rPr>
            </w:pPr>
            <w:r w:rsidRPr="005A628A">
              <w:rPr>
                <w:sz w:val="20"/>
                <w:szCs w:val="20"/>
              </w:rPr>
              <w:t>Quality Control</w:t>
            </w:r>
            <w:r w:rsidR="0000775A" w:rsidRPr="005A628A">
              <w:rPr>
                <w:sz w:val="20"/>
                <w:szCs w:val="20"/>
              </w:rPr>
              <w:t xml:space="preserve"> Manual</w:t>
            </w:r>
          </w:p>
          <w:p w:rsidR="0000775A" w:rsidRPr="005A628A" w:rsidRDefault="009D4687" w:rsidP="006B07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Steam Sterilization</w:t>
            </w:r>
          </w:p>
        </w:tc>
        <w:tc>
          <w:tcPr>
            <w:tcW w:w="1789" w:type="pct"/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  <w:r w:rsidRPr="005A628A">
              <w:rPr>
                <w:sz w:val="20"/>
                <w:szCs w:val="20"/>
              </w:rPr>
              <w:t>Effective:</w:t>
            </w:r>
            <w:r w:rsidR="001556D9">
              <w:rPr>
                <w:sz w:val="20"/>
                <w:szCs w:val="20"/>
              </w:rPr>
              <w:t xml:space="preserve">  11/28/17</w:t>
            </w:r>
            <w:bookmarkStart w:id="0" w:name="_GoBack"/>
            <w:bookmarkEnd w:id="0"/>
          </w:p>
          <w:p w:rsidR="0000775A" w:rsidRPr="005A628A" w:rsidRDefault="0000775A" w:rsidP="006B0775">
            <w:pPr>
              <w:rPr>
                <w:sz w:val="20"/>
                <w:szCs w:val="20"/>
              </w:rPr>
            </w:pPr>
          </w:p>
        </w:tc>
      </w:tr>
      <w:tr w:rsidR="0000775A" w:rsidRPr="005A628A" w:rsidTr="006B0775">
        <w:trPr>
          <w:trHeight w:val="503"/>
        </w:trPr>
        <w:tc>
          <w:tcPr>
            <w:tcW w:w="1605" w:type="pct"/>
            <w:tcBorders>
              <w:bottom w:val="sing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  <w:r w:rsidRPr="005A628A">
              <w:rPr>
                <w:sz w:val="20"/>
                <w:szCs w:val="20"/>
              </w:rPr>
              <w:t xml:space="preserve">Process Document                                         </w:t>
            </w:r>
          </w:p>
        </w:tc>
        <w:tc>
          <w:tcPr>
            <w:tcW w:w="1606" w:type="pct"/>
            <w:tcBorders>
              <w:bottom w:val="sing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  <w:r w:rsidRPr="005A628A">
              <w:rPr>
                <w:sz w:val="20"/>
                <w:szCs w:val="20"/>
              </w:rPr>
              <w:t xml:space="preserve">Written by:    </w:t>
            </w:r>
            <w:r w:rsidR="005A628A" w:rsidRPr="005A628A">
              <w:rPr>
                <w:sz w:val="20"/>
                <w:szCs w:val="20"/>
              </w:rPr>
              <w:t>L. Bui</w:t>
            </w:r>
            <w:r w:rsidRPr="005A628A"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789" w:type="pct"/>
            <w:tcBorders>
              <w:bottom w:val="single" w:sz="4" w:space="0" w:color="auto"/>
            </w:tcBorders>
          </w:tcPr>
          <w:p w:rsidR="00125CD4" w:rsidRDefault="0000775A" w:rsidP="006B0775">
            <w:pPr>
              <w:rPr>
                <w:sz w:val="20"/>
                <w:szCs w:val="20"/>
              </w:rPr>
            </w:pPr>
            <w:r w:rsidRPr="005A628A">
              <w:rPr>
                <w:sz w:val="20"/>
                <w:szCs w:val="20"/>
              </w:rPr>
              <w:t>Reviewed by:</w:t>
            </w:r>
            <w:r w:rsidR="005A628A" w:rsidRPr="005A628A">
              <w:rPr>
                <w:sz w:val="20"/>
                <w:szCs w:val="20"/>
              </w:rPr>
              <w:t xml:space="preserve"> </w:t>
            </w:r>
          </w:p>
          <w:p w:rsidR="00125CD4" w:rsidRDefault="00125CD4" w:rsidP="006B0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Debra Smith</w:t>
            </w:r>
          </w:p>
          <w:p w:rsidR="0000775A" w:rsidRPr="005A628A" w:rsidRDefault="005A628A" w:rsidP="006B0775">
            <w:pPr>
              <w:rPr>
                <w:sz w:val="20"/>
                <w:szCs w:val="20"/>
              </w:rPr>
            </w:pPr>
            <w:r w:rsidRPr="005A628A">
              <w:rPr>
                <w:sz w:val="20"/>
                <w:szCs w:val="20"/>
              </w:rPr>
              <w:t>Brett Norquist</w:t>
            </w:r>
          </w:p>
        </w:tc>
      </w:tr>
      <w:tr w:rsidR="0000775A" w:rsidRPr="005A628A" w:rsidTr="006B0775">
        <w:tc>
          <w:tcPr>
            <w:tcW w:w="32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  <w:r w:rsidRPr="005A628A">
              <w:rPr>
                <w:sz w:val="20"/>
                <w:szCs w:val="20"/>
              </w:rPr>
              <w:t xml:space="preserve">Revises or supersedes: </w:t>
            </w:r>
            <w:r w:rsidR="005A628A" w:rsidRPr="005A628A">
              <w:rPr>
                <w:sz w:val="20"/>
                <w:szCs w:val="20"/>
              </w:rPr>
              <w:t>NEW</w:t>
            </w:r>
          </w:p>
          <w:p w:rsidR="0000775A" w:rsidRPr="005A628A" w:rsidRDefault="0000775A" w:rsidP="006B0775">
            <w:pPr>
              <w:rPr>
                <w:sz w:val="20"/>
                <w:szCs w:val="20"/>
              </w:rPr>
            </w:pPr>
          </w:p>
        </w:tc>
        <w:tc>
          <w:tcPr>
            <w:tcW w:w="1789" w:type="pct"/>
            <w:tcBorders>
              <w:top w:val="single" w:sz="4" w:space="0" w:color="auto"/>
              <w:bottom w:val="sing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  <w:r w:rsidRPr="005A628A">
              <w:rPr>
                <w:sz w:val="20"/>
                <w:szCs w:val="20"/>
              </w:rPr>
              <w:t xml:space="preserve">Revised by: </w:t>
            </w:r>
          </w:p>
          <w:p w:rsidR="0000775A" w:rsidRPr="005A628A" w:rsidRDefault="0000775A" w:rsidP="006B0775">
            <w:pPr>
              <w:rPr>
                <w:sz w:val="20"/>
                <w:szCs w:val="20"/>
              </w:rPr>
            </w:pPr>
          </w:p>
        </w:tc>
      </w:tr>
    </w:tbl>
    <w:p w:rsidR="0000775A" w:rsidRPr="005A628A" w:rsidRDefault="0000775A" w:rsidP="0000775A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1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266"/>
        <w:gridCol w:w="1750"/>
        <w:gridCol w:w="1563"/>
        <w:gridCol w:w="1563"/>
        <w:gridCol w:w="1565"/>
      </w:tblGrid>
      <w:tr w:rsidR="0000775A" w:rsidRPr="005A628A" w:rsidTr="006B0775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  <w:r w:rsidRPr="005A628A">
              <w:rPr>
                <w:sz w:val="20"/>
                <w:szCs w:val="20"/>
              </w:rPr>
              <w:t>ANNUAL REVIEW</w:t>
            </w:r>
          </w:p>
        </w:tc>
      </w:tr>
      <w:tr w:rsidR="0000775A" w:rsidRPr="005A628A" w:rsidTr="006B0775">
        <w:tc>
          <w:tcPr>
            <w:tcW w:w="976" w:type="pct"/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  <w:r w:rsidRPr="005A628A">
              <w:rPr>
                <w:sz w:val="20"/>
                <w:szCs w:val="20"/>
              </w:rPr>
              <w:t>Reviewed by:</w:t>
            </w:r>
          </w:p>
        </w:tc>
        <w:tc>
          <w:tcPr>
            <w:tcW w:w="661" w:type="pct"/>
            <w:tcBorders>
              <w:right w:val="doub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  <w:r w:rsidRPr="005A628A">
              <w:rPr>
                <w:sz w:val="20"/>
                <w:szCs w:val="20"/>
              </w:rPr>
              <w:t>Date</w:t>
            </w:r>
          </w:p>
        </w:tc>
        <w:tc>
          <w:tcPr>
            <w:tcW w:w="9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  <w:r w:rsidRPr="005A628A">
              <w:rPr>
                <w:sz w:val="20"/>
                <w:szCs w:val="20"/>
              </w:rPr>
              <w:t>Reviewed by:</w:t>
            </w:r>
          </w:p>
        </w:tc>
        <w:tc>
          <w:tcPr>
            <w:tcW w:w="816" w:type="pct"/>
            <w:tcBorders>
              <w:right w:val="doub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  <w:r w:rsidRPr="005A628A">
              <w:rPr>
                <w:sz w:val="20"/>
                <w:szCs w:val="20"/>
              </w:rPr>
              <w:t>Date</w:t>
            </w:r>
          </w:p>
        </w:tc>
        <w:tc>
          <w:tcPr>
            <w:tcW w:w="8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  <w:r w:rsidRPr="005A628A">
              <w:rPr>
                <w:sz w:val="20"/>
                <w:szCs w:val="20"/>
              </w:rPr>
              <w:t>Reviewed by:</w:t>
            </w:r>
          </w:p>
        </w:tc>
        <w:tc>
          <w:tcPr>
            <w:tcW w:w="817" w:type="pct"/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  <w:r w:rsidRPr="005A628A">
              <w:rPr>
                <w:sz w:val="20"/>
                <w:szCs w:val="20"/>
              </w:rPr>
              <w:t>Date</w:t>
            </w:r>
          </w:p>
        </w:tc>
      </w:tr>
      <w:tr w:rsidR="0000775A" w:rsidRPr="005A628A" w:rsidTr="006B0775">
        <w:tc>
          <w:tcPr>
            <w:tcW w:w="976" w:type="pct"/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doub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tcBorders>
              <w:right w:val="doub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</w:p>
        </w:tc>
        <w:tc>
          <w:tcPr>
            <w:tcW w:w="817" w:type="pct"/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</w:p>
        </w:tc>
      </w:tr>
      <w:tr w:rsidR="0000775A" w:rsidRPr="005A628A" w:rsidTr="006B0775">
        <w:tc>
          <w:tcPr>
            <w:tcW w:w="976" w:type="pct"/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doub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tcBorders>
              <w:right w:val="doub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00775A" w:rsidRPr="005A628A" w:rsidRDefault="0000775A" w:rsidP="006B0775">
            <w:pPr>
              <w:rPr>
                <w:sz w:val="20"/>
                <w:szCs w:val="20"/>
              </w:rPr>
            </w:pPr>
          </w:p>
        </w:tc>
      </w:tr>
    </w:tbl>
    <w:p w:rsidR="004C7DCD" w:rsidRPr="005A628A" w:rsidRDefault="004C7DCD">
      <w:pPr>
        <w:rPr>
          <w:sz w:val="20"/>
          <w:szCs w:val="20"/>
        </w:rPr>
      </w:pPr>
    </w:p>
    <w:p w:rsidR="00DE1EEA" w:rsidRPr="00BA11FA" w:rsidRDefault="00DE1EEA" w:rsidP="00DE1EEA">
      <w:pPr>
        <w:ind w:left="720" w:hanging="720"/>
        <w:rPr>
          <w:b/>
          <w:sz w:val="20"/>
          <w:szCs w:val="20"/>
        </w:rPr>
      </w:pPr>
      <w:r w:rsidRPr="00BA11FA">
        <w:rPr>
          <w:b/>
          <w:sz w:val="20"/>
          <w:szCs w:val="20"/>
        </w:rPr>
        <w:t>I.</w:t>
      </w:r>
      <w:r w:rsidRPr="00BA11FA">
        <w:rPr>
          <w:b/>
          <w:sz w:val="20"/>
          <w:szCs w:val="20"/>
        </w:rPr>
        <w:tab/>
        <w:t>Purpose</w:t>
      </w:r>
    </w:p>
    <w:p w:rsidR="0000775A" w:rsidRDefault="005A628A" w:rsidP="00DE1EEA">
      <w:pPr>
        <w:ind w:left="720"/>
        <w:rPr>
          <w:sz w:val="20"/>
          <w:szCs w:val="20"/>
        </w:rPr>
      </w:pPr>
      <w:r w:rsidRPr="005A628A">
        <w:rPr>
          <w:sz w:val="20"/>
          <w:szCs w:val="20"/>
        </w:rPr>
        <w:t xml:space="preserve">This document </w:t>
      </w:r>
      <w:r w:rsidR="009D4687">
        <w:rPr>
          <w:sz w:val="20"/>
          <w:szCs w:val="20"/>
        </w:rPr>
        <w:t xml:space="preserve">outlines the use of steam sterilization </w:t>
      </w:r>
      <w:r w:rsidR="00DE1EEA">
        <w:rPr>
          <w:sz w:val="20"/>
          <w:szCs w:val="20"/>
        </w:rPr>
        <w:t xml:space="preserve">to decontaminate laboratory waste and to sterilize lab supplies for routine use. </w:t>
      </w:r>
      <w:r w:rsidR="00330160">
        <w:rPr>
          <w:sz w:val="20"/>
          <w:szCs w:val="20"/>
        </w:rPr>
        <w:t>Autoclave and sterilizing are used interchangeably in this document.</w:t>
      </w:r>
    </w:p>
    <w:p w:rsidR="00DE1EEA" w:rsidRDefault="00DE1EEA" w:rsidP="00DE1EEA">
      <w:pPr>
        <w:rPr>
          <w:sz w:val="20"/>
          <w:szCs w:val="20"/>
        </w:rPr>
      </w:pPr>
    </w:p>
    <w:p w:rsidR="00DE1EEA" w:rsidRPr="00BA11FA" w:rsidRDefault="00DE1EEA" w:rsidP="00DE1EEA">
      <w:pPr>
        <w:tabs>
          <w:tab w:val="left" w:pos="720"/>
          <w:tab w:val="left" w:pos="1440"/>
          <w:tab w:val="left" w:pos="2160"/>
          <w:tab w:val="left" w:pos="2880"/>
          <w:tab w:val="left" w:pos="3684"/>
        </w:tabs>
        <w:rPr>
          <w:b/>
          <w:sz w:val="20"/>
          <w:szCs w:val="20"/>
        </w:rPr>
      </w:pPr>
      <w:r w:rsidRPr="00BA11FA">
        <w:rPr>
          <w:b/>
          <w:sz w:val="20"/>
          <w:szCs w:val="20"/>
        </w:rPr>
        <w:t>II.</w:t>
      </w:r>
      <w:r w:rsidRPr="00BA11FA">
        <w:rPr>
          <w:b/>
          <w:sz w:val="20"/>
          <w:szCs w:val="20"/>
        </w:rPr>
        <w:tab/>
        <w:t>Personal Protective Equipment (PPE)</w:t>
      </w:r>
      <w:r w:rsidRPr="00BA11FA">
        <w:rPr>
          <w:b/>
          <w:sz w:val="20"/>
          <w:szCs w:val="20"/>
        </w:rPr>
        <w:tab/>
      </w:r>
    </w:p>
    <w:p w:rsidR="00DE1EEA" w:rsidRDefault="00DE1EEA" w:rsidP="00DE1EEA">
      <w:pPr>
        <w:tabs>
          <w:tab w:val="left" w:pos="720"/>
          <w:tab w:val="left" w:pos="1440"/>
          <w:tab w:val="left" w:pos="2160"/>
          <w:tab w:val="left" w:pos="2880"/>
          <w:tab w:val="left" w:pos="3684"/>
        </w:tabs>
        <w:ind w:left="720"/>
        <w:rPr>
          <w:sz w:val="20"/>
          <w:szCs w:val="20"/>
        </w:rPr>
      </w:pPr>
      <w:r>
        <w:rPr>
          <w:sz w:val="20"/>
          <w:szCs w:val="20"/>
        </w:rPr>
        <w:t>Employees who clean and decontaminate items to be sterilized will wear PPE appropriate to the task.  This includes gloves, a fluid resistant gown, and face and eye protection.</w:t>
      </w:r>
    </w:p>
    <w:p w:rsidR="00DE1EEA" w:rsidRDefault="00DE1EEA" w:rsidP="00DE1EEA">
      <w:pPr>
        <w:tabs>
          <w:tab w:val="left" w:pos="720"/>
          <w:tab w:val="left" w:pos="1440"/>
          <w:tab w:val="left" w:pos="2160"/>
          <w:tab w:val="left" w:pos="2880"/>
          <w:tab w:val="left" w:pos="3684"/>
        </w:tabs>
        <w:ind w:left="720"/>
        <w:rPr>
          <w:sz w:val="20"/>
          <w:szCs w:val="20"/>
        </w:rPr>
      </w:pPr>
    </w:p>
    <w:p w:rsidR="009D4687" w:rsidRPr="00BA11FA" w:rsidRDefault="00DE1EEA">
      <w:pPr>
        <w:rPr>
          <w:b/>
          <w:sz w:val="20"/>
          <w:szCs w:val="20"/>
        </w:rPr>
      </w:pPr>
      <w:r w:rsidRPr="00BA11FA">
        <w:rPr>
          <w:b/>
          <w:sz w:val="20"/>
          <w:szCs w:val="20"/>
        </w:rPr>
        <w:t>III.</w:t>
      </w:r>
      <w:r w:rsidRPr="00BA11FA">
        <w:rPr>
          <w:b/>
          <w:sz w:val="20"/>
          <w:szCs w:val="20"/>
        </w:rPr>
        <w:tab/>
        <w:t>Training</w:t>
      </w:r>
    </w:p>
    <w:p w:rsidR="00E62BC3" w:rsidRDefault="00DE1EEA" w:rsidP="00E62BC3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Staff </w:t>
      </w:r>
      <w:r w:rsidR="00E62BC3">
        <w:rPr>
          <w:sz w:val="20"/>
          <w:szCs w:val="20"/>
        </w:rPr>
        <w:t xml:space="preserve">involved in the sterilization process </w:t>
      </w:r>
      <w:r>
        <w:rPr>
          <w:sz w:val="20"/>
          <w:szCs w:val="20"/>
        </w:rPr>
        <w:t>will receive training on how to properly use</w:t>
      </w:r>
      <w:r w:rsidR="00E62BC3">
        <w:rPr>
          <w:sz w:val="20"/>
          <w:szCs w:val="20"/>
        </w:rPr>
        <w:t xml:space="preserve"> the sterilizer by an experienced user.  This is documented in the training folder for each trained person.</w:t>
      </w:r>
    </w:p>
    <w:p w:rsidR="00E62BC3" w:rsidRPr="00BA11FA" w:rsidRDefault="00E62BC3" w:rsidP="00E62BC3">
      <w:pPr>
        <w:rPr>
          <w:b/>
          <w:sz w:val="20"/>
          <w:szCs w:val="20"/>
        </w:rPr>
      </w:pPr>
    </w:p>
    <w:p w:rsidR="00E62BC3" w:rsidRPr="00BA11FA" w:rsidRDefault="00E62BC3" w:rsidP="00E62BC3">
      <w:pPr>
        <w:rPr>
          <w:b/>
          <w:sz w:val="20"/>
          <w:szCs w:val="20"/>
        </w:rPr>
      </w:pPr>
      <w:r w:rsidRPr="00BA11FA">
        <w:rPr>
          <w:b/>
          <w:sz w:val="20"/>
          <w:szCs w:val="20"/>
        </w:rPr>
        <w:t>IV.</w:t>
      </w:r>
      <w:r w:rsidRPr="00BA11FA">
        <w:rPr>
          <w:b/>
          <w:sz w:val="20"/>
          <w:szCs w:val="20"/>
        </w:rPr>
        <w:tab/>
        <w:t>Handling of Biohazardous Waste</w:t>
      </w:r>
    </w:p>
    <w:p w:rsidR="00E62BC3" w:rsidRDefault="00E62BC3" w:rsidP="00E62BC3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  <w:t>All appropriate blood</w:t>
      </w:r>
      <w:r w:rsidR="006725A0">
        <w:rPr>
          <w:sz w:val="20"/>
          <w:szCs w:val="20"/>
        </w:rPr>
        <w:t>-</w:t>
      </w:r>
      <w:r>
        <w:rPr>
          <w:sz w:val="20"/>
          <w:szCs w:val="20"/>
        </w:rPr>
        <w:t xml:space="preserve">borne pathogen precautions will be observed when handling or transporting contaminated items in the laboratory to the autoclave room.  </w:t>
      </w:r>
    </w:p>
    <w:p w:rsidR="00E62BC3" w:rsidRDefault="00E62BC3" w:rsidP="00E62BC3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  <w:t>Biohazard bags containing waste will</w:t>
      </w:r>
      <w:r w:rsidR="00376F1B">
        <w:rPr>
          <w:sz w:val="20"/>
          <w:szCs w:val="20"/>
        </w:rPr>
        <w:t xml:space="preserve"> be closed off by twisting the bag and wrapping autoclave </w:t>
      </w:r>
      <w:proofErr w:type="gramStart"/>
      <w:r w:rsidR="00376F1B">
        <w:rPr>
          <w:sz w:val="20"/>
          <w:szCs w:val="20"/>
        </w:rPr>
        <w:t>tape</w:t>
      </w:r>
      <w:proofErr w:type="gramEnd"/>
      <w:r w:rsidR="00376F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safely </w:t>
      </w:r>
      <w:r w:rsidR="00376F1B">
        <w:rPr>
          <w:sz w:val="20"/>
          <w:szCs w:val="20"/>
        </w:rPr>
        <w:t>secure</w:t>
      </w:r>
      <w:r>
        <w:rPr>
          <w:sz w:val="20"/>
          <w:szCs w:val="20"/>
        </w:rPr>
        <w:t xml:space="preserve"> the waste</w:t>
      </w:r>
      <w:r w:rsidR="00376F1B">
        <w:rPr>
          <w:sz w:val="20"/>
          <w:szCs w:val="20"/>
        </w:rPr>
        <w:t xml:space="preserve">.  However, it must be </w:t>
      </w:r>
      <w:r>
        <w:rPr>
          <w:sz w:val="20"/>
          <w:szCs w:val="20"/>
        </w:rPr>
        <w:t>loose enough to allow steam to penetrate through the bag.</w:t>
      </w:r>
    </w:p>
    <w:p w:rsidR="006725A0" w:rsidRDefault="006725A0" w:rsidP="00E62BC3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</w:r>
      <w:r w:rsidRPr="00330160">
        <w:rPr>
          <w:b/>
          <w:sz w:val="20"/>
          <w:szCs w:val="20"/>
        </w:rPr>
        <w:t xml:space="preserve">See the </w:t>
      </w:r>
      <w:r w:rsidR="00330160">
        <w:rPr>
          <w:b/>
          <w:sz w:val="20"/>
          <w:szCs w:val="20"/>
        </w:rPr>
        <w:t>S</w:t>
      </w:r>
      <w:r w:rsidRPr="00330160">
        <w:rPr>
          <w:b/>
          <w:sz w:val="20"/>
          <w:szCs w:val="20"/>
        </w:rPr>
        <w:t xml:space="preserve">ection </w:t>
      </w:r>
      <w:r w:rsidR="00330160">
        <w:rPr>
          <w:b/>
          <w:sz w:val="20"/>
          <w:szCs w:val="20"/>
        </w:rPr>
        <w:t xml:space="preserve">VI </w:t>
      </w:r>
      <w:r w:rsidRPr="00330160">
        <w:rPr>
          <w:b/>
          <w:sz w:val="20"/>
          <w:szCs w:val="20"/>
        </w:rPr>
        <w:t>on how to use the sterilizer.</w:t>
      </w:r>
    </w:p>
    <w:p w:rsidR="00E62BC3" w:rsidRDefault="006725A0" w:rsidP="00E62BC3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  <w:t>B</w:t>
      </w:r>
      <w:r w:rsidR="00E62BC3">
        <w:rPr>
          <w:sz w:val="20"/>
          <w:szCs w:val="20"/>
        </w:rPr>
        <w:t xml:space="preserve">iohazardous materials are placed in the </w:t>
      </w:r>
      <w:r w:rsidR="00E62BC3" w:rsidRPr="006725A0">
        <w:rPr>
          <w:sz w:val="20"/>
          <w:szCs w:val="20"/>
          <w:u w:val="single"/>
        </w:rPr>
        <w:t>red</w:t>
      </w:r>
      <w:r w:rsidR="00E62BC3">
        <w:rPr>
          <w:sz w:val="20"/>
          <w:szCs w:val="20"/>
        </w:rPr>
        <w:t xml:space="preserve"> bin for autoclaving.</w:t>
      </w:r>
    </w:p>
    <w:p w:rsidR="006725A0" w:rsidRDefault="006725A0" w:rsidP="00E62BC3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E</w:t>
      </w:r>
      <w:r w:rsidR="00E62BC3">
        <w:rPr>
          <w:sz w:val="20"/>
          <w:szCs w:val="20"/>
        </w:rPr>
        <w:t>.</w:t>
      </w:r>
      <w:r w:rsidR="00E62BC3">
        <w:rPr>
          <w:sz w:val="20"/>
          <w:szCs w:val="20"/>
        </w:rPr>
        <w:tab/>
      </w:r>
      <w:r>
        <w:rPr>
          <w:sz w:val="20"/>
          <w:szCs w:val="20"/>
        </w:rPr>
        <w:t>The autoclave tape indicator must have changed color (brown/black) to indicate complete decontamination.</w:t>
      </w:r>
    </w:p>
    <w:p w:rsidR="00E62BC3" w:rsidRDefault="006725A0" w:rsidP="00E62BC3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F.</w:t>
      </w:r>
      <w:r>
        <w:rPr>
          <w:sz w:val="20"/>
          <w:szCs w:val="20"/>
        </w:rPr>
        <w:tab/>
      </w:r>
      <w:r w:rsidR="00E62BC3">
        <w:rPr>
          <w:sz w:val="20"/>
          <w:szCs w:val="20"/>
        </w:rPr>
        <w:t xml:space="preserve">Decontaminated biohazardous materials are placed in the </w:t>
      </w:r>
      <w:r w:rsidR="00E62BC3" w:rsidRPr="006725A0">
        <w:rPr>
          <w:sz w:val="20"/>
          <w:szCs w:val="20"/>
          <w:u w:val="single"/>
        </w:rPr>
        <w:t>blue</w:t>
      </w:r>
      <w:r w:rsidR="00E62BC3">
        <w:rPr>
          <w:sz w:val="20"/>
          <w:szCs w:val="20"/>
        </w:rPr>
        <w:t xml:space="preserve"> bin for Environmental Services pick-up for </w:t>
      </w:r>
      <w:r>
        <w:rPr>
          <w:sz w:val="20"/>
          <w:szCs w:val="20"/>
        </w:rPr>
        <w:t>disposal.</w:t>
      </w:r>
    </w:p>
    <w:p w:rsidR="00E62BC3" w:rsidRDefault="006725A0" w:rsidP="006725A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725A0" w:rsidRPr="00BA11FA" w:rsidRDefault="006725A0" w:rsidP="006725A0">
      <w:pPr>
        <w:rPr>
          <w:b/>
          <w:sz w:val="20"/>
          <w:szCs w:val="20"/>
        </w:rPr>
      </w:pPr>
      <w:r w:rsidRPr="00BA11FA">
        <w:rPr>
          <w:b/>
          <w:sz w:val="20"/>
          <w:szCs w:val="20"/>
        </w:rPr>
        <w:t>V.</w:t>
      </w:r>
      <w:r w:rsidRPr="00BA11FA">
        <w:rPr>
          <w:b/>
          <w:sz w:val="20"/>
          <w:szCs w:val="20"/>
        </w:rPr>
        <w:tab/>
        <w:t xml:space="preserve">Sterilization </w:t>
      </w:r>
      <w:r w:rsidR="002C5981" w:rsidRPr="00BA11FA">
        <w:rPr>
          <w:b/>
          <w:sz w:val="20"/>
          <w:szCs w:val="20"/>
        </w:rPr>
        <w:t>of Laboratory Products</w:t>
      </w:r>
    </w:p>
    <w:p w:rsidR="004C45BA" w:rsidRDefault="002C5981" w:rsidP="004C45BA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Reuseable</w:t>
      </w:r>
      <w:proofErr w:type="spellEnd"/>
      <w:r>
        <w:rPr>
          <w:sz w:val="20"/>
          <w:szCs w:val="20"/>
        </w:rPr>
        <w:t xml:space="preserve"> items </w:t>
      </w:r>
      <w:r w:rsidR="004C45BA">
        <w:rPr>
          <w:sz w:val="20"/>
          <w:szCs w:val="20"/>
        </w:rPr>
        <w:t xml:space="preserve">(e.g. tube racks, stainless steel measuring cups) should have autoclave tape affixed prior to sterilization.  </w:t>
      </w:r>
    </w:p>
    <w:p w:rsidR="002C5981" w:rsidRDefault="004C45BA" w:rsidP="004C45BA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  <w:t xml:space="preserve">Products packaged for sterilization (e.g. swabs, wooden sticks, scissors, forceps) should be in sterilizer pouches with color indicators. </w:t>
      </w:r>
    </w:p>
    <w:p w:rsidR="00E62BC3" w:rsidRDefault="004C45BA" w:rsidP="004C45BA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  <w:t xml:space="preserve">Items are considered sterilized when the indicators turn black on the tape or packaging.  Sterilizer pouches are considered sterile until open unless the integrity of the packaging is compromised.  </w:t>
      </w:r>
    </w:p>
    <w:p w:rsidR="009D4687" w:rsidRDefault="009D4687">
      <w:pPr>
        <w:rPr>
          <w:sz w:val="20"/>
          <w:szCs w:val="20"/>
        </w:rPr>
      </w:pPr>
    </w:p>
    <w:p w:rsidR="00330160" w:rsidRPr="00BA11FA" w:rsidRDefault="00330160">
      <w:pPr>
        <w:rPr>
          <w:b/>
          <w:sz w:val="20"/>
          <w:szCs w:val="20"/>
        </w:rPr>
      </w:pPr>
      <w:r w:rsidRPr="00BA11FA">
        <w:rPr>
          <w:b/>
          <w:sz w:val="20"/>
          <w:szCs w:val="20"/>
        </w:rPr>
        <w:t>VI.</w:t>
      </w:r>
      <w:r w:rsidRPr="00BA11FA">
        <w:rPr>
          <w:b/>
          <w:sz w:val="20"/>
          <w:szCs w:val="20"/>
        </w:rPr>
        <w:tab/>
        <w:t>How to Use the</w:t>
      </w:r>
      <w:r w:rsidR="00BA11FA" w:rsidRPr="00BA11FA">
        <w:rPr>
          <w:b/>
          <w:sz w:val="20"/>
          <w:szCs w:val="20"/>
        </w:rPr>
        <w:t xml:space="preserve"> </w:t>
      </w:r>
      <w:r w:rsidRPr="00BA11FA">
        <w:rPr>
          <w:b/>
          <w:sz w:val="20"/>
          <w:szCs w:val="20"/>
        </w:rPr>
        <w:t>Sterilizer</w:t>
      </w:r>
    </w:p>
    <w:p w:rsidR="00B544FB" w:rsidRDefault="00330160" w:rsidP="00B544FB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</w:r>
      <w:r w:rsidR="00B544FB">
        <w:rPr>
          <w:sz w:val="20"/>
          <w:szCs w:val="20"/>
        </w:rPr>
        <w:t>Each load will have a steam chemical integrator strip included to test the effectiveness of the sterilizer process.</w:t>
      </w:r>
    </w:p>
    <w:p w:rsidR="00330160" w:rsidRDefault="00B544FB" w:rsidP="00B544FB">
      <w:pPr>
        <w:ind w:firstLine="720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</w:r>
      <w:r w:rsidR="00330160">
        <w:rPr>
          <w:sz w:val="20"/>
          <w:szCs w:val="20"/>
        </w:rPr>
        <w:t>Items are loaded on the racks that push into the autoclave.</w:t>
      </w:r>
    </w:p>
    <w:p w:rsidR="00330160" w:rsidRDefault="0033016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44FB">
        <w:rPr>
          <w:sz w:val="20"/>
          <w:szCs w:val="20"/>
        </w:rPr>
        <w:t>C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The door is closed and locked by turning the outside wheel.</w:t>
      </w:r>
    </w:p>
    <w:p w:rsidR="00E30D76" w:rsidRDefault="0033016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44FB">
        <w:rPr>
          <w:sz w:val="20"/>
          <w:szCs w:val="20"/>
        </w:rPr>
        <w:t>D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E30D76">
        <w:rPr>
          <w:sz w:val="20"/>
          <w:szCs w:val="20"/>
        </w:rPr>
        <w:t>The sterilization temperature is set at121°C with different settings for each cycle.</w:t>
      </w:r>
    </w:p>
    <w:p w:rsidR="00E30D76" w:rsidRDefault="00E30D76" w:rsidP="00E30D76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Cycle 1: All biohazardous waste and boxes with glass (60 minutes)</w:t>
      </w:r>
    </w:p>
    <w:p w:rsidR="00E30D76" w:rsidRDefault="00E30D76" w:rsidP="00BA11FA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lastRenderedPageBreak/>
        <w:t>2.</w:t>
      </w:r>
      <w:r>
        <w:rPr>
          <w:sz w:val="20"/>
          <w:szCs w:val="20"/>
        </w:rPr>
        <w:tab/>
      </w:r>
      <w:r w:rsidRPr="00BA11FA">
        <w:rPr>
          <w:sz w:val="20"/>
          <w:szCs w:val="20"/>
        </w:rPr>
        <w:t>Cycle 2</w:t>
      </w:r>
      <w:r w:rsidR="00BA11FA" w:rsidRPr="00BA11FA">
        <w:rPr>
          <w:sz w:val="20"/>
          <w:szCs w:val="20"/>
        </w:rPr>
        <w:t xml:space="preserve"> or 4</w:t>
      </w:r>
      <w:r w:rsidRPr="00BA11FA">
        <w:rPr>
          <w:sz w:val="20"/>
          <w:szCs w:val="20"/>
        </w:rPr>
        <w:t xml:space="preserve">: Swabs/sticks, </w:t>
      </w:r>
      <w:r w:rsidR="00BA11FA" w:rsidRPr="00BA11FA">
        <w:rPr>
          <w:sz w:val="20"/>
          <w:szCs w:val="20"/>
        </w:rPr>
        <w:t xml:space="preserve">pipettes, tubes, </w:t>
      </w:r>
      <w:r w:rsidRPr="00BA11FA">
        <w:rPr>
          <w:sz w:val="20"/>
          <w:szCs w:val="20"/>
        </w:rPr>
        <w:t>hardware (30 minutes sterilization, 20 minute dry)</w:t>
      </w:r>
    </w:p>
    <w:p w:rsidR="00E30D76" w:rsidRDefault="00E30D76" w:rsidP="00E30D76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Cycle 3: All liquid media (20 minutes; except </w:t>
      </w:r>
      <w:proofErr w:type="spellStart"/>
      <w:r>
        <w:rPr>
          <w:sz w:val="20"/>
          <w:szCs w:val="20"/>
        </w:rPr>
        <w:t>thiogycollate</w:t>
      </w:r>
      <w:proofErr w:type="spellEnd"/>
      <w:r>
        <w:rPr>
          <w:sz w:val="20"/>
          <w:szCs w:val="20"/>
        </w:rPr>
        <w:t xml:space="preserve"> (4 minutes)</w:t>
      </w:r>
    </w:p>
    <w:p w:rsidR="00376F1B" w:rsidRDefault="00330160" w:rsidP="00330160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  <w:t>When the cycle is complete, it w</w:t>
      </w:r>
      <w:r w:rsidR="00CD0814">
        <w:rPr>
          <w:sz w:val="20"/>
          <w:szCs w:val="20"/>
        </w:rPr>
        <w:t xml:space="preserve">ill prompt to </w:t>
      </w:r>
      <w:r>
        <w:rPr>
          <w:sz w:val="20"/>
          <w:szCs w:val="20"/>
        </w:rPr>
        <w:t>open the door slightly to release the pressure</w:t>
      </w:r>
      <w:r w:rsidR="00376F1B">
        <w:rPr>
          <w:sz w:val="20"/>
          <w:szCs w:val="20"/>
        </w:rPr>
        <w:t xml:space="preserve">.  Allow it to </w:t>
      </w:r>
      <w:r>
        <w:rPr>
          <w:sz w:val="20"/>
          <w:szCs w:val="20"/>
        </w:rPr>
        <w:t xml:space="preserve">cool down for a minimum time of </w:t>
      </w:r>
      <w:r w:rsidR="00BA11FA">
        <w:rPr>
          <w:sz w:val="20"/>
          <w:szCs w:val="20"/>
        </w:rPr>
        <w:t>1</w:t>
      </w:r>
      <w:r>
        <w:rPr>
          <w:sz w:val="20"/>
          <w:szCs w:val="20"/>
        </w:rPr>
        <w:t>0 minutes</w:t>
      </w:r>
      <w:r w:rsidR="00376F1B">
        <w:rPr>
          <w:sz w:val="20"/>
          <w:szCs w:val="20"/>
        </w:rPr>
        <w:t xml:space="preserve"> before remov</w:t>
      </w:r>
      <w:r w:rsidR="00B544FB">
        <w:rPr>
          <w:sz w:val="20"/>
          <w:szCs w:val="20"/>
        </w:rPr>
        <w:t xml:space="preserve">ing any items from the autoclave.  The </w:t>
      </w:r>
      <w:proofErr w:type="gramStart"/>
      <w:r w:rsidR="00B544FB">
        <w:rPr>
          <w:sz w:val="20"/>
          <w:szCs w:val="20"/>
        </w:rPr>
        <w:t xml:space="preserve">autoclave </w:t>
      </w:r>
      <w:r w:rsidR="00BA11FA">
        <w:rPr>
          <w:sz w:val="20"/>
          <w:szCs w:val="20"/>
        </w:rPr>
        <w:t>will</w:t>
      </w:r>
      <w:proofErr w:type="gramEnd"/>
      <w:r w:rsidR="00BA11FA">
        <w:rPr>
          <w:sz w:val="20"/>
          <w:szCs w:val="20"/>
        </w:rPr>
        <w:t xml:space="preserve"> countdown the time and alert when it is safe to remove the </w:t>
      </w:r>
      <w:r w:rsidR="00B544FB">
        <w:rPr>
          <w:sz w:val="20"/>
          <w:szCs w:val="20"/>
        </w:rPr>
        <w:t>sterilized</w:t>
      </w:r>
      <w:r w:rsidR="00BA11FA">
        <w:rPr>
          <w:sz w:val="20"/>
          <w:szCs w:val="20"/>
        </w:rPr>
        <w:t xml:space="preserve"> items.</w:t>
      </w:r>
    </w:p>
    <w:p w:rsidR="00991CF6" w:rsidRDefault="00376F1B" w:rsidP="00330160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E</w:t>
      </w:r>
      <w:r w:rsidR="00330160"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Prior to removing the sterilized items, examine the </w:t>
      </w:r>
      <w:r w:rsidR="00BA11FA">
        <w:rPr>
          <w:sz w:val="20"/>
          <w:szCs w:val="20"/>
        </w:rPr>
        <w:t xml:space="preserve">steam chemical integrator strip in each load.  Also examine each item that has </w:t>
      </w:r>
      <w:r w:rsidR="00B544FB">
        <w:rPr>
          <w:sz w:val="20"/>
          <w:szCs w:val="20"/>
        </w:rPr>
        <w:t>sterilizer</w:t>
      </w:r>
      <w:r w:rsidR="00BA11FA">
        <w:rPr>
          <w:sz w:val="20"/>
          <w:szCs w:val="20"/>
        </w:rPr>
        <w:t xml:space="preserve"> tape</w:t>
      </w:r>
      <w:r>
        <w:rPr>
          <w:sz w:val="20"/>
          <w:szCs w:val="20"/>
        </w:rPr>
        <w:t xml:space="preserve">.  It must turn black for it to be considered sterilized.  </w:t>
      </w:r>
    </w:p>
    <w:p w:rsidR="00BA11FA" w:rsidRDefault="00BA11FA" w:rsidP="00BA11FA">
      <w:pPr>
        <w:tabs>
          <w:tab w:val="left" w:pos="7296"/>
        </w:tabs>
        <w:ind w:left="216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A11FA" w:rsidRDefault="00AE3921" w:rsidP="00BA11FA">
      <w:pPr>
        <w:tabs>
          <w:tab w:val="left" w:pos="7296"/>
        </w:tabs>
        <w:ind w:left="2160" w:hanging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47AA0" wp14:editId="66E11241">
                <wp:simplePos x="0" y="0"/>
                <wp:positionH relativeFrom="column">
                  <wp:posOffset>2345635</wp:posOffset>
                </wp:positionH>
                <wp:positionV relativeFrom="paragraph">
                  <wp:posOffset>2324321</wp:posOffset>
                </wp:positionV>
                <wp:extent cx="2767054" cy="2381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054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4FB" w:rsidRPr="00B544FB" w:rsidRDefault="00B544FB" w:rsidP="00B54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AFTER</w:t>
                            </w:r>
                            <w:r w:rsidR="00AE3921">
                              <w:rPr>
                                <w:b/>
                              </w:rPr>
                              <w:t xml:space="preserve"> (QUALITY CONTROL OK)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4.7pt;margin-top:183pt;width:217.9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" filled="f" stroked="f" strokeweight=".5pt">
                <v:textbox>
                  <w:txbxContent>
                    <w:p w:rsidR="00B544FB" w:rsidRPr="00B544FB" w:rsidRDefault="00B544FB" w:rsidP="00B54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AFTER</w:t>
                      </w:r>
                      <w:r w:rsidR="00AE3921">
                        <w:rPr>
                          <w:b/>
                        </w:rPr>
                        <w:t xml:space="preserve"> (QUALITY CONTROL OK)</w:t>
                      </w:r>
                    </w:p>
                  </w:txbxContent>
                </v:textbox>
              </v:shape>
            </w:pict>
          </mc:Fallback>
        </mc:AlternateContent>
      </w:r>
      <w:r w:rsidR="00B544F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AB9B8" wp14:editId="45F3B52A">
                <wp:simplePos x="0" y="0"/>
                <wp:positionH relativeFrom="column">
                  <wp:posOffset>2560319</wp:posOffset>
                </wp:positionH>
                <wp:positionV relativeFrom="paragraph">
                  <wp:posOffset>66150</wp:posOffset>
                </wp:positionV>
                <wp:extent cx="930303" cy="238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303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4FB" w:rsidRPr="00B544FB" w:rsidRDefault="00B54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BEFORE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left:0;text-align:left;margin-left:201.6pt;margin-top:5.2pt;width:73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" filled="f" stroked="f" strokeweight=".5pt">
                <v:textbox>
                  <w:txbxContent>
                    <w:p w:rsidR="00B544FB" w:rsidRPr="00B544FB" w:rsidRDefault="00B54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BEFORE</w:t>
                      </w:r>
                    </w:p>
                  </w:txbxContent>
                </v:textbox>
              </v:shape>
            </w:pict>
          </mc:Fallback>
        </mc:AlternateContent>
      </w:r>
      <w:r w:rsidR="00B544FB">
        <w:rPr>
          <w:noProof/>
          <w:sz w:val="20"/>
          <w:szCs w:val="20"/>
        </w:rPr>
        <w:drawing>
          <wp:inline distT="0" distB="0" distL="0" distR="0" wp14:anchorId="253FE4D5" wp14:editId="1F3A940D">
            <wp:extent cx="2608145" cy="4452496"/>
            <wp:effectExtent l="0" t="7620" r="0" b="0"/>
            <wp:docPr id="4" name="Picture 4" descr="C:\Users\bui\Downloads\20171114_094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i\Downloads\20171114_0946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4" t="714" r="40025" b="-714"/>
                    <a:stretch/>
                  </pic:blipFill>
                  <pic:spPr bwMode="auto">
                    <a:xfrm rot="5400000">
                      <a:off x="0" y="0"/>
                      <a:ext cx="2608218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1FA" w:rsidRDefault="00BA11FA" w:rsidP="00BA11FA">
      <w:pPr>
        <w:tabs>
          <w:tab w:val="left" w:pos="7296"/>
        </w:tabs>
        <w:ind w:left="2160" w:hanging="720"/>
        <w:rPr>
          <w:sz w:val="20"/>
          <w:szCs w:val="20"/>
        </w:rPr>
      </w:pPr>
    </w:p>
    <w:p w:rsidR="00991CF6" w:rsidRDefault="00991CF6" w:rsidP="00991CF6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="00376F1B">
        <w:rPr>
          <w:sz w:val="20"/>
          <w:szCs w:val="20"/>
        </w:rPr>
        <w:t xml:space="preserve">If it has failed, troubleshoot by repeating the sterilization process, place new autoclave tape and review the cycle settings.  </w:t>
      </w:r>
    </w:p>
    <w:p w:rsidR="00376F1B" w:rsidRDefault="00991CF6" w:rsidP="00991CF6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="00376F1B">
        <w:rPr>
          <w:sz w:val="20"/>
          <w:szCs w:val="20"/>
        </w:rPr>
        <w:t>Refer to Steris technical service for additional troubleshooting assistance or repair.</w:t>
      </w:r>
    </w:p>
    <w:p w:rsidR="00330160" w:rsidRDefault="00376F1B" w:rsidP="00330160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F.</w:t>
      </w:r>
      <w:r>
        <w:rPr>
          <w:sz w:val="20"/>
          <w:szCs w:val="20"/>
        </w:rPr>
        <w:tab/>
        <w:t xml:space="preserve">Sterilized biohazardous waste bags will be placed into the </w:t>
      </w:r>
      <w:r w:rsidRPr="00376F1B">
        <w:rPr>
          <w:b/>
          <w:sz w:val="20"/>
          <w:szCs w:val="20"/>
        </w:rPr>
        <w:t>blue</w:t>
      </w:r>
      <w:r>
        <w:rPr>
          <w:sz w:val="20"/>
          <w:szCs w:val="20"/>
        </w:rPr>
        <w:t xml:space="preserve"> bin within the autoclave room for Environmental Services to pick-up for disposal.</w:t>
      </w:r>
    </w:p>
    <w:p w:rsidR="00376F1B" w:rsidRDefault="00376F1B" w:rsidP="00376F1B">
      <w:pPr>
        <w:rPr>
          <w:sz w:val="20"/>
          <w:szCs w:val="20"/>
        </w:rPr>
      </w:pPr>
    </w:p>
    <w:p w:rsidR="00376F1B" w:rsidRPr="00AE3921" w:rsidRDefault="00376F1B" w:rsidP="00376F1B">
      <w:pPr>
        <w:rPr>
          <w:b/>
          <w:sz w:val="20"/>
          <w:szCs w:val="20"/>
        </w:rPr>
      </w:pPr>
      <w:r w:rsidRPr="00AE3921">
        <w:rPr>
          <w:b/>
          <w:sz w:val="20"/>
          <w:szCs w:val="20"/>
        </w:rPr>
        <w:t>VII.</w:t>
      </w:r>
      <w:r w:rsidRPr="00AE3921">
        <w:rPr>
          <w:b/>
          <w:sz w:val="20"/>
          <w:szCs w:val="20"/>
        </w:rPr>
        <w:tab/>
        <w:t>Quality Control</w:t>
      </w:r>
    </w:p>
    <w:p w:rsidR="00AE3921" w:rsidRDefault="00376F1B" w:rsidP="00F3246D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</w:r>
      <w:r w:rsidR="00B544FB">
        <w:rPr>
          <w:sz w:val="20"/>
          <w:szCs w:val="20"/>
        </w:rPr>
        <w:t xml:space="preserve">Steam chemical integrator strip results will be recorded </w:t>
      </w:r>
      <w:r w:rsidR="00AE3921">
        <w:rPr>
          <w:sz w:val="20"/>
          <w:szCs w:val="20"/>
        </w:rPr>
        <w:t>PER RUN</w:t>
      </w:r>
      <w:r w:rsidR="00B544FB">
        <w:rPr>
          <w:sz w:val="20"/>
          <w:szCs w:val="20"/>
        </w:rPr>
        <w:t xml:space="preserve"> in the “Ste</w:t>
      </w:r>
      <w:r w:rsidR="00AE3921">
        <w:rPr>
          <w:sz w:val="20"/>
          <w:szCs w:val="20"/>
        </w:rPr>
        <w:t xml:space="preserve">am Chemical </w:t>
      </w:r>
      <w:proofErr w:type="spellStart"/>
      <w:r w:rsidR="00AE3921">
        <w:rPr>
          <w:sz w:val="20"/>
          <w:szCs w:val="20"/>
        </w:rPr>
        <w:t>Intragrator</w:t>
      </w:r>
      <w:proofErr w:type="spellEnd"/>
      <w:r w:rsidR="00AE3921">
        <w:rPr>
          <w:sz w:val="20"/>
          <w:szCs w:val="20"/>
        </w:rPr>
        <w:t xml:space="preserve"> Log”.  The 3M Comply </w:t>
      </w:r>
      <w:proofErr w:type="spellStart"/>
      <w:r w:rsidR="00AE3921">
        <w:rPr>
          <w:sz w:val="20"/>
          <w:szCs w:val="20"/>
        </w:rPr>
        <w:t>SteriGage</w:t>
      </w:r>
      <w:proofErr w:type="spellEnd"/>
      <w:r w:rsidR="00AE3921">
        <w:rPr>
          <w:sz w:val="20"/>
          <w:szCs w:val="20"/>
        </w:rPr>
        <w:t xml:space="preserve"> utilizes a chemical pellet which melts and migrates with exposure to steam and temperature.  Acceptable results must show a black are in the “Accept” window” of the strip as shown above.  Results that do not pass must be communicated with the CLT Lead or manager (available lead).  </w:t>
      </w:r>
    </w:p>
    <w:p w:rsidR="00376F1B" w:rsidRDefault="00AE3921" w:rsidP="00F3246D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  <w:t>Biolo</w:t>
      </w:r>
      <w:r w:rsidR="00376F1B">
        <w:rPr>
          <w:sz w:val="20"/>
          <w:szCs w:val="20"/>
        </w:rPr>
        <w:t>gical indicators containing</w:t>
      </w:r>
      <w:r w:rsidR="00376F1B">
        <w:rPr>
          <w:b/>
          <w:sz w:val="20"/>
          <w:szCs w:val="20"/>
        </w:rPr>
        <w:t xml:space="preserve"> </w:t>
      </w:r>
      <w:proofErr w:type="spellStart"/>
      <w:r w:rsidR="00376F1B">
        <w:rPr>
          <w:i/>
          <w:sz w:val="20"/>
          <w:szCs w:val="20"/>
        </w:rPr>
        <w:t>Geobacillus</w:t>
      </w:r>
      <w:proofErr w:type="spellEnd"/>
      <w:r w:rsidR="00376F1B">
        <w:rPr>
          <w:i/>
          <w:sz w:val="20"/>
          <w:szCs w:val="20"/>
        </w:rPr>
        <w:t xml:space="preserve"> </w:t>
      </w:r>
      <w:proofErr w:type="spellStart"/>
      <w:r w:rsidR="00376F1B">
        <w:rPr>
          <w:i/>
          <w:sz w:val="20"/>
          <w:szCs w:val="20"/>
        </w:rPr>
        <w:t>stearothermophilus</w:t>
      </w:r>
      <w:proofErr w:type="spellEnd"/>
      <w:r w:rsidR="00F3246D">
        <w:rPr>
          <w:sz w:val="20"/>
          <w:szCs w:val="20"/>
        </w:rPr>
        <w:t xml:space="preserve"> will be run weekly</w:t>
      </w:r>
      <w:r w:rsidR="00CD0814">
        <w:rPr>
          <w:sz w:val="20"/>
          <w:szCs w:val="20"/>
        </w:rPr>
        <w:t xml:space="preserve"> AND after any significant repairs </w:t>
      </w:r>
      <w:r w:rsidR="00F3246D">
        <w:rPr>
          <w:sz w:val="20"/>
          <w:szCs w:val="20"/>
        </w:rPr>
        <w:t xml:space="preserve">to assess the effectiveness of the sterility process.  </w:t>
      </w:r>
    </w:p>
    <w:p w:rsidR="00F3246D" w:rsidRDefault="00F3246D" w:rsidP="00F3246D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  <w:t>See the “Spore Strip” procedure for additional testing information.</w:t>
      </w:r>
    </w:p>
    <w:p w:rsidR="00F3246D" w:rsidRDefault="00F3246D" w:rsidP="00F3246D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  <w:t xml:space="preserve">Test results go to Infection Prevention </w:t>
      </w:r>
      <w:r w:rsidR="00CD0814">
        <w:rPr>
          <w:sz w:val="20"/>
          <w:szCs w:val="20"/>
        </w:rPr>
        <w:t>when completed.  A</w:t>
      </w:r>
      <w:r>
        <w:rPr>
          <w:sz w:val="20"/>
          <w:szCs w:val="20"/>
        </w:rPr>
        <w:t xml:space="preserve"> monthly summary report is emailed by the CLT lead to the director of clinical engineering.</w:t>
      </w:r>
    </w:p>
    <w:p w:rsidR="00CD0814" w:rsidRDefault="00CD0814" w:rsidP="00F3246D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  <w:t>If the autoclaves are out of</w:t>
      </w:r>
      <w:r w:rsidR="00991CF6">
        <w:rPr>
          <w:sz w:val="20"/>
          <w:szCs w:val="20"/>
        </w:rPr>
        <w:t xml:space="preserve"> </w:t>
      </w:r>
      <w:r>
        <w:rPr>
          <w:sz w:val="20"/>
          <w:szCs w:val="20"/>
        </w:rPr>
        <w:t>service, notify the managers so arrangements can be made with Environmental Services</w:t>
      </w:r>
      <w:r w:rsidR="00991CF6">
        <w:rPr>
          <w:sz w:val="20"/>
          <w:szCs w:val="20"/>
        </w:rPr>
        <w:t xml:space="preserve"> </w:t>
      </w:r>
      <w:r w:rsidR="00E30D76">
        <w:rPr>
          <w:sz w:val="20"/>
          <w:szCs w:val="20"/>
        </w:rPr>
        <w:t>as a back-up.</w:t>
      </w:r>
    </w:p>
    <w:p w:rsidR="00CD0814" w:rsidRDefault="00CD0814" w:rsidP="00CD0814">
      <w:pPr>
        <w:rPr>
          <w:sz w:val="20"/>
          <w:szCs w:val="20"/>
        </w:rPr>
      </w:pPr>
    </w:p>
    <w:p w:rsidR="00CD0814" w:rsidRPr="00AE3921" w:rsidRDefault="00CD0814" w:rsidP="00CD0814">
      <w:pPr>
        <w:rPr>
          <w:b/>
          <w:sz w:val="20"/>
          <w:szCs w:val="20"/>
        </w:rPr>
      </w:pPr>
      <w:r w:rsidRPr="00AE3921">
        <w:rPr>
          <w:b/>
          <w:sz w:val="20"/>
          <w:szCs w:val="20"/>
        </w:rPr>
        <w:t>VIII.</w:t>
      </w:r>
      <w:r w:rsidRPr="00AE3921">
        <w:rPr>
          <w:b/>
          <w:sz w:val="20"/>
          <w:szCs w:val="20"/>
        </w:rPr>
        <w:tab/>
        <w:t>Maintenance/Service</w:t>
      </w:r>
    </w:p>
    <w:p w:rsidR="00CD0814" w:rsidRDefault="00CD0814" w:rsidP="00CD0814">
      <w:pPr>
        <w:rPr>
          <w:sz w:val="20"/>
          <w:szCs w:val="20"/>
        </w:rPr>
      </w:pP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  <w:t xml:space="preserve">Steris </w:t>
      </w:r>
      <w:r w:rsidR="00E30D76">
        <w:rPr>
          <w:sz w:val="20"/>
          <w:szCs w:val="20"/>
        </w:rPr>
        <w:t>Technical Service</w:t>
      </w:r>
    </w:p>
    <w:p w:rsidR="00E30D76" w:rsidRDefault="00E30D76" w:rsidP="00CD081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1-800-333-8828</w:t>
      </w:r>
    </w:p>
    <w:p w:rsidR="00E30D76" w:rsidRDefault="00E30D76" w:rsidP="00CD0814">
      <w:pPr>
        <w:rPr>
          <w:sz w:val="20"/>
          <w:szCs w:val="20"/>
        </w:rPr>
      </w:pP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Sterilizer Serial Numbers:</w:t>
      </w:r>
    </w:p>
    <w:p w:rsidR="00E30D76" w:rsidRDefault="00E30D76" w:rsidP="00CD081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1.</w:t>
      </w:r>
      <w:r>
        <w:rPr>
          <w:sz w:val="20"/>
          <w:szCs w:val="20"/>
        </w:rPr>
        <w:tab/>
        <w:t xml:space="preserve">Autoclave 1: </w:t>
      </w:r>
      <w:r>
        <w:rPr>
          <w:sz w:val="20"/>
          <w:szCs w:val="20"/>
        </w:rPr>
        <w:tab/>
        <w:t>0120597-03</w:t>
      </w:r>
    </w:p>
    <w:p w:rsidR="00E30D76" w:rsidRPr="00376F1B" w:rsidRDefault="00E30D76" w:rsidP="00CD081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2.</w:t>
      </w:r>
      <w:r>
        <w:rPr>
          <w:sz w:val="20"/>
          <w:szCs w:val="20"/>
        </w:rPr>
        <w:tab/>
        <w:t xml:space="preserve">Autoclave 2: </w:t>
      </w:r>
      <w:r>
        <w:rPr>
          <w:sz w:val="20"/>
          <w:szCs w:val="20"/>
        </w:rPr>
        <w:tab/>
        <w:t>0120997-10</w:t>
      </w:r>
    </w:p>
    <w:p w:rsidR="00330160" w:rsidRDefault="00330160">
      <w:pPr>
        <w:rPr>
          <w:sz w:val="20"/>
          <w:szCs w:val="20"/>
        </w:rPr>
      </w:pPr>
    </w:p>
    <w:p w:rsidR="00CD0814" w:rsidRPr="00AE3921" w:rsidRDefault="00CD0814">
      <w:pPr>
        <w:rPr>
          <w:b/>
          <w:sz w:val="20"/>
          <w:szCs w:val="20"/>
        </w:rPr>
      </w:pPr>
      <w:r w:rsidRPr="00AE3921">
        <w:rPr>
          <w:b/>
          <w:sz w:val="20"/>
          <w:szCs w:val="20"/>
        </w:rPr>
        <w:lastRenderedPageBreak/>
        <w:t>IV.</w:t>
      </w:r>
      <w:r w:rsidRPr="00AE3921">
        <w:rPr>
          <w:b/>
          <w:sz w:val="20"/>
          <w:szCs w:val="20"/>
        </w:rPr>
        <w:tab/>
        <w:t>References</w:t>
      </w:r>
    </w:p>
    <w:p w:rsidR="00CD0814" w:rsidRDefault="00CD0814" w:rsidP="008F5517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  <w:t xml:space="preserve">University of Washington Medical Center, Environmental Services Policy No. 64, </w:t>
      </w:r>
      <w:r w:rsidR="008F5517">
        <w:rPr>
          <w:sz w:val="20"/>
          <w:szCs w:val="20"/>
        </w:rPr>
        <w:t>Sterilization of Regulated Medical Waste, 12/1/13.</w:t>
      </w:r>
    </w:p>
    <w:p w:rsidR="00CD0814" w:rsidRDefault="00CD0814" w:rsidP="008F5517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</w:r>
      <w:r w:rsidR="008F5517">
        <w:rPr>
          <w:sz w:val="20"/>
          <w:szCs w:val="20"/>
        </w:rPr>
        <w:t>University of Washington Medical Center, Administrative Policy No. 117-5, Biomedical Waste (Non Sharps), 8/25/2010</w:t>
      </w:r>
    </w:p>
    <w:p w:rsidR="008F5517" w:rsidRDefault="008F5517" w:rsidP="008F5517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  <w:t>College of American Pathologists Checklist (08/21/17), GEN75000 Sterilizing Device Monitoring, MIC.63250 Hazardous Waste Disposal.</w:t>
      </w:r>
    </w:p>
    <w:p w:rsidR="00AE3921" w:rsidRDefault="00AE3921" w:rsidP="008F5517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  <w:t>Eagle 3041-S Gravity Sterilizer Operating Procedure (located in media room manuals)</w:t>
      </w:r>
    </w:p>
    <w:p w:rsidR="00125CD4" w:rsidRDefault="00AE3921" w:rsidP="008F5517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3M Comply (</w:t>
      </w:r>
      <w:proofErr w:type="spellStart"/>
      <w:r>
        <w:rPr>
          <w:sz w:val="20"/>
          <w:szCs w:val="20"/>
        </w:rPr>
        <w:t>Sterigage</w:t>
      </w:r>
      <w:proofErr w:type="spellEnd"/>
      <w:r>
        <w:rPr>
          <w:sz w:val="20"/>
          <w:szCs w:val="20"/>
        </w:rPr>
        <w:t>) Steam Chemical Integrator, www.3m.com</w:t>
      </w:r>
    </w:p>
    <w:p w:rsidR="008F5517" w:rsidRDefault="008F5517" w:rsidP="008F5517">
      <w:pPr>
        <w:ind w:left="1440" w:hanging="720"/>
        <w:rPr>
          <w:sz w:val="20"/>
          <w:szCs w:val="20"/>
        </w:rPr>
      </w:pPr>
    </w:p>
    <w:p w:rsidR="00AE3921" w:rsidRDefault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Pr="00AE3921" w:rsidRDefault="00AE3921" w:rsidP="00AE3921">
      <w:pPr>
        <w:rPr>
          <w:sz w:val="20"/>
          <w:szCs w:val="20"/>
        </w:rPr>
      </w:pPr>
    </w:p>
    <w:p w:rsidR="00AE3921" w:rsidRDefault="00AE3921" w:rsidP="00AE3921">
      <w:pPr>
        <w:rPr>
          <w:sz w:val="20"/>
          <w:szCs w:val="20"/>
        </w:rPr>
      </w:pPr>
    </w:p>
    <w:p w:rsidR="00AE3921" w:rsidRDefault="00AE3921" w:rsidP="00AE3921">
      <w:pPr>
        <w:rPr>
          <w:sz w:val="20"/>
          <w:szCs w:val="20"/>
        </w:rPr>
      </w:pPr>
    </w:p>
    <w:p w:rsidR="00AE3921" w:rsidRDefault="00AE3921" w:rsidP="00AE3921">
      <w:pPr>
        <w:rPr>
          <w:sz w:val="20"/>
          <w:szCs w:val="20"/>
        </w:rPr>
      </w:pPr>
    </w:p>
    <w:p w:rsidR="008F5517" w:rsidRPr="00AE3921" w:rsidRDefault="008F5517" w:rsidP="00AE3921">
      <w:pPr>
        <w:rPr>
          <w:sz w:val="20"/>
          <w:szCs w:val="20"/>
        </w:rPr>
      </w:pPr>
    </w:p>
    <w:sectPr w:rsidR="008F5517" w:rsidRPr="00AE39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FA" w:rsidRDefault="00BA11FA" w:rsidP="00BA11FA">
      <w:r>
        <w:separator/>
      </w:r>
    </w:p>
  </w:endnote>
  <w:endnote w:type="continuationSeparator" w:id="0">
    <w:p w:rsidR="00BA11FA" w:rsidRDefault="00BA11FA" w:rsidP="00BA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21" w:rsidRPr="00AE3921" w:rsidRDefault="00AE3921">
    <w:pPr>
      <w:pStyle w:val="Footer"/>
      <w:rPr>
        <w:sz w:val="16"/>
        <w:szCs w:val="16"/>
      </w:rPr>
    </w:pPr>
    <w:r>
      <w:rPr>
        <w:sz w:val="16"/>
        <w:szCs w:val="16"/>
      </w:rPr>
      <w:t>Steam Sterilizatio</w:t>
    </w:r>
    <w:r w:rsidRPr="00AE3921">
      <w:rPr>
        <w:sz w:val="16"/>
        <w:szCs w:val="16"/>
      </w:rPr>
      <w:t xml:space="preserve">n, Page </w:t>
    </w:r>
    <w:r w:rsidRPr="00AE3921">
      <w:rPr>
        <w:sz w:val="16"/>
        <w:szCs w:val="16"/>
      </w:rPr>
      <w:fldChar w:fldCharType="begin"/>
    </w:r>
    <w:r w:rsidRPr="00AE3921">
      <w:rPr>
        <w:sz w:val="16"/>
        <w:szCs w:val="16"/>
      </w:rPr>
      <w:instrText xml:space="preserve"> PAGE  \* Arabic  \* MERGEFORMAT </w:instrText>
    </w:r>
    <w:r w:rsidRPr="00AE3921">
      <w:rPr>
        <w:sz w:val="16"/>
        <w:szCs w:val="16"/>
      </w:rPr>
      <w:fldChar w:fldCharType="separate"/>
    </w:r>
    <w:r w:rsidR="001556D9">
      <w:rPr>
        <w:noProof/>
        <w:sz w:val="16"/>
        <w:szCs w:val="16"/>
      </w:rPr>
      <w:t>1</w:t>
    </w:r>
    <w:r w:rsidRPr="00AE3921">
      <w:rPr>
        <w:sz w:val="16"/>
        <w:szCs w:val="16"/>
      </w:rPr>
      <w:fldChar w:fldCharType="end"/>
    </w:r>
    <w:r w:rsidRPr="00AE3921">
      <w:rPr>
        <w:sz w:val="16"/>
        <w:szCs w:val="16"/>
      </w:rPr>
      <w:t xml:space="preserve"> of </w:t>
    </w:r>
    <w:r w:rsidRPr="00AE3921">
      <w:rPr>
        <w:sz w:val="16"/>
        <w:szCs w:val="16"/>
      </w:rPr>
      <w:fldChar w:fldCharType="begin"/>
    </w:r>
    <w:r w:rsidRPr="00AE3921">
      <w:rPr>
        <w:sz w:val="16"/>
        <w:szCs w:val="16"/>
      </w:rPr>
      <w:instrText xml:space="preserve"> NUMPAGES  \* Arabic  \* MERGEFORMAT </w:instrText>
    </w:r>
    <w:r w:rsidRPr="00AE3921">
      <w:rPr>
        <w:sz w:val="16"/>
        <w:szCs w:val="16"/>
      </w:rPr>
      <w:fldChar w:fldCharType="separate"/>
    </w:r>
    <w:r w:rsidR="001556D9">
      <w:rPr>
        <w:noProof/>
        <w:sz w:val="16"/>
        <w:szCs w:val="16"/>
      </w:rPr>
      <w:t>3</w:t>
    </w:r>
    <w:r w:rsidRPr="00AE392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FA" w:rsidRDefault="00BA11FA" w:rsidP="00BA11FA">
      <w:r>
        <w:separator/>
      </w:r>
    </w:p>
  </w:footnote>
  <w:footnote w:type="continuationSeparator" w:id="0">
    <w:p w:rsidR="00BA11FA" w:rsidRDefault="00BA11FA" w:rsidP="00BA1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5A"/>
    <w:rsid w:val="0000775A"/>
    <w:rsid w:val="00125CD4"/>
    <w:rsid w:val="001556D9"/>
    <w:rsid w:val="002C5981"/>
    <w:rsid w:val="00330160"/>
    <w:rsid w:val="00376F1B"/>
    <w:rsid w:val="00386481"/>
    <w:rsid w:val="003B1C21"/>
    <w:rsid w:val="004C45BA"/>
    <w:rsid w:val="004C7DCD"/>
    <w:rsid w:val="005A628A"/>
    <w:rsid w:val="006725A0"/>
    <w:rsid w:val="008F5517"/>
    <w:rsid w:val="00991CF6"/>
    <w:rsid w:val="009D4687"/>
    <w:rsid w:val="00AE3921"/>
    <w:rsid w:val="00B544FB"/>
    <w:rsid w:val="00BA11FA"/>
    <w:rsid w:val="00CD0814"/>
    <w:rsid w:val="00DE1EEA"/>
    <w:rsid w:val="00E30D76"/>
    <w:rsid w:val="00E62BC3"/>
    <w:rsid w:val="00F3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125CD4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BA1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1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1F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125CD4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BA1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1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1F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Bui</dc:creator>
  <cp:lastModifiedBy>L. Bui</cp:lastModifiedBy>
  <cp:revision>6</cp:revision>
  <cp:lastPrinted>2017-11-28T21:57:00Z</cp:lastPrinted>
  <dcterms:created xsi:type="dcterms:W3CDTF">2017-11-13T19:53:00Z</dcterms:created>
  <dcterms:modified xsi:type="dcterms:W3CDTF">2017-11-28T21:58:00Z</dcterms:modified>
</cp:coreProperties>
</file>