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F" w:rsidRPr="00D243B9" w:rsidRDefault="00052E8F">
      <w:pPr>
        <w:rPr>
          <w:rFonts w:ascii="Arial" w:hAnsi="Arial" w:cs="Arial"/>
          <w:b/>
          <w:sz w:val="22"/>
          <w:szCs w:val="22"/>
        </w:rPr>
      </w:pPr>
      <w:r w:rsidRPr="00D243B9">
        <w:rPr>
          <w:rFonts w:ascii="Arial" w:hAnsi="Arial" w:cs="Arial"/>
          <w:b/>
          <w:sz w:val="22"/>
          <w:szCs w:val="22"/>
        </w:rPr>
        <w:t>Purpose:</w:t>
      </w:r>
    </w:p>
    <w:p w:rsidR="00052E8F" w:rsidRPr="00B56968" w:rsidRDefault="00052E8F">
      <w:pPr>
        <w:rPr>
          <w:rFonts w:ascii="Arial" w:hAnsi="Arial" w:cs="Arial"/>
          <w:sz w:val="22"/>
          <w:szCs w:val="22"/>
        </w:rPr>
      </w:pPr>
      <w:r w:rsidRPr="00B56968">
        <w:rPr>
          <w:rFonts w:ascii="Arial" w:hAnsi="Arial" w:cs="Arial"/>
          <w:sz w:val="22"/>
          <w:szCs w:val="22"/>
        </w:rPr>
        <w:t>To specify the process used by the HMC Transfusion Service</w:t>
      </w:r>
      <w:r w:rsidR="00A83739" w:rsidRPr="00B56968">
        <w:rPr>
          <w:rFonts w:ascii="Arial" w:hAnsi="Arial" w:cs="Arial"/>
          <w:sz w:val="22"/>
          <w:szCs w:val="22"/>
        </w:rPr>
        <w:t xml:space="preserve"> Laboratory</w:t>
      </w:r>
      <w:r w:rsidRPr="00B56968">
        <w:rPr>
          <w:rFonts w:ascii="Arial" w:hAnsi="Arial" w:cs="Arial"/>
          <w:sz w:val="22"/>
          <w:szCs w:val="22"/>
        </w:rPr>
        <w:t xml:space="preserve"> (TS</w:t>
      </w:r>
      <w:r w:rsidR="00A83739" w:rsidRPr="00B56968">
        <w:rPr>
          <w:rFonts w:ascii="Arial" w:hAnsi="Arial" w:cs="Arial"/>
          <w:sz w:val="22"/>
          <w:szCs w:val="22"/>
        </w:rPr>
        <w:t>L</w:t>
      </w:r>
      <w:r w:rsidRPr="00B56968">
        <w:rPr>
          <w:rFonts w:ascii="Arial" w:hAnsi="Arial" w:cs="Arial"/>
          <w:sz w:val="22"/>
          <w:szCs w:val="22"/>
        </w:rPr>
        <w:t>) to ensure the correct blood product is issued to the correct patient.</w:t>
      </w:r>
    </w:p>
    <w:p w:rsidR="00052E8F" w:rsidRPr="00B56968" w:rsidRDefault="00052E8F">
      <w:pPr>
        <w:rPr>
          <w:rFonts w:ascii="Arial" w:hAnsi="Arial" w:cs="Arial"/>
          <w:sz w:val="22"/>
          <w:szCs w:val="22"/>
        </w:rPr>
      </w:pPr>
    </w:p>
    <w:p w:rsidR="00052E8F" w:rsidRPr="00B56968" w:rsidRDefault="00052E8F">
      <w:pPr>
        <w:rPr>
          <w:rFonts w:ascii="Arial" w:hAnsi="Arial" w:cs="Arial"/>
          <w:b/>
          <w:sz w:val="22"/>
          <w:szCs w:val="22"/>
        </w:rPr>
      </w:pPr>
      <w:r w:rsidRPr="00B56968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6017"/>
        <w:gridCol w:w="2622"/>
      </w:tblGrid>
      <w:tr w:rsidR="00052E8F" w:rsidRPr="00B56968" w:rsidTr="00D23766">
        <w:trPr>
          <w:trHeight w:val="287"/>
        </w:trPr>
        <w:tc>
          <w:tcPr>
            <w:tcW w:w="10200" w:type="dxa"/>
            <w:gridSpan w:val="3"/>
            <w:vAlign w:val="center"/>
          </w:tcPr>
          <w:p w:rsidR="00052E8F" w:rsidRPr="00B56968" w:rsidRDefault="00052E8F" w:rsidP="009257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 xml:space="preserve">Receive </w:t>
            </w:r>
            <w:r w:rsidR="00925770">
              <w:rPr>
                <w:rFonts w:ascii="Arial" w:hAnsi="Arial" w:cs="Arial"/>
                <w:b/>
                <w:sz w:val="22"/>
                <w:szCs w:val="22"/>
              </w:rPr>
              <w:t>Blood Product Release Form</w:t>
            </w:r>
            <w:r w:rsidRPr="00B569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52E8F" w:rsidRPr="00B56968" w:rsidTr="00D23766">
        <w:trPr>
          <w:trHeight w:val="1610"/>
        </w:trPr>
        <w:tc>
          <w:tcPr>
            <w:tcW w:w="1561" w:type="dxa"/>
          </w:tcPr>
          <w:p w:rsidR="00052E8F" w:rsidRPr="00B56968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  <w:vAlign w:val="center"/>
          </w:tcPr>
          <w:p w:rsidR="00052E8F" w:rsidRPr="00B56968" w:rsidRDefault="00052E8F" w:rsidP="00D243B9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B56968">
              <w:rPr>
                <w:rFonts w:cs="Arial"/>
                <w:sz w:val="22"/>
                <w:szCs w:val="22"/>
              </w:rPr>
              <w:t>Receive either:</w:t>
            </w:r>
          </w:p>
          <w:p w:rsidR="00052E8F" w:rsidRPr="00B56968" w:rsidRDefault="00052E8F" w:rsidP="00E51D62">
            <w:pPr>
              <w:pStyle w:val="a-styleChar"/>
              <w:numPr>
                <w:ilvl w:val="1"/>
                <w:numId w:val="1"/>
              </w:numPr>
              <w:jc w:val="left"/>
              <w:rPr>
                <w:rFonts w:cs="Arial"/>
                <w:sz w:val="22"/>
                <w:szCs w:val="22"/>
              </w:rPr>
            </w:pPr>
            <w:r w:rsidRPr="00B56968">
              <w:rPr>
                <w:rFonts w:cs="Arial"/>
                <w:sz w:val="22"/>
                <w:szCs w:val="22"/>
                <w:u w:val="single"/>
              </w:rPr>
              <w:t>Completed Blood Product Release Form</w:t>
            </w:r>
            <w:r w:rsidRPr="00B56968">
              <w:rPr>
                <w:rFonts w:cs="Arial"/>
                <w:sz w:val="22"/>
                <w:szCs w:val="22"/>
              </w:rPr>
              <w:t xml:space="preserve"> (BPR) </w:t>
            </w:r>
            <w:r w:rsidR="00925770" w:rsidRPr="00925770">
              <w:rPr>
                <w:rFonts w:cs="Arial"/>
                <w:sz w:val="22"/>
                <w:szCs w:val="22"/>
                <w:highlight w:val="yellow"/>
              </w:rPr>
              <w:t>printed on CPOE printer</w:t>
            </w:r>
            <w:r w:rsidR="00925770">
              <w:rPr>
                <w:rFonts w:cs="Arial"/>
                <w:sz w:val="22"/>
                <w:szCs w:val="22"/>
              </w:rPr>
              <w:t xml:space="preserve"> or</w:t>
            </w:r>
            <w:r w:rsidRPr="00B56968">
              <w:rPr>
                <w:rFonts w:cs="Arial"/>
                <w:sz w:val="22"/>
                <w:szCs w:val="22"/>
              </w:rPr>
              <w:t xml:space="preserve"> b</w:t>
            </w:r>
            <w:r w:rsidR="00011B3B" w:rsidRPr="00B56968">
              <w:rPr>
                <w:rFonts w:cs="Arial"/>
                <w:sz w:val="22"/>
                <w:szCs w:val="22"/>
              </w:rPr>
              <w:t>r</w:t>
            </w:r>
            <w:r w:rsidRPr="00B56968">
              <w:rPr>
                <w:rFonts w:cs="Arial"/>
                <w:sz w:val="22"/>
                <w:szCs w:val="22"/>
              </w:rPr>
              <w:t xml:space="preserve">ought by HMC hospital staff to Transfusion Service Laboratory (TSL) front counter </w:t>
            </w:r>
          </w:p>
          <w:p w:rsidR="00052E8F" w:rsidRPr="00B56968" w:rsidRDefault="00052E8F" w:rsidP="00B16297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B56968">
              <w:rPr>
                <w:rFonts w:cs="Arial"/>
                <w:sz w:val="22"/>
                <w:szCs w:val="22"/>
              </w:rPr>
              <w:t xml:space="preserve">                                     OR</w:t>
            </w:r>
          </w:p>
          <w:p w:rsidR="00052E8F" w:rsidRPr="00B56968" w:rsidRDefault="00052E8F" w:rsidP="0011329C">
            <w:pPr>
              <w:pStyle w:val="a-styleChar"/>
              <w:numPr>
                <w:ilvl w:val="1"/>
                <w:numId w:val="1"/>
              </w:numPr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B56968">
              <w:rPr>
                <w:rFonts w:cs="Arial"/>
                <w:sz w:val="22"/>
                <w:szCs w:val="22"/>
                <w:u w:val="single"/>
              </w:rPr>
              <w:t>Verbal order</w:t>
            </w:r>
            <w:r w:rsidR="00925770">
              <w:rPr>
                <w:rFonts w:cs="Arial"/>
                <w:sz w:val="22"/>
                <w:szCs w:val="22"/>
                <w:u w:val="single"/>
              </w:rPr>
              <w:t xml:space="preserve"> in </w:t>
            </w:r>
            <w:r w:rsidR="00925770" w:rsidRPr="00925770">
              <w:rPr>
                <w:rFonts w:cs="Arial"/>
                <w:sz w:val="22"/>
                <w:szCs w:val="22"/>
                <w:highlight w:val="yellow"/>
                <w:u w:val="single"/>
              </w:rPr>
              <w:t>non-CPOE areas or during MTP</w:t>
            </w:r>
            <w:r w:rsidRPr="00B56968">
              <w:rPr>
                <w:rFonts w:cs="Arial"/>
                <w:sz w:val="22"/>
                <w:szCs w:val="22"/>
                <w:u w:val="single"/>
              </w:rPr>
              <w:t xml:space="preserve">: </w:t>
            </w:r>
            <w:r w:rsidR="000C0137" w:rsidRPr="00B56968">
              <w:rPr>
                <w:rFonts w:cs="Arial"/>
                <w:sz w:val="22"/>
                <w:szCs w:val="22"/>
              </w:rPr>
              <w:t>BPR for single component orders and Portable Refrigerator</w:t>
            </w:r>
            <w:r w:rsidR="00881A3B" w:rsidRPr="00B56968">
              <w:rPr>
                <w:rFonts w:cs="Arial"/>
                <w:sz w:val="22"/>
                <w:szCs w:val="22"/>
              </w:rPr>
              <w:t xml:space="preserve"> </w:t>
            </w:r>
            <w:r w:rsidR="00ED51D0" w:rsidRPr="00B56968">
              <w:rPr>
                <w:rFonts w:cs="Arial"/>
                <w:sz w:val="22"/>
                <w:szCs w:val="22"/>
              </w:rPr>
              <w:t>Response (PRR</w:t>
            </w:r>
            <w:r w:rsidR="00881A3B" w:rsidRPr="00B56968">
              <w:rPr>
                <w:rFonts w:cs="Arial"/>
                <w:sz w:val="22"/>
                <w:szCs w:val="22"/>
              </w:rPr>
              <w:t xml:space="preserve">) </w:t>
            </w:r>
            <w:r w:rsidR="000C0137" w:rsidRPr="00B56968">
              <w:rPr>
                <w:rFonts w:cs="Arial"/>
                <w:sz w:val="22"/>
                <w:szCs w:val="22"/>
              </w:rPr>
              <w:t>Log for multiple components.</w:t>
            </w:r>
          </w:p>
        </w:tc>
        <w:tc>
          <w:tcPr>
            <w:tcW w:w="2622" w:type="dxa"/>
          </w:tcPr>
          <w:p w:rsidR="00052E8F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Transfusion Services Blood Product Release form (BPR)</w:t>
            </w:r>
          </w:p>
          <w:p w:rsidR="00925770" w:rsidRDefault="00925770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770" w:rsidRPr="00B56968" w:rsidRDefault="00925770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925770">
              <w:rPr>
                <w:rFonts w:ascii="Arial" w:hAnsi="Arial" w:cs="Arial"/>
                <w:sz w:val="22"/>
                <w:szCs w:val="22"/>
                <w:highlight w:val="yellow"/>
              </w:rPr>
              <w:t>Blood Product Release Form in ORCA</w:t>
            </w:r>
          </w:p>
          <w:p w:rsidR="004030EF" w:rsidRPr="00B56968" w:rsidRDefault="004030EF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37" w:rsidRPr="00B56968" w:rsidRDefault="000C0137" w:rsidP="00ED51D0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="00ED51D0" w:rsidRPr="00B56968">
              <w:rPr>
                <w:rFonts w:ascii="Arial" w:hAnsi="Arial" w:cs="Arial"/>
                <w:sz w:val="22"/>
                <w:szCs w:val="22"/>
              </w:rPr>
              <w:t xml:space="preserve"> Response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Log</w:t>
            </w:r>
          </w:p>
        </w:tc>
      </w:tr>
      <w:tr w:rsidR="00052E8F" w:rsidRPr="00B56968" w:rsidTr="00D23766">
        <w:trPr>
          <w:trHeight w:val="1925"/>
        </w:trPr>
        <w:tc>
          <w:tcPr>
            <w:tcW w:w="1561" w:type="dxa"/>
          </w:tcPr>
          <w:p w:rsidR="00052E8F" w:rsidRPr="00B56968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  <w:vAlign w:val="center"/>
          </w:tcPr>
          <w:p w:rsidR="00052E8F" w:rsidRPr="00B56968" w:rsidRDefault="00D243B9" w:rsidP="00D243B9">
            <w:pPr>
              <w:pStyle w:val="a-styleChar"/>
              <w:ind w:left="0" w:firstLine="0"/>
              <w:rPr>
                <w:rFonts w:cs="Arial"/>
                <w:sz w:val="22"/>
                <w:szCs w:val="22"/>
              </w:rPr>
            </w:pPr>
            <w:r w:rsidRPr="00B56968">
              <w:rPr>
                <w:rFonts w:cs="Arial"/>
                <w:sz w:val="22"/>
                <w:szCs w:val="22"/>
              </w:rPr>
              <w:t>If verbal order, r</w:t>
            </w:r>
            <w:r w:rsidR="00052E8F" w:rsidRPr="00B56968">
              <w:rPr>
                <w:rFonts w:cs="Arial"/>
                <w:sz w:val="22"/>
                <w:szCs w:val="22"/>
              </w:rPr>
              <w:t>ecord and verify by use of the “read back” process</w:t>
            </w:r>
            <w:r w:rsidR="00A904E1" w:rsidRPr="00B56968">
              <w:rPr>
                <w:rFonts w:cs="Arial"/>
                <w:sz w:val="22"/>
                <w:szCs w:val="22"/>
              </w:rPr>
              <w:t xml:space="preserve"> with caller</w:t>
            </w:r>
            <w:r w:rsidR="00052E8F" w:rsidRPr="00B56968">
              <w:rPr>
                <w:rFonts w:cs="Arial"/>
                <w:sz w:val="22"/>
                <w:szCs w:val="22"/>
              </w:rPr>
              <w:t xml:space="preserve">: </w:t>
            </w:r>
          </w:p>
          <w:p w:rsidR="00052E8F" w:rsidRPr="00B56968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B56968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B56968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Number and type of components</w:t>
            </w:r>
          </w:p>
          <w:p w:rsidR="00052E8F" w:rsidRPr="00B56968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Tube or Delivery Location </w:t>
            </w:r>
          </w:p>
          <w:p w:rsidR="00D7526D" w:rsidRPr="00B56968" w:rsidRDefault="00052E8F" w:rsidP="00146DDE">
            <w:pPr>
              <w:pStyle w:val="a-styleChar"/>
              <w:ind w:left="576"/>
              <w:jc w:val="left"/>
              <w:rPr>
                <w:rFonts w:cs="Arial"/>
                <w:b/>
                <w:sz w:val="22"/>
                <w:szCs w:val="22"/>
              </w:rPr>
            </w:pPr>
            <w:r w:rsidRPr="00B56968">
              <w:rPr>
                <w:rFonts w:cs="Arial"/>
                <w:sz w:val="22"/>
                <w:szCs w:val="22"/>
              </w:rPr>
              <w:t>Record “Called by/Read back” with caller’s name and TS Tech ID</w:t>
            </w:r>
          </w:p>
        </w:tc>
        <w:tc>
          <w:tcPr>
            <w:tcW w:w="2622" w:type="dxa"/>
          </w:tcPr>
          <w:p w:rsidR="00052E8F" w:rsidRPr="00B56968" w:rsidRDefault="00052E8F" w:rsidP="00C63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E8F" w:rsidRPr="00D243B9" w:rsidTr="00DC29B2">
        <w:trPr>
          <w:trHeight w:val="404"/>
        </w:trPr>
        <w:tc>
          <w:tcPr>
            <w:tcW w:w="1561" w:type="dxa"/>
          </w:tcPr>
          <w:p w:rsidR="00052E8F" w:rsidRPr="00B56968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17" w:type="dxa"/>
            <w:vAlign w:val="center"/>
          </w:tcPr>
          <w:p w:rsidR="00052E8F" w:rsidRPr="00D243B9" w:rsidRDefault="00052E8F" w:rsidP="00C6320E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Time Stamp the</w:t>
            </w:r>
            <w:r w:rsidR="00934B26" w:rsidRPr="00B56968">
              <w:rPr>
                <w:rFonts w:ascii="Arial" w:hAnsi="Arial" w:cs="Arial"/>
                <w:sz w:val="22"/>
                <w:szCs w:val="22"/>
              </w:rPr>
              <w:t xml:space="preserve"> BP</w:t>
            </w:r>
            <w:r w:rsidRPr="00B56968">
              <w:rPr>
                <w:rFonts w:ascii="Arial" w:hAnsi="Arial" w:cs="Arial"/>
                <w:sz w:val="22"/>
                <w:szCs w:val="22"/>
              </w:rPr>
              <w:t>R</w:t>
            </w:r>
            <w:r w:rsidR="00ED51D0" w:rsidRPr="00B56968">
              <w:rPr>
                <w:rFonts w:ascii="Arial" w:hAnsi="Arial" w:cs="Arial"/>
                <w:sz w:val="22"/>
                <w:szCs w:val="22"/>
              </w:rPr>
              <w:t>/PR</w:t>
            </w:r>
            <w:r w:rsidR="000C0137" w:rsidRPr="00B56968">
              <w:rPr>
                <w:rFonts w:ascii="Arial" w:hAnsi="Arial" w:cs="Arial"/>
                <w:sz w:val="22"/>
                <w:szCs w:val="22"/>
              </w:rPr>
              <w:t>R Log</w:t>
            </w:r>
            <w:r w:rsidRPr="00B569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2" w:type="dxa"/>
          </w:tcPr>
          <w:p w:rsidR="00052E8F" w:rsidRPr="00D243B9" w:rsidRDefault="00052E8F" w:rsidP="00C632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084" w:rsidRPr="00D243B9" w:rsidTr="00DC29B2">
        <w:trPr>
          <w:trHeight w:val="404"/>
        </w:trPr>
        <w:tc>
          <w:tcPr>
            <w:tcW w:w="1561" w:type="dxa"/>
          </w:tcPr>
          <w:p w:rsidR="00F17084" w:rsidRPr="00B56968" w:rsidRDefault="00F17084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17" w:type="dxa"/>
            <w:vAlign w:val="center"/>
          </w:tcPr>
          <w:p w:rsidR="00F17084" w:rsidRDefault="00F17084" w:rsidP="00C63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Blood Bank Inquiry (BBI) to confirm blood component quantity ordered is sufficient to fill the request</w:t>
            </w:r>
          </w:p>
          <w:p w:rsidR="00F17084" w:rsidRPr="00F17084" w:rsidRDefault="00F17084" w:rsidP="00F1708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F170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Verify attributes or special requirements on BPR match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attributes or special requirements in </w:t>
            </w:r>
            <w:proofErr w:type="spellStart"/>
            <w:r w:rsidRPr="00F17084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</w:p>
        </w:tc>
        <w:tc>
          <w:tcPr>
            <w:tcW w:w="2622" w:type="dxa"/>
          </w:tcPr>
          <w:p w:rsidR="00F17084" w:rsidRDefault="00F17084" w:rsidP="00F170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Using Blood Bank Inquiry</w:t>
            </w:r>
          </w:p>
          <w:p w:rsidR="00882647" w:rsidRDefault="00882647" w:rsidP="00F170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82647" w:rsidRPr="00D243B9" w:rsidRDefault="00882647" w:rsidP="00F1708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882647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  <w:r w:rsidRPr="008826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– Laboratory Inquiry</w:t>
            </w:r>
          </w:p>
        </w:tc>
      </w:tr>
      <w:tr w:rsidR="00052E8F" w:rsidRPr="00B56968" w:rsidTr="00E51D62">
        <w:trPr>
          <w:trHeight w:val="278"/>
        </w:trPr>
        <w:tc>
          <w:tcPr>
            <w:tcW w:w="10200" w:type="dxa"/>
            <w:gridSpan w:val="3"/>
            <w:vAlign w:val="center"/>
          </w:tcPr>
          <w:p w:rsidR="00052E8F" w:rsidRPr="00B56968" w:rsidRDefault="00052E8F" w:rsidP="00C632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</w:p>
        </w:tc>
      </w:tr>
      <w:tr w:rsidR="00052E8F" w:rsidRPr="00B56968" w:rsidTr="00D23766">
        <w:trPr>
          <w:trHeight w:val="440"/>
        </w:trPr>
        <w:tc>
          <w:tcPr>
            <w:tcW w:w="1561" w:type="dxa"/>
          </w:tcPr>
          <w:p w:rsidR="00052E8F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  <w:vAlign w:val="center"/>
          </w:tcPr>
          <w:p w:rsidR="00052E8F" w:rsidRPr="00B56968" w:rsidRDefault="00052E8F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Select blood products</w:t>
            </w:r>
            <w:r w:rsidR="00D243B9" w:rsidRPr="00B56968">
              <w:rPr>
                <w:rFonts w:ascii="Arial" w:hAnsi="Arial" w:cs="Arial"/>
                <w:sz w:val="22"/>
                <w:szCs w:val="22"/>
              </w:rPr>
              <w:t xml:space="preserve"> and perform crossmatch, if required.</w:t>
            </w:r>
          </w:p>
        </w:tc>
        <w:tc>
          <w:tcPr>
            <w:tcW w:w="2622" w:type="dxa"/>
          </w:tcPr>
          <w:p w:rsidR="00052E8F" w:rsidRPr="00B56968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Blood Storage Policy</w:t>
            </w:r>
          </w:p>
          <w:p w:rsidR="00D243B9" w:rsidRPr="00B56968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43B9" w:rsidRPr="00B56968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Policy for Provision of Crossmatch Compatible Blood</w:t>
            </w:r>
          </w:p>
          <w:p w:rsidR="00D243B9" w:rsidRPr="00B56968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43B9" w:rsidRPr="00B56968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Crossmatch on Demand Policy</w:t>
            </w:r>
          </w:p>
          <w:p w:rsidR="003D560F" w:rsidRPr="00B56968" w:rsidRDefault="003D560F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60F" w:rsidRPr="00B56968" w:rsidRDefault="003D560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Selection of Platelets, Plasma &amp; </w:t>
            </w:r>
            <w:proofErr w:type="spellStart"/>
            <w:r w:rsidRPr="00B5696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  <w:p w:rsidR="003D560F" w:rsidRPr="00B56968" w:rsidRDefault="003D560F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60F" w:rsidRDefault="003D560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Selection of RBC Units</w:t>
            </w:r>
          </w:p>
          <w:p w:rsidR="005E05B4" w:rsidRPr="00B56968" w:rsidRDefault="005E05B4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F34934" w:rsidRPr="00B56968" w:rsidRDefault="00F34934" w:rsidP="004030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968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Pr="00B56968">
              <w:rPr>
                <w:rFonts w:ascii="Arial" w:hAnsi="Arial" w:cs="Arial"/>
                <w:sz w:val="22"/>
                <w:szCs w:val="22"/>
              </w:rPr>
              <w:t xml:space="preserve"> Blood Order Processing</w:t>
            </w:r>
          </w:p>
        </w:tc>
      </w:tr>
      <w:tr w:rsidR="00DC29B2" w:rsidRPr="00B56968" w:rsidTr="004B00B4">
        <w:trPr>
          <w:trHeight w:val="70"/>
        </w:trPr>
        <w:tc>
          <w:tcPr>
            <w:tcW w:w="1561" w:type="dxa"/>
          </w:tcPr>
          <w:p w:rsidR="00DC29B2" w:rsidRPr="00B56968" w:rsidRDefault="00DC29B2" w:rsidP="004B0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017" w:type="dxa"/>
          </w:tcPr>
          <w:p w:rsidR="00DC29B2" w:rsidRPr="00B56968" w:rsidRDefault="00DC29B2" w:rsidP="004B0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2" w:type="dxa"/>
          </w:tcPr>
          <w:p w:rsidR="00DC29B2" w:rsidRPr="00B56968" w:rsidRDefault="00DC29B2" w:rsidP="004B00B4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C29B2" w:rsidRPr="00B56968" w:rsidTr="00EA1FDB">
        <w:trPr>
          <w:trHeight w:val="70"/>
        </w:trPr>
        <w:tc>
          <w:tcPr>
            <w:tcW w:w="10200" w:type="dxa"/>
            <w:gridSpan w:val="3"/>
            <w:vAlign w:val="center"/>
          </w:tcPr>
          <w:p w:rsidR="00DC29B2" w:rsidRPr="00B56968" w:rsidRDefault="00DC29B2" w:rsidP="004B00B4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DC29B2" w:rsidRPr="00B56968" w:rsidTr="00D23766">
        <w:trPr>
          <w:trHeight w:val="530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  <w:vAlign w:val="center"/>
          </w:tcPr>
          <w:p w:rsidR="00DC29B2" w:rsidRPr="00B56968" w:rsidRDefault="00DC29B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</w:tc>
        <w:tc>
          <w:tcPr>
            <w:tcW w:w="2622" w:type="dxa"/>
          </w:tcPr>
          <w:p w:rsidR="00DC29B2" w:rsidRPr="00B56968" w:rsidRDefault="00DC29B2" w:rsidP="003D560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  <w:p w:rsidR="00DC29B2" w:rsidRPr="00B56968" w:rsidRDefault="00DC29B2" w:rsidP="003D560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29B2" w:rsidRPr="00B56968" w:rsidRDefault="00DC29B2" w:rsidP="003D560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</w:tc>
      </w:tr>
      <w:tr w:rsidR="00DC29B2" w:rsidRPr="00D243B9" w:rsidTr="00D23766">
        <w:trPr>
          <w:trHeight w:val="70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17" w:type="dxa"/>
          </w:tcPr>
          <w:p w:rsidR="00DC29B2" w:rsidRPr="00B56968" w:rsidRDefault="00DC29B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Perform Two Person verification with clinical staff or 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staff of the following with one person reading from both the product face label and transfusion tag sticker and the other person verifying all paperwork:</w:t>
            </w:r>
          </w:p>
          <w:p w:rsidR="00DC29B2" w:rsidRPr="00B56968" w:rsidRDefault="00DC29B2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DC29B2" w:rsidRPr="00B56968" w:rsidRDefault="00DC29B2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DC29B2" w:rsidRDefault="00DC29B2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Patient ABO/Rh </w:t>
            </w:r>
          </w:p>
          <w:p w:rsidR="00DC29B2" w:rsidRPr="00B56968" w:rsidRDefault="00DC29B2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Unit number and component type, including antigen typing</w:t>
            </w:r>
          </w:p>
          <w:p w:rsidR="00DC29B2" w:rsidRPr="00B56968" w:rsidRDefault="00DC29B2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Unit ABO/Rh</w:t>
            </w:r>
          </w:p>
          <w:p w:rsidR="00DC29B2" w:rsidRDefault="00DC29B2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Unit expiration date and time (if applicable)</w:t>
            </w:r>
          </w:p>
          <w:p w:rsidR="00F17084" w:rsidRPr="00F17084" w:rsidRDefault="00F17084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17084">
              <w:rPr>
                <w:rFonts w:ascii="Arial" w:hAnsi="Arial" w:cs="Arial"/>
                <w:sz w:val="22"/>
                <w:szCs w:val="22"/>
                <w:highlight w:val="yellow"/>
              </w:rPr>
              <w:t>Unit volume (if applicable)</w:t>
            </w:r>
          </w:p>
          <w:p w:rsidR="00DC29B2" w:rsidRPr="00B56968" w:rsidRDefault="00DC29B2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Interpretation of crossmatch tests, if performed</w:t>
            </w:r>
          </w:p>
          <w:p w:rsidR="00DC29B2" w:rsidRPr="00B56968" w:rsidRDefault="00DC29B2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Patient Requirements:  Attributes and antigen typing</w:t>
            </w:r>
          </w:p>
          <w:p w:rsidR="00DC29B2" w:rsidRPr="00B56968" w:rsidRDefault="00DC29B2" w:rsidP="00DC29B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Verify that Unit Attributes match Patient Requirements</w:t>
            </w:r>
          </w:p>
          <w:p w:rsidR="00DC29B2" w:rsidRPr="00B56968" w:rsidRDefault="00DC29B2" w:rsidP="00DC29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Resolve any discrepancy before proceeding with issue.</w:t>
            </w:r>
          </w:p>
        </w:tc>
        <w:tc>
          <w:tcPr>
            <w:tcW w:w="2622" w:type="dxa"/>
          </w:tcPr>
          <w:p w:rsidR="00DC29B2" w:rsidRPr="00B56968" w:rsidRDefault="00DC29B2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DC29B2" w:rsidRPr="00B56968" w:rsidRDefault="00DC29B2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C29B2" w:rsidRDefault="00DC29B2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  <w:p w:rsidR="00DC29B2" w:rsidRPr="00B56968" w:rsidRDefault="00DC29B2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C29B2" w:rsidRPr="00D243B9" w:rsidRDefault="00DC29B2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Quality Process:  Occurrence Management</w:t>
            </w:r>
          </w:p>
        </w:tc>
      </w:tr>
      <w:tr w:rsidR="00DC29B2" w:rsidRPr="00B56968" w:rsidTr="00D23766">
        <w:trPr>
          <w:trHeight w:val="368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17" w:type="dxa"/>
            <w:vAlign w:val="center"/>
          </w:tcPr>
          <w:p w:rsidR="00DC29B2" w:rsidRPr="00B56968" w:rsidRDefault="00DC29B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Stamp and/or record on BPR/PRR Log:</w:t>
            </w:r>
          </w:p>
          <w:p w:rsidR="00DC29B2" w:rsidRPr="00B56968" w:rsidRDefault="00DC29B2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staff perform</w:t>
            </w:r>
            <w:r w:rsidR="00F17084">
              <w:rPr>
                <w:rFonts w:ascii="Arial" w:hAnsi="Arial" w:cs="Arial"/>
                <w:sz w:val="22"/>
                <w:szCs w:val="22"/>
              </w:rPr>
              <w:t>ing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verification </w:t>
            </w:r>
          </w:p>
          <w:p w:rsidR="00DC29B2" w:rsidRPr="00B56968" w:rsidRDefault="00DC29B2" w:rsidP="00F17084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staff performing issue.</w:t>
            </w:r>
          </w:p>
        </w:tc>
        <w:tc>
          <w:tcPr>
            <w:tcW w:w="2622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9B2" w:rsidRPr="00B56968" w:rsidTr="00D23766">
        <w:trPr>
          <w:trHeight w:val="503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17" w:type="dxa"/>
            <w:vAlign w:val="center"/>
          </w:tcPr>
          <w:p w:rsidR="00DC29B2" w:rsidRPr="00B56968" w:rsidRDefault="00DC29B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Complete Blood Product Issue in SQ.</w:t>
            </w:r>
          </w:p>
          <w:p w:rsidR="00DC29B2" w:rsidRPr="00B56968" w:rsidRDefault="00DC29B2" w:rsidP="00146DD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Verify patient requirements have been met</w:t>
            </w:r>
          </w:p>
          <w:p w:rsidR="00DC29B2" w:rsidRPr="00B56968" w:rsidRDefault="00DC29B2" w:rsidP="00146DD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Date and time of issue is correct</w:t>
            </w:r>
          </w:p>
        </w:tc>
        <w:tc>
          <w:tcPr>
            <w:tcW w:w="2622" w:type="dxa"/>
            <w:vAlign w:val="center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Blood Product Issue in SQ</w:t>
            </w:r>
          </w:p>
        </w:tc>
      </w:tr>
      <w:tr w:rsidR="00DC29B2" w:rsidRPr="00B56968" w:rsidTr="00D23766">
        <w:trPr>
          <w:trHeight w:val="530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17" w:type="dxa"/>
            <w:vAlign w:val="center"/>
          </w:tcPr>
          <w:p w:rsidR="00DC29B2" w:rsidRPr="00B56968" w:rsidRDefault="00DC29B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Retain in 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29B2" w:rsidRPr="00B56968" w:rsidRDefault="00DC29B2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231F">
              <w:rPr>
                <w:rFonts w:ascii="Arial" w:hAnsi="Arial" w:cs="Arial"/>
                <w:sz w:val="22"/>
                <w:szCs w:val="22"/>
                <w:highlight w:val="yellow"/>
              </w:rPr>
              <w:t>Photo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copy of BPR   </w:t>
            </w:r>
            <w:r w:rsidRPr="00B56968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DC29B2" w:rsidRPr="00DA231F" w:rsidRDefault="00DC29B2" w:rsidP="00DA231F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Copy of PRR Log </w:t>
            </w:r>
          </w:p>
        </w:tc>
        <w:tc>
          <w:tcPr>
            <w:tcW w:w="2622" w:type="dxa"/>
          </w:tcPr>
          <w:p w:rsidR="00DC29B2" w:rsidRPr="00B56968" w:rsidRDefault="00DC29B2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9B2" w:rsidRPr="00B56968" w:rsidTr="00D23766">
        <w:trPr>
          <w:trHeight w:val="530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17" w:type="dxa"/>
          </w:tcPr>
          <w:p w:rsidR="00DC29B2" w:rsidRPr="00B56968" w:rsidRDefault="00DC29B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Deliver blood product and BPR/PRR Log by one of the following methods:</w:t>
            </w:r>
          </w:p>
          <w:p w:rsidR="00DC29B2" w:rsidRPr="00B56968" w:rsidRDefault="00DC29B2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6968">
              <w:rPr>
                <w:rFonts w:ascii="Arial" w:hAnsi="Arial" w:cs="Arial"/>
                <w:sz w:val="22"/>
                <w:szCs w:val="22"/>
                <w:u w:val="single"/>
              </w:rPr>
              <w:t>Pneumatic Tube</w:t>
            </w:r>
          </w:p>
          <w:p w:rsidR="00DC29B2" w:rsidRPr="00B56968" w:rsidRDefault="00DC29B2" w:rsidP="00E51D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Notify the department by phone </w:t>
            </w:r>
          </w:p>
          <w:p w:rsidR="00DC29B2" w:rsidRPr="00B56968" w:rsidRDefault="00DC29B2" w:rsidP="00E51D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Record the name of the person notified on the BPR</w:t>
            </w:r>
          </w:p>
          <w:p w:rsidR="00DC29B2" w:rsidRPr="00B56968" w:rsidRDefault="00DC29B2" w:rsidP="00E51D62">
            <w:pPr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6968">
              <w:rPr>
                <w:rFonts w:ascii="Arial" w:hAnsi="Arial" w:cs="Arial"/>
                <w:sz w:val="22"/>
                <w:szCs w:val="22"/>
                <w:u w:val="single"/>
              </w:rPr>
              <w:t>TS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  <w:u w:val="single"/>
              </w:rPr>
              <w:t xml:space="preserve"> delivers to OR </w:t>
            </w:r>
            <w:proofErr w:type="spellStart"/>
            <w:r w:rsidRPr="00B56968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proofErr w:type="spellEnd"/>
            <w:r w:rsidRPr="00B56968">
              <w:rPr>
                <w:rFonts w:ascii="Arial" w:hAnsi="Arial" w:cs="Arial"/>
                <w:sz w:val="22"/>
                <w:szCs w:val="22"/>
                <w:u w:val="single"/>
              </w:rPr>
              <w:t xml:space="preserve"> ED</w:t>
            </w:r>
          </w:p>
          <w:p w:rsidR="00DC29B2" w:rsidRPr="00B56968" w:rsidRDefault="00DC29B2" w:rsidP="00E51D6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Record “ED” or </w:t>
            </w:r>
            <w:proofErr w:type="spellStart"/>
            <w:r w:rsidRPr="00B56968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7084">
              <w:rPr>
                <w:rFonts w:ascii="Arial" w:hAnsi="Arial" w:cs="Arial"/>
                <w:sz w:val="22"/>
                <w:szCs w:val="22"/>
              </w:rPr>
              <w:t># on the BPR</w:t>
            </w:r>
          </w:p>
          <w:p w:rsidR="00DC29B2" w:rsidRPr="00B56968" w:rsidRDefault="00DC29B2" w:rsidP="00E51D6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Clinical staff sign BPR</w:t>
            </w:r>
          </w:p>
          <w:p w:rsidR="00DC29B2" w:rsidRPr="00B56968" w:rsidRDefault="00DC29B2" w:rsidP="00E51D62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6968">
              <w:rPr>
                <w:rFonts w:ascii="Arial" w:hAnsi="Arial" w:cs="Arial"/>
                <w:sz w:val="22"/>
                <w:szCs w:val="22"/>
                <w:u w:val="single"/>
              </w:rPr>
              <w:t>Picked up in TS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L</w:t>
            </w:r>
          </w:p>
          <w:p w:rsidR="00DC29B2" w:rsidRPr="00B56968" w:rsidRDefault="00DC29B2" w:rsidP="00E51D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Transporter signs the BPR </w:t>
            </w:r>
          </w:p>
          <w:p w:rsidR="00DC29B2" w:rsidRPr="00B56968" w:rsidRDefault="00DC29B2" w:rsidP="00E51D6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staff removes the 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copy</w:t>
            </w:r>
          </w:p>
          <w:p w:rsidR="00DC29B2" w:rsidRPr="00B56968" w:rsidRDefault="00DC29B2" w:rsidP="00E51D62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6968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Refrigerator delivery to patient location</w:t>
            </w:r>
          </w:p>
          <w:p w:rsidR="00DC29B2" w:rsidRPr="00B56968" w:rsidRDefault="00DC29B2" w:rsidP="00E51D62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Clinical Care Staff signs for refrigerator</w:t>
            </w:r>
          </w:p>
          <w:p w:rsidR="00DC29B2" w:rsidRPr="00B56968" w:rsidRDefault="00DC29B2" w:rsidP="00E51D62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Transporter signs</w:t>
            </w:r>
          </w:p>
          <w:p w:rsidR="00DC29B2" w:rsidRPr="00B56968" w:rsidRDefault="00DC29B2" w:rsidP="00F17084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PRR Log left with refrigerator</w:t>
            </w:r>
          </w:p>
        </w:tc>
        <w:tc>
          <w:tcPr>
            <w:tcW w:w="2622" w:type="dxa"/>
          </w:tcPr>
          <w:p w:rsidR="00DC29B2" w:rsidRPr="00B56968" w:rsidRDefault="00DC29B2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9B2" w:rsidRPr="00B56968" w:rsidTr="004B00B4">
        <w:trPr>
          <w:trHeight w:val="278"/>
        </w:trPr>
        <w:tc>
          <w:tcPr>
            <w:tcW w:w="1561" w:type="dxa"/>
          </w:tcPr>
          <w:p w:rsidR="00DC29B2" w:rsidRPr="00B56968" w:rsidRDefault="00DC29B2" w:rsidP="004B0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017" w:type="dxa"/>
            <w:vAlign w:val="center"/>
          </w:tcPr>
          <w:p w:rsidR="00DC29B2" w:rsidRPr="00B56968" w:rsidRDefault="00DC29B2" w:rsidP="004B0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2" w:type="dxa"/>
          </w:tcPr>
          <w:p w:rsidR="00DC29B2" w:rsidRPr="00B56968" w:rsidRDefault="00DC29B2" w:rsidP="004B00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C29B2" w:rsidRPr="00B56968" w:rsidTr="00DC29B2">
        <w:trPr>
          <w:trHeight w:val="359"/>
        </w:trPr>
        <w:tc>
          <w:tcPr>
            <w:tcW w:w="10200" w:type="dxa"/>
            <w:gridSpan w:val="3"/>
            <w:vAlign w:val="center"/>
          </w:tcPr>
          <w:p w:rsidR="00DC29B2" w:rsidRPr="00B56968" w:rsidRDefault="00DC29B2" w:rsidP="00A56953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b/>
                <w:sz w:val="22"/>
                <w:szCs w:val="22"/>
              </w:rPr>
              <w:t>Confirm delivery of blood products</w:t>
            </w:r>
          </w:p>
        </w:tc>
      </w:tr>
      <w:tr w:rsidR="00DC29B2" w:rsidRPr="00B56968" w:rsidTr="00D23766">
        <w:trPr>
          <w:trHeight w:val="530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</w:tcPr>
          <w:p w:rsidR="00DC29B2" w:rsidRPr="00B56968" w:rsidRDefault="00DC29B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Ensure timely delivery of tubed blood products by monitoring the 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copy of BPR</w:t>
            </w:r>
          </w:p>
          <w:p w:rsidR="00DC29B2" w:rsidRPr="00B56968" w:rsidRDefault="00DC29B2" w:rsidP="00E51D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If destination does not return BPR within 10 minutes, contact destination.</w:t>
            </w:r>
          </w:p>
          <w:p w:rsidR="00DC29B2" w:rsidRPr="00B56968" w:rsidRDefault="00DC29B2" w:rsidP="00E51D62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If destination verifies product was </w:t>
            </w:r>
            <w:r w:rsidRPr="00B56968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received:</w:t>
            </w:r>
          </w:p>
          <w:p w:rsidR="00DC29B2" w:rsidRPr="00B56968" w:rsidRDefault="00DC29B2" w:rsidP="00E51D62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Contact Engineering</w:t>
            </w:r>
          </w:p>
          <w:p w:rsidR="00DC29B2" w:rsidRPr="00B56968" w:rsidRDefault="00DC29B2" w:rsidP="00E51D62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Notify TS Lead</w:t>
            </w:r>
          </w:p>
        </w:tc>
        <w:tc>
          <w:tcPr>
            <w:tcW w:w="2622" w:type="dxa"/>
          </w:tcPr>
          <w:p w:rsidR="00DC29B2" w:rsidRPr="00B56968" w:rsidRDefault="00DC29B2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9B2" w:rsidRPr="00D243B9" w:rsidTr="00D23766">
        <w:trPr>
          <w:trHeight w:val="530"/>
        </w:trPr>
        <w:tc>
          <w:tcPr>
            <w:tcW w:w="1561" w:type="dxa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</w:tcPr>
          <w:p w:rsidR="00DC29B2" w:rsidRPr="00B56968" w:rsidRDefault="00DC29B2" w:rsidP="00E51D62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Signed BPR received in 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 via:</w:t>
            </w:r>
          </w:p>
          <w:p w:rsidR="00DC29B2" w:rsidRPr="00B56968" w:rsidRDefault="00DC29B2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Tube</w:t>
            </w:r>
          </w:p>
          <w:p w:rsidR="00DC29B2" w:rsidRPr="00B56968" w:rsidRDefault="00DC29B2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 xml:space="preserve">TS staff returning from OR </w:t>
            </w:r>
            <w:proofErr w:type="spellStart"/>
            <w:r w:rsidRPr="00B56968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B56968">
              <w:rPr>
                <w:rFonts w:ascii="Arial" w:hAnsi="Arial" w:cs="Arial"/>
                <w:sz w:val="22"/>
                <w:szCs w:val="22"/>
              </w:rPr>
              <w:t xml:space="preserve"> ED</w:t>
            </w:r>
          </w:p>
          <w:p w:rsidR="00DC29B2" w:rsidRPr="00B56968" w:rsidRDefault="00DC29B2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Transporter picks up in 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  <w:p w:rsidR="00DC29B2" w:rsidRPr="00B56968" w:rsidRDefault="00DC29B2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Delivery to patient location</w:t>
            </w:r>
          </w:p>
        </w:tc>
        <w:tc>
          <w:tcPr>
            <w:tcW w:w="2622" w:type="dxa"/>
          </w:tcPr>
          <w:p w:rsidR="00DC29B2" w:rsidRPr="00D243B9" w:rsidRDefault="00DC29B2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9B2" w:rsidRPr="00D243B9" w:rsidTr="00DC29B2">
        <w:trPr>
          <w:trHeight w:val="350"/>
        </w:trPr>
        <w:tc>
          <w:tcPr>
            <w:tcW w:w="1561" w:type="dxa"/>
          </w:tcPr>
          <w:p w:rsidR="00DC29B2" w:rsidRPr="00D243B9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17" w:type="dxa"/>
            <w:vAlign w:val="center"/>
          </w:tcPr>
          <w:p w:rsidR="00DC29B2" w:rsidRPr="00D243B9" w:rsidRDefault="00DC29B2" w:rsidP="00DA231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Discard 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 copy</w:t>
            </w:r>
          </w:p>
        </w:tc>
        <w:tc>
          <w:tcPr>
            <w:tcW w:w="2622" w:type="dxa"/>
          </w:tcPr>
          <w:p w:rsidR="00DC29B2" w:rsidRPr="00D243B9" w:rsidRDefault="00DC29B2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9B2" w:rsidRPr="00B56968" w:rsidTr="00DC29B2">
        <w:trPr>
          <w:trHeight w:val="431"/>
        </w:trPr>
        <w:tc>
          <w:tcPr>
            <w:tcW w:w="1561" w:type="dxa"/>
            <w:shd w:val="clear" w:color="auto" w:fill="auto"/>
          </w:tcPr>
          <w:p w:rsidR="00DC29B2" w:rsidRPr="00B56968" w:rsidRDefault="00DC29B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B569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DC29B2" w:rsidRPr="00DA231F" w:rsidRDefault="00DC29B2" w:rsidP="00925770">
            <w:pPr>
              <w:rPr>
                <w:rFonts w:ascii="Arial" w:hAnsi="Arial" w:cs="Arial"/>
                <w:sz w:val="22"/>
                <w:szCs w:val="22"/>
              </w:rPr>
            </w:pPr>
            <w:r w:rsidRPr="00DA231F">
              <w:rPr>
                <w:rFonts w:ascii="Arial" w:hAnsi="Arial" w:cs="Arial"/>
                <w:sz w:val="22"/>
                <w:szCs w:val="22"/>
                <w:highlight w:val="yellow"/>
              </w:rPr>
              <w:t>File</w:t>
            </w:r>
            <w:r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B56968">
              <w:rPr>
                <w:rFonts w:ascii="Arial" w:hAnsi="Arial" w:cs="Arial"/>
                <w:sz w:val="22"/>
                <w:szCs w:val="22"/>
              </w:rPr>
              <w:t xml:space="preserve">riginal signed BPR </w:t>
            </w:r>
            <w:r w:rsidRPr="00DA231F">
              <w:rPr>
                <w:rFonts w:ascii="Arial" w:hAnsi="Arial" w:cs="Arial"/>
                <w:sz w:val="22"/>
                <w:szCs w:val="22"/>
                <w:highlight w:val="yellow"/>
              </w:rPr>
              <w:t>in the BPR by date folder</w:t>
            </w:r>
          </w:p>
        </w:tc>
        <w:tc>
          <w:tcPr>
            <w:tcW w:w="2622" w:type="dxa"/>
            <w:shd w:val="clear" w:color="auto" w:fill="auto"/>
          </w:tcPr>
          <w:p w:rsidR="00DC29B2" w:rsidRPr="00B56968" w:rsidRDefault="00DC29B2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2E8F" w:rsidRPr="00D243B9" w:rsidRDefault="00052E8F">
      <w:pPr>
        <w:rPr>
          <w:rFonts w:ascii="Arial" w:hAnsi="Arial" w:cs="Arial"/>
          <w:b/>
          <w:sz w:val="22"/>
          <w:szCs w:val="22"/>
        </w:rPr>
      </w:pPr>
    </w:p>
    <w:p w:rsidR="00052E8F" w:rsidRPr="00D243B9" w:rsidRDefault="00052E8F" w:rsidP="00D82D11">
      <w:pPr>
        <w:rPr>
          <w:rFonts w:ascii="Arial" w:hAnsi="Arial" w:cs="Arial"/>
          <w:sz w:val="22"/>
          <w:szCs w:val="22"/>
        </w:rPr>
      </w:pPr>
    </w:p>
    <w:p w:rsidR="00052E8F" w:rsidRPr="00D243B9" w:rsidRDefault="00052E8F" w:rsidP="00174A97">
      <w:pPr>
        <w:ind w:left="360" w:hanging="360"/>
        <w:rPr>
          <w:rFonts w:ascii="Arial" w:hAnsi="Arial" w:cs="Arial"/>
          <w:b/>
          <w:sz w:val="22"/>
          <w:szCs w:val="22"/>
        </w:rPr>
      </w:pPr>
      <w:r w:rsidRPr="00D243B9">
        <w:rPr>
          <w:rFonts w:ascii="Arial" w:hAnsi="Arial" w:cs="Arial"/>
          <w:b/>
          <w:sz w:val="22"/>
          <w:szCs w:val="22"/>
        </w:rPr>
        <w:t>References:</w:t>
      </w:r>
    </w:p>
    <w:p w:rsidR="00052E8F" w:rsidRPr="00D243B9" w:rsidRDefault="00052E8F" w:rsidP="00174A97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D243B9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</w:t>
      </w:r>
      <w:proofErr w:type="gramEnd"/>
      <w:r w:rsidRPr="00D243B9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D243B9"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052E8F" w:rsidRPr="00D243B9" w:rsidSect="005C12CF">
      <w:headerReference w:type="default" r:id="rId8"/>
      <w:footerReference w:type="default" r:id="rId9"/>
      <w:headerReference w:type="first" r:id="rId10"/>
      <w:pgSz w:w="12240" w:h="15840" w:code="1"/>
      <w:pgMar w:top="720" w:right="108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F" w:rsidRDefault="00052E8F">
      <w:r>
        <w:separator/>
      </w:r>
    </w:p>
  </w:endnote>
  <w:endnote w:type="continuationSeparator" w:id="0">
    <w:p w:rsidR="00052E8F" w:rsidRDefault="000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Pr="00DA231F" w:rsidRDefault="00052E8F" w:rsidP="00174A97">
    <w:pPr>
      <w:pStyle w:val="Footer"/>
      <w:rPr>
        <w:rFonts w:ascii="Arial" w:hAnsi="Arial" w:cs="Arial"/>
        <w:sz w:val="22"/>
      </w:rPr>
    </w:pPr>
    <w:r w:rsidRPr="00DA231F">
      <w:rPr>
        <w:rFonts w:ascii="Arial" w:hAnsi="Arial" w:cs="Arial"/>
        <w:sz w:val="22"/>
      </w:rPr>
      <w:t xml:space="preserve">Transfusion Service Laboratory                                                                                               Page </w:t>
    </w:r>
    <w:r w:rsidR="00B176CB" w:rsidRPr="00DA231F">
      <w:rPr>
        <w:rFonts w:ascii="Arial" w:hAnsi="Arial" w:cs="Arial"/>
        <w:sz w:val="22"/>
      </w:rPr>
      <w:fldChar w:fldCharType="begin"/>
    </w:r>
    <w:r w:rsidRPr="00DA231F">
      <w:rPr>
        <w:rFonts w:ascii="Arial" w:hAnsi="Arial" w:cs="Arial"/>
        <w:sz w:val="22"/>
      </w:rPr>
      <w:instrText xml:space="preserve"> PAGE </w:instrText>
    </w:r>
    <w:r w:rsidR="00B176CB" w:rsidRPr="00DA231F">
      <w:rPr>
        <w:rFonts w:ascii="Arial" w:hAnsi="Arial" w:cs="Arial"/>
        <w:sz w:val="22"/>
      </w:rPr>
      <w:fldChar w:fldCharType="separate"/>
    </w:r>
    <w:r w:rsidR="00882647">
      <w:rPr>
        <w:rFonts w:ascii="Arial" w:hAnsi="Arial" w:cs="Arial"/>
        <w:noProof/>
        <w:sz w:val="22"/>
      </w:rPr>
      <w:t>3</w:t>
    </w:r>
    <w:r w:rsidR="00B176CB" w:rsidRPr="00DA231F">
      <w:rPr>
        <w:rFonts w:ascii="Arial" w:hAnsi="Arial" w:cs="Arial"/>
        <w:sz w:val="22"/>
      </w:rPr>
      <w:fldChar w:fldCharType="end"/>
    </w:r>
    <w:r w:rsidRPr="00DA231F">
      <w:rPr>
        <w:rFonts w:ascii="Arial" w:hAnsi="Arial" w:cs="Arial"/>
        <w:sz w:val="22"/>
      </w:rPr>
      <w:t xml:space="preserve"> of </w:t>
    </w:r>
    <w:r w:rsidR="00D23766" w:rsidRPr="00DA231F">
      <w:rPr>
        <w:rFonts w:ascii="Arial" w:hAnsi="Arial" w:cs="Arial"/>
        <w:sz w:val="22"/>
      </w:rPr>
      <w:t>4</w:t>
    </w:r>
  </w:p>
  <w:p w:rsidR="00052E8F" w:rsidRPr="00DA231F" w:rsidRDefault="00052E8F" w:rsidP="005C12CF">
    <w:pPr>
      <w:pStyle w:val="Footer"/>
      <w:tabs>
        <w:tab w:val="left" w:pos="7740"/>
      </w:tabs>
      <w:rPr>
        <w:sz w:val="22"/>
        <w:szCs w:val="20"/>
      </w:rPr>
    </w:pPr>
    <w:r w:rsidRPr="00DA231F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F" w:rsidRDefault="00052E8F">
      <w:r>
        <w:separator/>
      </w:r>
    </w:p>
  </w:footnote>
  <w:footnote w:type="continuationSeparator" w:id="0">
    <w:p w:rsidR="00052E8F" w:rsidRDefault="0005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052E8F" w:rsidP="005F0882">
    <w:pPr>
      <w:pStyle w:val="Header"/>
    </w:pPr>
    <w:r w:rsidRPr="00E64C2B">
      <w:rPr>
        <w:rFonts w:ascii="Arial" w:hAnsi="Arial" w:cs="Arial"/>
        <w:b/>
        <w:sz w:val="22"/>
        <w:szCs w:val="22"/>
      </w:rPr>
      <w:t>Blood Product Issue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842D86" w:rsidP="00622F9A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512657B" wp14:editId="7DCBD64E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2E8F" w:rsidRDefault="00052E8F" w:rsidP="00622F9A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052E8F" w:rsidTr="00622F9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480A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480A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52E8F" w:rsidRPr="00480A37" w:rsidRDefault="00052E8F" w:rsidP="00480A3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0E27FC">
            <w:rPr>
              <w:rFonts w:ascii="Arial" w:hAnsi="Arial" w:cs="Arial"/>
              <w:sz w:val="22"/>
              <w:szCs w:val="22"/>
            </w:rPr>
            <w:t>1</w:t>
          </w:r>
          <w:r w:rsidRPr="000E27F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E27F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52E8F" w:rsidRPr="00480A37" w:rsidRDefault="000B0BE1" w:rsidP="0092577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5111-</w:t>
          </w:r>
          <w:r w:rsidR="00925770">
            <w:rPr>
              <w:rFonts w:ascii="Arial" w:hAnsi="Arial" w:cs="Arial"/>
              <w:b/>
            </w:rPr>
            <w:t>5</w:t>
          </w:r>
        </w:p>
      </w:tc>
    </w:tr>
    <w:tr w:rsidR="00052E8F" w:rsidTr="00622F9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52E8F" w:rsidRPr="0028664C" w:rsidRDefault="00052E8F" w:rsidP="00622F9A">
          <w:pPr>
            <w:jc w:val="both"/>
            <w:rPr>
              <w:rFonts w:ascii="Arial" w:hAnsi="Arial" w:cs="Arial"/>
              <w:b/>
            </w:rPr>
          </w:pPr>
          <w:r w:rsidRPr="0028664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52E8F" w:rsidRPr="002E3B1C" w:rsidRDefault="00925770" w:rsidP="00247E67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8/14/18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52E8F" w:rsidRDefault="00052E8F" w:rsidP="00622F9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C7F59" w:rsidRPr="00E64C2B" w:rsidRDefault="00925770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052E8F" w:rsidTr="00622F9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52E8F" w:rsidRPr="00174A97" w:rsidRDefault="00052E8F" w:rsidP="00622F9A">
          <w:pPr>
            <w:rPr>
              <w:rFonts w:ascii="Arial" w:hAnsi="Arial" w:cs="Arial"/>
              <w:sz w:val="28"/>
              <w:szCs w:val="28"/>
            </w:rPr>
          </w:pPr>
          <w:r w:rsidRPr="00174A97">
            <w:rPr>
              <w:rFonts w:ascii="Arial" w:hAnsi="Arial" w:cs="Arial"/>
              <w:sz w:val="28"/>
              <w:szCs w:val="28"/>
            </w:rPr>
            <w:t>TITLE:  Blood Product Issue Process</w:t>
          </w:r>
        </w:p>
      </w:tc>
    </w:tr>
  </w:tbl>
  <w:p w:rsidR="00052E8F" w:rsidRDefault="00052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C1"/>
    <w:multiLevelType w:val="hybridMultilevel"/>
    <w:tmpl w:val="978EB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D613F"/>
    <w:multiLevelType w:val="hybridMultilevel"/>
    <w:tmpl w:val="AA68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E0D0C"/>
    <w:multiLevelType w:val="hybridMultilevel"/>
    <w:tmpl w:val="99EA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616802"/>
    <w:multiLevelType w:val="hybridMultilevel"/>
    <w:tmpl w:val="D67A9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A24604"/>
    <w:multiLevelType w:val="hybridMultilevel"/>
    <w:tmpl w:val="B4DE3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8551C"/>
    <w:multiLevelType w:val="hybridMultilevel"/>
    <w:tmpl w:val="20B6330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D2011"/>
    <w:multiLevelType w:val="hybridMultilevel"/>
    <w:tmpl w:val="9318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A65B5"/>
    <w:multiLevelType w:val="hybridMultilevel"/>
    <w:tmpl w:val="187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B495C"/>
    <w:multiLevelType w:val="hybridMultilevel"/>
    <w:tmpl w:val="6E46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02598"/>
    <w:multiLevelType w:val="hybridMultilevel"/>
    <w:tmpl w:val="0488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B1419"/>
    <w:multiLevelType w:val="hybridMultilevel"/>
    <w:tmpl w:val="399EF5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9D7110"/>
    <w:multiLevelType w:val="hybridMultilevel"/>
    <w:tmpl w:val="6FE8B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D0361"/>
    <w:multiLevelType w:val="hybridMultilevel"/>
    <w:tmpl w:val="BA74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6274C"/>
    <w:multiLevelType w:val="hybridMultilevel"/>
    <w:tmpl w:val="80E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A40D9"/>
    <w:multiLevelType w:val="hybridMultilevel"/>
    <w:tmpl w:val="07F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32FAC"/>
    <w:multiLevelType w:val="hybridMultilevel"/>
    <w:tmpl w:val="2040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27179"/>
    <w:multiLevelType w:val="hybridMultilevel"/>
    <w:tmpl w:val="11568F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76643B"/>
    <w:multiLevelType w:val="hybridMultilevel"/>
    <w:tmpl w:val="E8989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B30E3"/>
    <w:multiLevelType w:val="hybridMultilevel"/>
    <w:tmpl w:val="6F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417A9"/>
    <w:multiLevelType w:val="hybridMultilevel"/>
    <w:tmpl w:val="E93C53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10"/>
  </w:num>
  <w:num w:numId="6">
    <w:abstractNumId w:val="19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18"/>
  </w:num>
  <w:num w:numId="17">
    <w:abstractNumId w:val="3"/>
  </w:num>
  <w:num w:numId="18">
    <w:abstractNumId w:val="16"/>
  </w:num>
  <w:num w:numId="19">
    <w:abstractNumId w:val="15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76A1"/>
    <w:rsid w:val="000117E4"/>
    <w:rsid w:val="00011B3B"/>
    <w:rsid w:val="00011C1F"/>
    <w:rsid w:val="000242C0"/>
    <w:rsid w:val="000341CD"/>
    <w:rsid w:val="00045DA3"/>
    <w:rsid w:val="00052E8F"/>
    <w:rsid w:val="00055880"/>
    <w:rsid w:val="0008406E"/>
    <w:rsid w:val="00091637"/>
    <w:rsid w:val="000961A5"/>
    <w:rsid w:val="000A61CB"/>
    <w:rsid w:val="000B0BE1"/>
    <w:rsid w:val="000B757B"/>
    <w:rsid w:val="000C0137"/>
    <w:rsid w:val="000C7376"/>
    <w:rsid w:val="000C772C"/>
    <w:rsid w:val="000E27FC"/>
    <w:rsid w:val="0011329C"/>
    <w:rsid w:val="001160CE"/>
    <w:rsid w:val="00117305"/>
    <w:rsid w:val="001235E4"/>
    <w:rsid w:val="00123F45"/>
    <w:rsid w:val="00124352"/>
    <w:rsid w:val="00146DDE"/>
    <w:rsid w:val="001573E7"/>
    <w:rsid w:val="00163A72"/>
    <w:rsid w:val="0016799B"/>
    <w:rsid w:val="001723EE"/>
    <w:rsid w:val="00174A97"/>
    <w:rsid w:val="001762B3"/>
    <w:rsid w:val="001821B8"/>
    <w:rsid w:val="001A7B04"/>
    <w:rsid w:val="001C446F"/>
    <w:rsid w:val="001C4DA5"/>
    <w:rsid w:val="001D0084"/>
    <w:rsid w:val="001D6E0F"/>
    <w:rsid w:val="001E62E3"/>
    <w:rsid w:val="001F2FF5"/>
    <w:rsid w:val="001F5052"/>
    <w:rsid w:val="00201B27"/>
    <w:rsid w:val="002060A4"/>
    <w:rsid w:val="002117F5"/>
    <w:rsid w:val="0021793F"/>
    <w:rsid w:val="002208D9"/>
    <w:rsid w:val="00235C63"/>
    <w:rsid w:val="002411EA"/>
    <w:rsid w:val="00241C25"/>
    <w:rsid w:val="00247E67"/>
    <w:rsid w:val="0028664C"/>
    <w:rsid w:val="0029021A"/>
    <w:rsid w:val="002A063F"/>
    <w:rsid w:val="002A527E"/>
    <w:rsid w:val="002E23EC"/>
    <w:rsid w:val="002E3B1C"/>
    <w:rsid w:val="002E51D6"/>
    <w:rsid w:val="002F5158"/>
    <w:rsid w:val="002F5966"/>
    <w:rsid w:val="002F6727"/>
    <w:rsid w:val="00321BC4"/>
    <w:rsid w:val="00327C3D"/>
    <w:rsid w:val="00333007"/>
    <w:rsid w:val="00355A89"/>
    <w:rsid w:val="003561A1"/>
    <w:rsid w:val="003710D0"/>
    <w:rsid w:val="00376680"/>
    <w:rsid w:val="0039462C"/>
    <w:rsid w:val="003A2A2F"/>
    <w:rsid w:val="003B1B00"/>
    <w:rsid w:val="003C10E0"/>
    <w:rsid w:val="003D560F"/>
    <w:rsid w:val="003D7F88"/>
    <w:rsid w:val="003F7BE0"/>
    <w:rsid w:val="004030EF"/>
    <w:rsid w:val="00414DC7"/>
    <w:rsid w:val="0042754C"/>
    <w:rsid w:val="00446F6C"/>
    <w:rsid w:val="0045719B"/>
    <w:rsid w:val="0047628B"/>
    <w:rsid w:val="00480A37"/>
    <w:rsid w:val="00480A3F"/>
    <w:rsid w:val="00481BE4"/>
    <w:rsid w:val="004838B5"/>
    <w:rsid w:val="00492A88"/>
    <w:rsid w:val="004A0218"/>
    <w:rsid w:val="004A1041"/>
    <w:rsid w:val="004D2542"/>
    <w:rsid w:val="004D4FBD"/>
    <w:rsid w:val="004E3C36"/>
    <w:rsid w:val="004F04C0"/>
    <w:rsid w:val="004F606C"/>
    <w:rsid w:val="00505520"/>
    <w:rsid w:val="00510EEC"/>
    <w:rsid w:val="0053335F"/>
    <w:rsid w:val="00536033"/>
    <w:rsid w:val="00541213"/>
    <w:rsid w:val="00573467"/>
    <w:rsid w:val="00586606"/>
    <w:rsid w:val="00590A30"/>
    <w:rsid w:val="005B3E19"/>
    <w:rsid w:val="005C12CF"/>
    <w:rsid w:val="005C5F7D"/>
    <w:rsid w:val="005D6100"/>
    <w:rsid w:val="005E05B4"/>
    <w:rsid w:val="005E1433"/>
    <w:rsid w:val="005E6637"/>
    <w:rsid w:val="005E7BFF"/>
    <w:rsid w:val="005F0882"/>
    <w:rsid w:val="006046BB"/>
    <w:rsid w:val="00622040"/>
    <w:rsid w:val="00622F9A"/>
    <w:rsid w:val="00636231"/>
    <w:rsid w:val="00642D8D"/>
    <w:rsid w:val="00650C93"/>
    <w:rsid w:val="00661C15"/>
    <w:rsid w:val="0067043E"/>
    <w:rsid w:val="00685017"/>
    <w:rsid w:val="006A08E3"/>
    <w:rsid w:val="006A0DCE"/>
    <w:rsid w:val="006A3C31"/>
    <w:rsid w:val="006A48EC"/>
    <w:rsid w:val="006C01F0"/>
    <w:rsid w:val="006C266C"/>
    <w:rsid w:val="006C6D6E"/>
    <w:rsid w:val="006D3F0B"/>
    <w:rsid w:val="006E29A6"/>
    <w:rsid w:val="006F623E"/>
    <w:rsid w:val="007000DF"/>
    <w:rsid w:val="00702E70"/>
    <w:rsid w:val="00704C5D"/>
    <w:rsid w:val="007131BC"/>
    <w:rsid w:val="00735F66"/>
    <w:rsid w:val="0074770F"/>
    <w:rsid w:val="00754D64"/>
    <w:rsid w:val="00767332"/>
    <w:rsid w:val="007873B7"/>
    <w:rsid w:val="007A4A63"/>
    <w:rsid w:val="007F24C8"/>
    <w:rsid w:val="007F271C"/>
    <w:rsid w:val="007F5738"/>
    <w:rsid w:val="008019E0"/>
    <w:rsid w:val="00824FAD"/>
    <w:rsid w:val="00842D86"/>
    <w:rsid w:val="0084484B"/>
    <w:rsid w:val="00846CE5"/>
    <w:rsid w:val="00852079"/>
    <w:rsid w:val="008548BA"/>
    <w:rsid w:val="00866251"/>
    <w:rsid w:val="0087689A"/>
    <w:rsid w:val="00881A3B"/>
    <w:rsid w:val="00882647"/>
    <w:rsid w:val="008D1C4C"/>
    <w:rsid w:val="008D2C7D"/>
    <w:rsid w:val="008D2C8C"/>
    <w:rsid w:val="008E0FD8"/>
    <w:rsid w:val="008F443D"/>
    <w:rsid w:val="00913B2B"/>
    <w:rsid w:val="00915426"/>
    <w:rsid w:val="00925770"/>
    <w:rsid w:val="00934167"/>
    <w:rsid w:val="00934B26"/>
    <w:rsid w:val="0093527E"/>
    <w:rsid w:val="009479B1"/>
    <w:rsid w:val="00965E75"/>
    <w:rsid w:val="009775A5"/>
    <w:rsid w:val="009827FE"/>
    <w:rsid w:val="00985CEA"/>
    <w:rsid w:val="00990BF1"/>
    <w:rsid w:val="0099299E"/>
    <w:rsid w:val="009B639D"/>
    <w:rsid w:val="009B7D4C"/>
    <w:rsid w:val="009E6814"/>
    <w:rsid w:val="00A05C06"/>
    <w:rsid w:val="00A4094D"/>
    <w:rsid w:val="00A517C9"/>
    <w:rsid w:val="00A56953"/>
    <w:rsid w:val="00A729FD"/>
    <w:rsid w:val="00A83739"/>
    <w:rsid w:val="00A87C62"/>
    <w:rsid w:val="00A904E1"/>
    <w:rsid w:val="00AA0664"/>
    <w:rsid w:val="00AB05BD"/>
    <w:rsid w:val="00AB69F4"/>
    <w:rsid w:val="00AC19F4"/>
    <w:rsid w:val="00AC7F59"/>
    <w:rsid w:val="00AD3204"/>
    <w:rsid w:val="00AE5B40"/>
    <w:rsid w:val="00B02CA3"/>
    <w:rsid w:val="00B16297"/>
    <w:rsid w:val="00B176CB"/>
    <w:rsid w:val="00B231EF"/>
    <w:rsid w:val="00B24E1F"/>
    <w:rsid w:val="00B270BE"/>
    <w:rsid w:val="00B3429C"/>
    <w:rsid w:val="00B451DB"/>
    <w:rsid w:val="00B47177"/>
    <w:rsid w:val="00B56968"/>
    <w:rsid w:val="00B60133"/>
    <w:rsid w:val="00B7259A"/>
    <w:rsid w:val="00B817CA"/>
    <w:rsid w:val="00B911BF"/>
    <w:rsid w:val="00B948E0"/>
    <w:rsid w:val="00BA7932"/>
    <w:rsid w:val="00BC7B45"/>
    <w:rsid w:val="00BD5CBE"/>
    <w:rsid w:val="00BD7A23"/>
    <w:rsid w:val="00BE698B"/>
    <w:rsid w:val="00C13561"/>
    <w:rsid w:val="00C22C32"/>
    <w:rsid w:val="00C375AB"/>
    <w:rsid w:val="00C50CCE"/>
    <w:rsid w:val="00C6320E"/>
    <w:rsid w:val="00C63396"/>
    <w:rsid w:val="00C645B0"/>
    <w:rsid w:val="00C66D9D"/>
    <w:rsid w:val="00C75DC7"/>
    <w:rsid w:val="00C86C13"/>
    <w:rsid w:val="00C94CB1"/>
    <w:rsid w:val="00CB021E"/>
    <w:rsid w:val="00CD6383"/>
    <w:rsid w:val="00D06600"/>
    <w:rsid w:val="00D2331D"/>
    <w:rsid w:val="00D23766"/>
    <w:rsid w:val="00D243B9"/>
    <w:rsid w:val="00D73D8F"/>
    <w:rsid w:val="00D7526D"/>
    <w:rsid w:val="00D76D34"/>
    <w:rsid w:val="00D82D11"/>
    <w:rsid w:val="00DA231F"/>
    <w:rsid w:val="00DB2A99"/>
    <w:rsid w:val="00DC29B2"/>
    <w:rsid w:val="00DD0D0E"/>
    <w:rsid w:val="00DE2E93"/>
    <w:rsid w:val="00DF49D1"/>
    <w:rsid w:val="00E121AB"/>
    <w:rsid w:val="00E2737C"/>
    <w:rsid w:val="00E51D62"/>
    <w:rsid w:val="00E64C2B"/>
    <w:rsid w:val="00E7239C"/>
    <w:rsid w:val="00EA5F2E"/>
    <w:rsid w:val="00EC427B"/>
    <w:rsid w:val="00ED05CF"/>
    <w:rsid w:val="00ED51D0"/>
    <w:rsid w:val="00ED7F9F"/>
    <w:rsid w:val="00F053C9"/>
    <w:rsid w:val="00F06154"/>
    <w:rsid w:val="00F17084"/>
    <w:rsid w:val="00F34934"/>
    <w:rsid w:val="00F40C27"/>
    <w:rsid w:val="00F45427"/>
    <w:rsid w:val="00F478C3"/>
    <w:rsid w:val="00F54093"/>
    <w:rsid w:val="00F63146"/>
    <w:rsid w:val="00F7464B"/>
    <w:rsid w:val="00F7630B"/>
    <w:rsid w:val="00F91EB0"/>
    <w:rsid w:val="00FA116E"/>
    <w:rsid w:val="00FA13D1"/>
    <w:rsid w:val="00FA2253"/>
    <w:rsid w:val="00FC6203"/>
    <w:rsid w:val="00FD0526"/>
    <w:rsid w:val="00FD059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P%20Template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Template.2.dot</Template>
  <TotalTime>206</TotalTime>
  <Pages>3</Pages>
  <Words>604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dkyles</dc:creator>
  <cp:lastModifiedBy>Erin Tuott</cp:lastModifiedBy>
  <cp:revision>7</cp:revision>
  <cp:lastPrinted>2016-03-08T19:21:00Z</cp:lastPrinted>
  <dcterms:created xsi:type="dcterms:W3CDTF">2018-07-22T13:49:00Z</dcterms:created>
  <dcterms:modified xsi:type="dcterms:W3CDTF">2018-08-02T20:29:00Z</dcterms:modified>
</cp:coreProperties>
</file>