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3A" w:rsidRDefault="00A322A2">
      <w:pPr>
        <w:rPr>
          <w:rFonts w:ascii="Arial" w:hAnsi="Arial" w:cs="Arial"/>
          <w:b/>
        </w:rPr>
      </w:pPr>
      <w:r w:rsidRPr="001E7A02">
        <w:rPr>
          <w:rFonts w:ascii="Arial" w:hAnsi="Arial" w:cs="Arial"/>
          <w:b/>
        </w:rPr>
        <w:t>PURPOSE</w:t>
      </w:r>
      <w:r w:rsidR="00095421">
        <w:rPr>
          <w:rFonts w:ascii="Arial" w:hAnsi="Arial" w:cs="Arial"/>
          <w:b/>
        </w:rPr>
        <w:t>:</w:t>
      </w:r>
      <w:r w:rsidR="0027453C">
        <w:rPr>
          <w:rFonts w:ascii="Arial" w:hAnsi="Arial" w:cs="Arial"/>
          <w:b/>
        </w:rPr>
        <w:t xml:space="preserve"> </w:t>
      </w:r>
    </w:p>
    <w:p w:rsidR="0027453C" w:rsidRPr="0027453C" w:rsidRDefault="0027453C">
      <w:pPr>
        <w:rPr>
          <w:rFonts w:ascii="Arial" w:hAnsi="Arial" w:cs="Arial"/>
          <w:sz w:val="22"/>
          <w:szCs w:val="22"/>
        </w:rPr>
      </w:pPr>
      <w:r w:rsidRPr="0027453C">
        <w:rPr>
          <w:rFonts w:ascii="Arial" w:hAnsi="Arial" w:cs="Arial"/>
          <w:sz w:val="22"/>
          <w:szCs w:val="22"/>
        </w:rPr>
        <w:t xml:space="preserve">To provide guidance for selecting </w:t>
      </w:r>
      <w:r w:rsidR="00741D3D">
        <w:rPr>
          <w:rFonts w:ascii="Arial" w:hAnsi="Arial" w:cs="Arial"/>
          <w:sz w:val="22"/>
          <w:szCs w:val="22"/>
        </w:rPr>
        <w:t xml:space="preserve">red blood cell </w:t>
      </w:r>
      <w:r w:rsidR="00E857DD">
        <w:rPr>
          <w:rFonts w:ascii="Arial" w:hAnsi="Arial" w:cs="Arial"/>
          <w:sz w:val="22"/>
          <w:szCs w:val="22"/>
        </w:rPr>
        <w:t>components</w:t>
      </w:r>
      <w:r w:rsidR="00BF07FC">
        <w:rPr>
          <w:rFonts w:ascii="Arial" w:hAnsi="Arial" w:cs="Arial"/>
          <w:sz w:val="22"/>
          <w:szCs w:val="22"/>
        </w:rPr>
        <w:t xml:space="preserve"> (RBC)</w:t>
      </w:r>
      <w:r w:rsidR="00E857DD">
        <w:rPr>
          <w:rFonts w:ascii="Arial" w:hAnsi="Arial" w:cs="Arial"/>
          <w:sz w:val="22"/>
          <w:szCs w:val="22"/>
        </w:rPr>
        <w:t xml:space="preserve"> for transfusion</w:t>
      </w:r>
      <w:r w:rsidR="00F4082E">
        <w:rPr>
          <w:rFonts w:ascii="Arial" w:hAnsi="Arial" w:cs="Arial"/>
          <w:sz w:val="22"/>
          <w:szCs w:val="22"/>
        </w:rPr>
        <w:t xml:space="preserve"> to adult, bone marrow transplant and neonatal/infant transfusions</w:t>
      </w:r>
    </w:p>
    <w:p w:rsidR="00DF033A" w:rsidRPr="00424FD5" w:rsidRDefault="00DF033A">
      <w:pPr>
        <w:rPr>
          <w:rFonts w:ascii="Arial" w:hAnsi="Arial" w:cs="Arial"/>
          <w:b/>
          <w:sz w:val="22"/>
          <w:szCs w:val="22"/>
        </w:rPr>
      </w:pPr>
    </w:p>
    <w:p w:rsidR="0027453C" w:rsidRDefault="00A322A2">
      <w:pPr>
        <w:rPr>
          <w:rFonts w:ascii="Arial" w:hAnsi="Arial" w:cs="Arial"/>
          <w:b/>
        </w:rPr>
      </w:pPr>
      <w:r w:rsidRPr="001E7A02">
        <w:rPr>
          <w:rFonts w:ascii="Arial" w:hAnsi="Arial" w:cs="Arial"/>
          <w:b/>
        </w:rPr>
        <w:t>PRINCIPLE</w:t>
      </w:r>
      <w:r w:rsidR="00095421">
        <w:rPr>
          <w:rFonts w:ascii="Arial" w:hAnsi="Arial" w:cs="Arial"/>
          <w:b/>
        </w:rPr>
        <w:t xml:space="preserve"> &amp; CLINICAL SIGNIFICANCE:</w:t>
      </w:r>
    </w:p>
    <w:p w:rsidR="00D10E42" w:rsidRPr="00383C57" w:rsidRDefault="00D10E42">
      <w:pPr>
        <w:rPr>
          <w:rFonts w:ascii="Arial" w:hAnsi="Arial" w:cs="Arial"/>
        </w:rPr>
      </w:pPr>
      <w:r w:rsidRPr="00383C57">
        <w:rPr>
          <w:rFonts w:ascii="Arial" w:hAnsi="Arial" w:cs="Arial"/>
        </w:rPr>
        <w:t>Red blood cells are indicated to improve the oxygen carrying capacity and to replace the red blood cell mass during bleeding. Most common threshold for transfusion include a hemoglobin 7 g/</w:t>
      </w:r>
      <w:proofErr w:type="spellStart"/>
      <w:r w:rsidRPr="00383C57">
        <w:rPr>
          <w:rFonts w:ascii="Arial" w:hAnsi="Arial" w:cs="Arial"/>
        </w:rPr>
        <w:t>dL</w:t>
      </w:r>
      <w:proofErr w:type="spellEnd"/>
      <w:r w:rsidRPr="00383C57">
        <w:rPr>
          <w:rFonts w:ascii="Arial" w:hAnsi="Arial" w:cs="Arial"/>
        </w:rPr>
        <w:t>/ hematocrit 21%, but there are certain clinical situations such as hematological malignancies, active bleeding and acute coronary ischemia</w:t>
      </w:r>
      <w:r w:rsidR="00CB280B" w:rsidRPr="00383C57">
        <w:rPr>
          <w:rFonts w:ascii="Arial" w:hAnsi="Arial" w:cs="Arial"/>
        </w:rPr>
        <w:t>,</w:t>
      </w:r>
      <w:r w:rsidRPr="00383C57">
        <w:rPr>
          <w:rFonts w:ascii="Arial" w:hAnsi="Arial" w:cs="Arial"/>
        </w:rPr>
        <w:t xml:space="preserve"> </w:t>
      </w:r>
      <w:r w:rsidR="00CB280B" w:rsidRPr="00383C57">
        <w:rPr>
          <w:rFonts w:ascii="Arial" w:hAnsi="Arial" w:cs="Arial"/>
        </w:rPr>
        <w:t>that might</w:t>
      </w:r>
      <w:r w:rsidRPr="00383C57">
        <w:rPr>
          <w:rFonts w:ascii="Arial" w:hAnsi="Arial" w:cs="Arial"/>
        </w:rPr>
        <w:t xml:space="preserve"> benefit </w:t>
      </w:r>
      <w:r w:rsidR="008B0566">
        <w:rPr>
          <w:rFonts w:ascii="Arial" w:hAnsi="Arial" w:cs="Arial"/>
        </w:rPr>
        <w:t xml:space="preserve">with </w:t>
      </w:r>
      <w:r w:rsidRPr="00383C57">
        <w:rPr>
          <w:rFonts w:ascii="Arial" w:hAnsi="Arial" w:cs="Arial"/>
        </w:rPr>
        <w:t xml:space="preserve">higher hemoglobin thresholds. </w:t>
      </w:r>
    </w:p>
    <w:p w:rsidR="0027453C" w:rsidRDefault="0027453C">
      <w:pPr>
        <w:rPr>
          <w:rFonts w:ascii="Arial" w:hAnsi="Arial" w:cs="Arial"/>
          <w:sz w:val="22"/>
          <w:szCs w:val="22"/>
        </w:rPr>
      </w:pPr>
    </w:p>
    <w:p w:rsidR="00CB280B" w:rsidRPr="00383C57" w:rsidRDefault="00CB280B">
      <w:pPr>
        <w:rPr>
          <w:rFonts w:ascii="Arial" w:hAnsi="Arial" w:cs="Arial"/>
        </w:rPr>
      </w:pPr>
      <w:r w:rsidRPr="00383C57">
        <w:rPr>
          <w:rFonts w:ascii="Arial" w:hAnsi="Arial" w:cs="Arial"/>
        </w:rPr>
        <w:t xml:space="preserve">Granulocyte transfusions </w:t>
      </w:r>
      <w:r>
        <w:rPr>
          <w:rFonts w:ascii="Arial" w:hAnsi="Arial" w:cs="Arial"/>
        </w:rPr>
        <w:t xml:space="preserve">are indicated for neutropenic patients or patients with neutrophil </w:t>
      </w:r>
      <w:r w:rsidR="00FA454C">
        <w:rPr>
          <w:rFonts w:ascii="Arial" w:hAnsi="Arial" w:cs="Arial"/>
        </w:rPr>
        <w:t>dysfunction</w:t>
      </w:r>
      <w:r>
        <w:rPr>
          <w:rFonts w:ascii="Arial" w:hAnsi="Arial" w:cs="Arial"/>
        </w:rPr>
        <w:t xml:space="preserve"> with severe refractory infections. The therapeutic benefit of granulocyte transfusions </w:t>
      </w:r>
      <w:r w:rsidR="00FA454C">
        <w:rPr>
          <w:rFonts w:ascii="Arial" w:hAnsi="Arial" w:cs="Arial"/>
        </w:rPr>
        <w:t>have</w:t>
      </w:r>
      <w:r>
        <w:rPr>
          <w:rFonts w:ascii="Arial" w:hAnsi="Arial" w:cs="Arial"/>
        </w:rPr>
        <w:t xml:space="preserve"> been extensively evaluated with conflicting results.</w:t>
      </w:r>
    </w:p>
    <w:p w:rsidR="007C74A2" w:rsidRDefault="007C74A2" w:rsidP="007C74A2">
      <w:pPr>
        <w:autoSpaceDE w:val="0"/>
        <w:autoSpaceDN w:val="0"/>
        <w:adjustRightInd w:val="0"/>
        <w:rPr>
          <w:rFonts w:ascii="Arial" w:eastAsiaTheme="minorHAnsi" w:hAnsi="Arial" w:cs="Arial"/>
          <w:b/>
          <w:bCs/>
          <w:sz w:val="22"/>
          <w:szCs w:val="22"/>
        </w:rPr>
      </w:pPr>
    </w:p>
    <w:p w:rsidR="007C74A2" w:rsidRPr="007C74A2" w:rsidRDefault="007C74A2" w:rsidP="007C74A2">
      <w:pPr>
        <w:autoSpaceDE w:val="0"/>
        <w:autoSpaceDN w:val="0"/>
        <w:adjustRightInd w:val="0"/>
        <w:rPr>
          <w:rFonts w:ascii="Arial" w:hAnsi="Arial" w:cs="Arial"/>
          <w:b/>
          <w:sz w:val="22"/>
          <w:szCs w:val="22"/>
        </w:rPr>
      </w:pPr>
      <w:r w:rsidRPr="007C74A2">
        <w:rPr>
          <w:rFonts w:ascii="Arial" w:eastAsiaTheme="minorHAnsi" w:hAnsi="Arial" w:cs="Arial"/>
          <w:b/>
          <w:bCs/>
          <w:sz w:val="22"/>
          <w:szCs w:val="22"/>
        </w:rPr>
        <w:t>Clinical Significance</w:t>
      </w:r>
    </w:p>
    <w:p w:rsidR="007C74A2" w:rsidRPr="009C5601" w:rsidRDefault="007C74A2" w:rsidP="007C74A2">
      <w:pPr>
        <w:autoSpaceDE w:val="0"/>
        <w:autoSpaceDN w:val="0"/>
        <w:adjustRightInd w:val="0"/>
        <w:rPr>
          <w:rFonts w:ascii="Arial" w:hAnsi="Arial" w:cs="Arial"/>
          <w:color w:val="000000"/>
          <w:sz w:val="22"/>
          <w:szCs w:val="22"/>
        </w:rPr>
      </w:pPr>
      <w:r w:rsidRPr="009C5601">
        <w:rPr>
          <w:rFonts w:ascii="Arial" w:hAnsi="Arial" w:cs="Arial"/>
          <w:color w:val="000000"/>
          <w:sz w:val="22"/>
          <w:szCs w:val="22"/>
        </w:rPr>
        <w:t xml:space="preserve">Incompatible blood products can result in decrease product survival, </w:t>
      </w:r>
      <w:proofErr w:type="spellStart"/>
      <w:r w:rsidRPr="009C5601">
        <w:rPr>
          <w:rFonts w:ascii="Arial" w:hAnsi="Arial" w:cs="Arial"/>
          <w:color w:val="000000"/>
          <w:sz w:val="22"/>
          <w:szCs w:val="22"/>
        </w:rPr>
        <w:t>alloimmunization</w:t>
      </w:r>
      <w:proofErr w:type="spellEnd"/>
      <w:r w:rsidRPr="009C5601">
        <w:rPr>
          <w:rFonts w:ascii="Arial" w:hAnsi="Arial" w:cs="Arial"/>
          <w:color w:val="000000"/>
          <w:sz w:val="22"/>
          <w:szCs w:val="22"/>
        </w:rPr>
        <w:t>, hemolysis and recipient death.</w:t>
      </w:r>
    </w:p>
    <w:p w:rsidR="007C74A2" w:rsidRPr="0027453C" w:rsidRDefault="007C74A2">
      <w:pPr>
        <w:rPr>
          <w:rFonts w:ascii="Arial" w:hAnsi="Arial" w:cs="Arial"/>
          <w:sz w:val="22"/>
          <w:szCs w:val="22"/>
        </w:rPr>
      </w:pPr>
    </w:p>
    <w:p w:rsidR="00B457EA" w:rsidRDefault="00095421" w:rsidP="00A322A2">
      <w:pPr>
        <w:rPr>
          <w:rFonts w:ascii="Arial" w:eastAsiaTheme="minorHAnsi" w:hAnsi="Arial" w:cs="Arial"/>
          <w:b/>
        </w:rPr>
      </w:pPr>
      <w:r>
        <w:rPr>
          <w:rFonts w:ascii="Arial" w:eastAsiaTheme="minorHAnsi" w:hAnsi="Arial" w:cs="Arial"/>
          <w:b/>
        </w:rPr>
        <w:t>POLICIES:</w:t>
      </w:r>
    </w:p>
    <w:p w:rsidR="007C74A2" w:rsidRDefault="007C74A2" w:rsidP="00A322A2">
      <w:pPr>
        <w:rPr>
          <w:rFonts w:ascii="Arial" w:eastAsiaTheme="minorHAnsi" w:hAnsi="Arial" w:cs="Arial"/>
          <w:b/>
        </w:rPr>
      </w:pPr>
    </w:p>
    <w:p w:rsidR="007C74A2" w:rsidRPr="007C74A2" w:rsidRDefault="007C74A2" w:rsidP="00A322A2">
      <w:pPr>
        <w:rPr>
          <w:rFonts w:ascii="Arial" w:eastAsiaTheme="minorHAnsi" w:hAnsi="Arial" w:cs="Arial"/>
          <w:b/>
          <w:sz w:val="22"/>
          <w:szCs w:val="22"/>
        </w:rPr>
      </w:pPr>
      <w:r w:rsidRPr="007C74A2">
        <w:rPr>
          <w:rFonts w:ascii="Arial" w:eastAsiaTheme="minorHAnsi" w:hAnsi="Arial" w:cs="Arial"/>
          <w:b/>
          <w:sz w:val="22"/>
          <w:szCs w:val="22"/>
        </w:rPr>
        <w:t>General Polic</w:t>
      </w:r>
      <w:r w:rsidR="001A232B">
        <w:rPr>
          <w:rFonts w:ascii="Arial" w:eastAsiaTheme="minorHAnsi" w:hAnsi="Arial" w:cs="Arial"/>
          <w:b/>
          <w:sz w:val="22"/>
          <w:szCs w:val="22"/>
        </w:rPr>
        <w:t>i</w:t>
      </w:r>
      <w:r w:rsidRPr="007C74A2">
        <w:rPr>
          <w:rFonts w:ascii="Arial" w:eastAsiaTheme="minorHAnsi" w:hAnsi="Arial" w:cs="Arial"/>
          <w:b/>
          <w:sz w:val="22"/>
          <w:szCs w:val="22"/>
        </w:rPr>
        <w:t>es</w:t>
      </w:r>
      <w:r w:rsidR="001A232B">
        <w:rPr>
          <w:rFonts w:ascii="Arial" w:eastAsiaTheme="minorHAnsi" w:hAnsi="Arial" w:cs="Arial"/>
          <w:b/>
          <w:sz w:val="22"/>
          <w:szCs w:val="22"/>
        </w:rPr>
        <w:t>:</w:t>
      </w:r>
    </w:p>
    <w:p w:rsidR="007C74A2" w:rsidRPr="007C74A2" w:rsidRDefault="007C74A2" w:rsidP="00B46FE0">
      <w:pPr>
        <w:numPr>
          <w:ilvl w:val="0"/>
          <w:numId w:val="2"/>
        </w:numPr>
        <w:contextualSpacing/>
        <w:rPr>
          <w:rFonts w:ascii="Arial" w:hAnsi="Arial" w:cs="Arial"/>
          <w:sz w:val="22"/>
          <w:szCs w:val="22"/>
        </w:rPr>
      </w:pPr>
      <w:r>
        <w:rPr>
          <w:rFonts w:ascii="Arial" w:hAnsi="Arial" w:cs="Arial"/>
          <w:sz w:val="22"/>
          <w:szCs w:val="22"/>
        </w:rPr>
        <w:t>The patient’s</w:t>
      </w:r>
      <w:r w:rsidRPr="007C74A2">
        <w:rPr>
          <w:rFonts w:ascii="Arial" w:hAnsi="Arial" w:cs="Arial"/>
          <w:sz w:val="22"/>
          <w:szCs w:val="22"/>
        </w:rPr>
        <w:t xml:space="preserve"> historical record</w:t>
      </w:r>
      <w:r>
        <w:rPr>
          <w:rFonts w:ascii="Arial" w:hAnsi="Arial" w:cs="Arial"/>
          <w:sz w:val="22"/>
          <w:szCs w:val="22"/>
        </w:rPr>
        <w:t xml:space="preserve"> in the LIS (laboratory information system)</w:t>
      </w:r>
      <w:r w:rsidR="00276702">
        <w:rPr>
          <w:rFonts w:ascii="Arial" w:hAnsi="Arial" w:cs="Arial"/>
          <w:sz w:val="22"/>
          <w:szCs w:val="22"/>
        </w:rPr>
        <w:t xml:space="preserve"> BAD file</w:t>
      </w:r>
      <w:r>
        <w:rPr>
          <w:rFonts w:ascii="Arial" w:hAnsi="Arial" w:cs="Arial"/>
          <w:sz w:val="22"/>
          <w:szCs w:val="22"/>
        </w:rPr>
        <w:t xml:space="preserve"> </w:t>
      </w:r>
      <w:r w:rsidR="00276702">
        <w:rPr>
          <w:rFonts w:ascii="Arial" w:hAnsi="Arial" w:cs="Arial"/>
          <w:sz w:val="22"/>
          <w:szCs w:val="22"/>
        </w:rPr>
        <w:t xml:space="preserve">should be reviewed </w:t>
      </w:r>
      <w:r w:rsidRPr="007C74A2">
        <w:rPr>
          <w:rFonts w:ascii="Arial" w:hAnsi="Arial" w:cs="Arial"/>
          <w:sz w:val="22"/>
          <w:szCs w:val="22"/>
        </w:rPr>
        <w:t>for antigen/antibodies, problems, comments</w:t>
      </w:r>
      <w:r w:rsidR="00276702">
        <w:rPr>
          <w:rFonts w:ascii="Arial" w:hAnsi="Arial" w:cs="Arial"/>
          <w:sz w:val="22"/>
          <w:szCs w:val="22"/>
        </w:rPr>
        <w:t>, and</w:t>
      </w:r>
      <w:r w:rsidRPr="007C74A2">
        <w:rPr>
          <w:rFonts w:ascii="Arial" w:hAnsi="Arial" w:cs="Arial"/>
          <w:sz w:val="22"/>
          <w:szCs w:val="22"/>
        </w:rPr>
        <w:t xml:space="preserve"> attributes prior to </w:t>
      </w:r>
      <w:r w:rsidR="00276702">
        <w:rPr>
          <w:rFonts w:ascii="Arial" w:hAnsi="Arial" w:cs="Arial"/>
          <w:sz w:val="22"/>
          <w:szCs w:val="22"/>
        </w:rPr>
        <w:t xml:space="preserve">providing RBC or granulocyte components.  All requirements specific to </w:t>
      </w:r>
      <w:r w:rsidR="00D9381B">
        <w:rPr>
          <w:rFonts w:ascii="Arial" w:hAnsi="Arial" w:cs="Arial"/>
          <w:sz w:val="22"/>
          <w:szCs w:val="22"/>
        </w:rPr>
        <w:t xml:space="preserve">red blood cell components </w:t>
      </w:r>
      <w:r w:rsidR="00276702">
        <w:rPr>
          <w:rFonts w:ascii="Arial" w:hAnsi="Arial" w:cs="Arial"/>
          <w:sz w:val="22"/>
          <w:szCs w:val="22"/>
        </w:rPr>
        <w:t xml:space="preserve">should be </w:t>
      </w:r>
      <w:r w:rsidRPr="007C74A2">
        <w:rPr>
          <w:rFonts w:ascii="Arial" w:hAnsi="Arial" w:cs="Arial"/>
          <w:sz w:val="22"/>
          <w:szCs w:val="22"/>
        </w:rPr>
        <w:t>honor</w:t>
      </w:r>
      <w:r w:rsidR="00276702">
        <w:rPr>
          <w:rFonts w:ascii="Arial" w:hAnsi="Arial" w:cs="Arial"/>
          <w:sz w:val="22"/>
          <w:szCs w:val="22"/>
        </w:rPr>
        <w:t>ed.</w:t>
      </w:r>
      <w:r w:rsidRPr="007C74A2">
        <w:rPr>
          <w:rFonts w:ascii="Arial" w:hAnsi="Arial" w:cs="Arial"/>
          <w:sz w:val="22"/>
          <w:szCs w:val="22"/>
        </w:rPr>
        <w:t xml:space="preserve">  If clinical status prohibits ability to honor all requirements, </w:t>
      </w:r>
      <w:r w:rsidR="00276702">
        <w:rPr>
          <w:rFonts w:ascii="Arial" w:hAnsi="Arial" w:cs="Arial"/>
          <w:sz w:val="22"/>
          <w:szCs w:val="22"/>
        </w:rPr>
        <w:t>consult with</w:t>
      </w:r>
      <w:r w:rsidRPr="007C74A2">
        <w:rPr>
          <w:rFonts w:ascii="Arial" w:hAnsi="Arial" w:cs="Arial"/>
          <w:sz w:val="22"/>
          <w:szCs w:val="22"/>
        </w:rPr>
        <w:t xml:space="preserve"> </w:t>
      </w:r>
      <w:r w:rsidR="00276702">
        <w:rPr>
          <w:rFonts w:ascii="Arial" w:hAnsi="Arial" w:cs="Arial"/>
          <w:sz w:val="22"/>
          <w:szCs w:val="22"/>
        </w:rPr>
        <w:t xml:space="preserve">a Blood Bank </w:t>
      </w:r>
      <w:r w:rsidR="00D9381B">
        <w:rPr>
          <w:rFonts w:ascii="Arial" w:hAnsi="Arial" w:cs="Arial"/>
          <w:sz w:val="22"/>
          <w:szCs w:val="22"/>
        </w:rPr>
        <w:t>Medical Director</w:t>
      </w:r>
      <w:r w:rsidRPr="007C74A2">
        <w:rPr>
          <w:rFonts w:ascii="Arial" w:hAnsi="Arial" w:cs="Arial"/>
          <w:sz w:val="22"/>
          <w:szCs w:val="22"/>
        </w:rPr>
        <w:t xml:space="preserve"> </w:t>
      </w:r>
      <w:r w:rsidR="00D9381B">
        <w:rPr>
          <w:rFonts w:ascii="Arial" w:hAnsi="Arial" w:cs="Arial"/>
          <w:sz w:val="22"/>
          <w:szCs w:val="22"/>
        </w:rPr>
        <w:t>for guidance</w:t>
      </w:r>
      <w:r w:rsidRPr="007C74A2">
        <w:rPr>
          <w:rFonts w:ascii="Arial" w:hAnsi="Arial" w:cs="Arial"/>
          <w:sz w:val="22"/>
          <w:szCs w:val="22"/>
        </w:rPr>
        <w:t>.  Any deviations from this procedure should be documented on a QI form and signed by the ordering TSL MD</w:t>
      </w:r>
    </w:p>
    <w:p w:rsidR="00D9381B" w:rsidRDefault="007C74A2" w:rsidP="00B46FE0">
      <w:pPr>
        <w:numPr>
          <w:ilvl w:val="0"/>
          <w:numId w:val="2"/>
        </w:numPr>
        <w:contextualSpacing/>
        <w:rPr>
          <w:rFonts w:ascii="Arial" w:hAnsi="Arial" w:cs="Arial"/>
          <w:sz w:val="22"/>
          <w:szCs w:val="22"/>
        </w:rPr>
      </w:pPr>
      <w:r w:rsidRPr="007C74A2">
        <w:rPr>
          <w:rFonts w:ascii="Arial" w:hAnsi="Arial" w:cs="Arial"/>
          <w:sz w:val="22"/>
          <w:szCs w:val="22"/>
        </w:rPr>
        <w:t xml:space="preserve">Review all </w:t>
      </w:r>
      <w:r w:rsidR="00D9381B">
        <w:rPr>
          <w:rFonts w:ascii="Arial" w:hAnsi="Arial" w:cs="Arial"/>
          <w:sz w:val="22"/>
          <w:szCs w:val="22"/>
        </w:rPr>
        <w:t xml:space="preserve">red blood cell product requisitions for attributes and/or special requirements </w:t>
      </w:r>
      <w:r w:rsidRPr="007C74A2">
        <w:rPr>
          <w:rFonts w:ascii="Arial" w:hAnsi="Arial" w:cs="Arial"/>
          <w:sz w:val="22"/>
          <w:szCs w:val="22"/>
        </w:rPr>
        <w:t xml:space="preserve">prior to </w:t>
      </w:r>
      <w:r w:rsidR="00D9381B">
        <w:rPr>
          <w:rFonts w:ascii="Arial" w:hAnsi="Arial" w:cs="Arial"/>
          <w:sz w:val="22"/>
          <w:szCs w:val="22"/>
        </w:rPr>
        <w:t>allocating</w:t>
      </w:r>
      <w:r w:rsidR="00263A42">
        <w:rPr>
          <w:rFonts w:ascii="Arial" w:hAnsi="Arial" w:cs="Arial"/>
          <w:sz w:val="22"/>
          <w:szCs w:val="22"/>
        </w:rPr>
        <w:t xml:space="preserve"> the component.  </w:t>
      </w:r>
    </w:p>
    <w:p w:rsidR="007C74A2" w:rsidRPr="007C74A2" w:rsidRDefault="00D9381B" w:rsidP="00B46FE0">
      <w:pPr>
        <w:numPr>
          <w:ilvl w:val="0"/>
          <w:numId w:val="2"/>
        </w:numPr>
        <w:contextualSpacing/>
        <w:rPr>
          <w:rFonts w:ascii="Arial" w:hAnsi="Arial" w:cs="Arial"/>
          <w:sz w:val="22"/>
          <w:szCs w:val="22"/>
        </w:rPr>
      </w:pPr>
      <w:r>
        <w:rPr>
          <w:rFonts w:ascii="Arial" w:hAnsi="Arial" w:cs="Arial"/>
          <w:sz w:val="22"/>
          <w:szCs w:val="22"/>
        </w:rPr>
        <w:t>New attributes or special</w:t>
      </w:r>
      <w:r w:rsidR="007C74A2" w:rsidRPr="007C74A2">
        <w:rPr>
          <w:rFonts w:ascii="Arial" w:hAnsi="Arial" w:cs="Arial"/>
          <w:sz w:val="22"/>
          <w:szCs w:val="22"/>
        </w:rPr>
        <w:t xml:space="preserve"> requirements </w:t>
      </w:r>
      <w:r>
        <w:rPr>
          <w:rFonts w:ascii="Arial" w:hAnsi="Arial" w:cs="Arial"/>
          <w:sz w:val="22"/>
          <w:szCs w:val="22"/>
        </w:rPr>
        <w:t xml:space="preserve">listed on the requisition should be added </w:t>
      </w:r>
      <w:r w:rsidR="007C74A2" w:rsidRPr="007C74A2">
        <w:rPr>
          <w:rFonts w:ascii="Arial" w:hAnsi="Arial" w:cs="Arial"/>
          <w:sz w:val="22"/>
          <w:szCs w:val="22"/>
        </w:rPr>
        <w:t xml:space="preserve">to the patient record in </w:t>
      </w:r>
      <w:r>
        <w:rPr>
          <w:rFonts w:ascii="Arial" w:hAnsi="Arial" w:cs="Arial"/>
          <w:sz w:val="22"/>
          <w:szCs w:val="22"/>
        </w:rPr>
        <w:t xml:space="preserve">the LIS </w:t>
      </w:r>
    </w:p>
    <w:p w:rsidR="007C74A2" w:rsidRPr="007C74A2" w:rsidRDefault="007C74A2" w:rsidP="00B46FE0">
      <w:pPr>
        <w:numPr>
          <w:ilvl w:val="0"/>
          <w:numId w:val="2"/>
        </w:numPr>
        <w:contextualSpacing/>
        <w:rPr>
          <w:rFonts w:ascii="Arial" w:hAnsi="Arial" w:cs="Arial"/>
          <w:sz w:val="22"/>
          <w:szCs w:val="22"/>
        </w:rPr>
      </w:pPr>
      <w:r w:rsidRPr="007C74A2">
        <w:rPr>
          <w:rFonts w:ascii="Arial" w:hAnsi="Arial" w:cs="Arial"/>
          <w:sz w:val="22"/>
          <w:szCs w:val="22"/>
        </w:rPr>
        <w:t xml:space="preserve">Autologous </w:t>
      </w:r>
      <w:r w:rsidR="00B46FE0">
        <w:rPr>
          <w:rFonts w:ascii="Arial" w:hAnsi="Arial" w:cs="Arial"/>
          <w:sz w:val="22"/>
          <w:szCs w:val="22"/>
        </w:rPr>
        <w:t xml:space="preserve">and directed </w:t>
      </w:r>
      <w:r w:rsidR="00B46FE0" w:rsidRPr="007C74A2">
        <w:rPr>
          <w:rFonts w:ascii="Arial" w:hAnsi="Arial" w:cs="Arial"/>
          <w:sz w:val="22"/>
          <w:szCs w:val="22"/>
        </w:rPr>
        <w:t xml:space="preserve">components </w:t>
      </w:r>
      <w:r w:rsidRPr="007C74A2">
        <w:rPr>
          <w:rFonts w:ascii="Arial" w:hAnsi="Arial" w:cs="Arial"/>
          <w:sz w:val="22"/>
          <w:szCs w:val="22"/>
        </w:rPr>
        <w:t>should be allocated and issued before homologous components</w:t>
      </w:r>
    </w:p>
    <w:p w:rsidR="00B457EA" w:rsidRDefault="00B457EA" w:rsidP="00A322A2">
      <w:pPr>
        <w:rPr>
          <w:rFonts w:ascii="Arial" w:eastAsiaTheme="minorHAnsi" w:hAnsi="Arial" w:cs="Arial"/>
          <w:b/>
        </w:rPr>
      </w:pPr>
    </w:p>
    <w:p w:rsidR="007C74A2" w:rsidRDefault="007C74A2" w:rsidP="00A322A2">
      <w:pPr>
        <w:rPr>
          <w:rFonts w:ascii="Arial" w:eastAsiaTheme="minorHAnsi" w:hAnsi="Arial" w:cs="Arial"/>
          <w:b/>
        </w:rPr>
      </w:pPr>
    </w:p>
    <w:p w:rsidR="00A1437F" w:rsidRDefault="00A1437F" w:rsidP="00A322A2">
      <w:pPr>
        <w:rPr>
          <w:rFonts w:ascii="Arial" w:eastAsiaTheme="minorHAnsi" w:hAnsi="Arial" w:cs="Arial"/>
          <w:b/>
          <w:sz w:val="22"/>
          <w:szCs w:val="22"/>
        </w:rPr>
      </w:pPr>
    </w:p>
    <w:p w:rsidR="00A1437F" w:rsidRDefault="00A1437F" w:rsidP="00A322A2">
      <w:pPr>
        <w:rPr>
          <w:rFonts w:ascii="Arial" w:eastAsiaTheme="minorHAnsi" w:hAnsi="Arial" w:cs="Arial"/>
          <w:b/>
          <w:sz w:val="22"/>
          <w:szCs w:val="22"/>
        </w:rPr>
      </w:pPr>
    </w:p>
    <w:p w:rsidR="003E4367" w:rsidRPr="007C74A2" w:rsidRDefault="007C74A2" w:rsidP="00A322A2">
      <w:pPr>
        <w:rPr>
          <w:rFonts w:ascii="Arial" w:eastAsiaTheme="minorHAnsi" w:hAnsi="Arial" w:cs="Arial"/>
          <w:b/>
          <w:sz w:val="22"/>
          <w:szCs w:val="22"/>
        </w:rPr>
      </w:pPr>
      <w:r w:rsidRPr="007C74A2">
        <w:rPr>
          <w:rFonts w:ascii="Arial" w:eastAsiaTheme="minorHAnsi" w:hAnsi="Arial" w:cs="Arial"/>
          <w:b/>
          <w:sz w:val="22"/>
          <w:szCs w:val="22"/>
        </w:rPr>
        <w:lastRenderedPageBreak/>
        <w:t>G</w:t>
      </w:r>
      <w:r w:rsidR="00A1437F">
        <w:rPr>
          <w:rFonts w:ascii="Arial" w:eastAsiaTheme="minorHAnsi" w:hAnsi="Arial" w:cs="Arial"/>
          <w:b/>
          <w:sz w:val="22"/>
          <w:szCs w:val="22"/>
        </w:rPr>
        <w:t xml:space="preserve">eneral </w:t>
      </w:r>
      <w:r w:rsidR="00CD0D11">
        <w:rPr>
          <w:rFonts w:ascii="Arial" w:eastAsiaTheme="minorHAnsi" w:hAnsi="Arial" w:cs="Arial"/>
          <w:b/>
          <w:sz w:val="22"/>
          <w:szCs w:val="22"/>
        </w:rPr>
        <w:t>Pre-T</w:t>
      </w:r>
      <w:r w:rsidR="00A1437F">
        <w:rPr>
          <w:rFonts w:ascii="Arial" w:eastAsiaTheme="minorHAnsi" w:hAnsi="Arial" w:cs="Arial"/>
          <w:b/>
          <w:sz w:val="22"/>
          <w:szCs w:val="22"/>
        </w:rPr>
        <w:t>ransfusion</w:t>
      </w:r>
      <w:r w:rsidR="00CD0D11">
        <w:rPr>
          <w:rFonts w:ascii="Arial" w:eastAsiaTheme="minorHAnsi" w:hAnsi="Arial" w:cs="Arial"/>
          <w:b/>
          <w:sz w:val="22"/>
          <w:szCs w:val="22"/>
        </w:rPr>
        <w:t xml:space="preserve"> T</w:t>
      </w:r>
      <w:r w:rsidR="00A1437F">
        <w:rPr>
          <w:rFonts w:ascii="Arial" w:eastAsiaTheme="minorHAnsi" w:hAnsi="Arial" w:cs="Arial"/>
          <w:b/>
          <w:sz w:val="22"/>
          <w:szCs w:val="22"/>
        </w:rPr>
        <w:t>est</w:t>
      </w:r>
      <w:r w:rsidR="00CD0D11">
        <w:rPr>
          <w:rFonts w:ascii="Arial" w:eastAsiaTheme="minorHAnsi" w:hAnsi="Arial" w:cs="Arial"/>
          <w:b/>
          <w:sz w:val="22"/>
          <w:szCs w:val="22"/>
        </w:rPr>
        <w:t xml:space="preserve"> </w:t>
      </w:r>
      <w:proofErr w:type="spellStart"/>
      <w:r w:rsidR="00A1437F">
        <w:rPr>
          <w:rFonts w:ascii="Arial" w:eastAsiaTheme="minorHAnsi" w:hAnsi="Arial" w:cs="Arial"/>
          <w:b/>
          <w:sz w:val="22"/>
          <w:szCs w:val="22"/>
        </w:rPr>
        <w:t>Requirements</w:t>
      </w:r>
      <w:r w:rsidR="003E4367" w:rsidRPr="00CD0D11">
        <w:rPr>
          <w:rFonts w:ascii="Arial" w:eastAsiaTheme="minorHAnsi" w:hAnsi="Arial" w:cs="Arial"/>
          <w:sz w:val="22"/>
          <w:szCs w:val="22"/>
        </w:rPr>
        <w:t>for</w:t>
      </w:r>
      <w:proofErr w:type="spellEnd"/>
      <w:r w:rsidR="003E4367" w:rsidRPr="00CD0D11">
        <w:rPr>
          <w:rFonts w:ascii="Arial" w:eastAsiaTheme="minorHAnsi" w:hAnsi="Arial" w:cs="Arial"/>
          <w:sz w:val="22"/>
          <w:szCs w:val="22"/>
        </w:rPr>
        <w:t xml:space="preserve"> providing crossmatched RBCs and granulocytes:</w:t>
      </w:r>
    </w:p>
    <w:p w:rsidR="009C7788" w:rsidRPr="003E4367" w:rsidRDefault="009C7788" w:rsidP="00A1437F">
      <w:pPr>
        <w:pStyle w:val="ListParagraph"/>
        <w:numPr>
          <w:ilvl w:val="0"/>
          <w:numId w:val="1"/>
        </w:numPr>
        <w:rPr>
          <w:rFonts w:ascii="Arial" w:eastAsiaTheme="minorHAnsi" w:hAnsi="Arial" w:cs="Arial"/>
          <w:sz w:val="22"/>
          <w:szCs w:val="22"/>
        </w:rPr>
      </w:pPr>
      <w:r w:rsidRPr="00CD0D11">
        <w:rPr>
          <w:rFonts w:ascii="Arial" w:eastAsiaTheme="minorHAnsi" w:hAnsi="Arial" w:cs="Arial"/>
          <w:b/>
          <w:sz w:val="22"/>
          <w:szCs w:val="22"/>
        </w:rPr>
        <w:t>Electronic Crossmatch</w:t>
      </w:r>
      <w:r>
        <w:rPr>
          <w:rFonts w:ascii="Arial" w:eastAsiaTheme="minorHAnsi" w:hAnsi="Arial" w:cs="Arial"/>
          <w:sz w:val="22"/>
          <w:szCs w:val="22"/>
        </w:rPr>
        <w:t xml:space="preserve"> (refer to SOP Electronic Crossmatch)</w:t>
      </w:r>
      <w:r w:rsidR="00CD0D11">
        <w:rPr>
          <w:rFonts w:ascii="Arial" w:eastAsiaTheme="minorHAnsi" w:hAnsi="Arial" w:cs="Arial"/>
          <w:sz w:val="22"/>
          <w:szCs w:val="22"/>
        </w:rPr>
        <w:t xml:space="preserve"> may be used if the following requirements are met:</w:t>
      </w:r>
    </w:p>
    <w:p w:rsidR="009C7788" w:rsidRDefault="009C7788" w:rsidP="00A1437F">
      <w:pPr>
        <w:pStyle w:val="ListParagraph"/>
        <w:numPr>
          <w:ilvl w:val="1"/>
          <w:numId w:val="1"/>
        </w:numPr>
        <w:rPr>
          <w:rFonts w:ascii="Arial" w:hAnsi="Arial" w:cs="Arial"/>
          <w:sz w:val="22"/>
          <w:szCs w:val="22"/>
        </w:rPr>
      </w:pPr>
      <w:r>
        <w:rPr>
          <w:rFonts w:ascii="Arial" w:hAnsi="Arial" w:cs="Arial"/>
          <w:sz w:val="22"/>
          <w:szCs w:val="22"/>
        </w:rPr>
        <w:t>Two consecutive concordant ABO/Rh results on file</w:t>
      </w:r>
    </w:p>
    <w:p w:rsidR="009C7788" w:rsidRDefault="009C7788" w:rsidP="00A1437F">
      <w:pPr>
        <w:pStyle w:val="ListParagraph"/>
        <w:numPr>
          <w:ilvl w:val="2"/>
          <w:numId w:val="1"/>
        </w:numPr>
        <w:rPr>
          <w:rFonts w:ascii="Arial" w:hAnsi="Arial" w:cs="Arial"/>
          <w:sz w:val="22"/>
          <w:szCs w:val="22"/>
        </w:rPr>
      </w:pPr>
      <w:r w:rsidRPr="00CD0D11">
        <w:rPr>
          <w:rFonts w:ascii="Arial" w:hAnsi="Arial" w:cs="Arial"/>
          <w:sz w:val="22"/>
          <w:szCs w:val="22"/>
        </w:rPr>
        <w:t xml:space="preserve">One from an </w:t>
      </w:r>
      <w:r w:rsidR="00CD0D11">
        <w:rPr>
          <w:rFonts w:ascii="Arial" w:hAnsi="Arial" w:cs="Arial"/>
          <w:sz w:val="22"/>
          <w:szCs w:val="22"/>
        </w:rPr>
        <w:t>in-date</w:t>
      </w:r>
      <w:r w:rsidRPr="00CD0D11">
        <w:rPr>
          <w:rFonts w:ascii="Arial" w:hAnsi="Arial" w:cs="Arial"/>
          <w:sz w:val="22"/>
          <w:szCs w:val="22"/>
        </w:rPr>
        <w:t xml:space="preserve"> eligible battery (TSCR, </w:t>
      </w:r>
      <w:r>
        <w:rPr>
          <w:rFonts w:ascii="Arial" w:hAnsi="Arial" w:cs="Arial"/>
          <w:sz w:val="22"/>
          <w:szCs w:val="22"/>
        </w:rPr>
        <w:t>TSCREX, TXM) with no pending tests</w:t>
      </w:r>
    </w:p>
    <w:p w:rsidR="009C7788" w:rsidRDefault="009C7788" w:rsidP="00A1437F">
      <w:pPr>
        <w:pStyle w:val="ListParagraph"/>
        <w:numPr>
          <w:ilvl w:val="2"/>
          <w:numId w:val="1"/>
        </w:numPr>
        <w:rPr>
          <w:rFonts w:ascii="Arial" w:hAnsi="Arial" w:cs="Arial"/>
          <w:sz w:val="22"/>
          <w:szCs w:val="22"/>
        </w:rPr>
      </w:pPr>
      <w:r>
        <w:rPr>
          <w:rFonts w:ascii="Arial" w:hAnsi="Arial" w:cs="Arial"/>
          <w:sz w:val="22"/>
          <w:szCs w:val="22"/>
        </w:rPr>
        <w:t>Second ABO/Rh from an independent collection with testing performed by  the UWMC TSL</w:t>
      </w:r>
    </w:p>
    <w:p w:rsidR="009C7788" w:rsidRDefault="009C7788" w:rsidP="00A1437F">
      <w:pPr>
        <w:pStyle w:val="ListParagraph"/>
        <w:numPr>
          <w:ilvl w:val="1"/>
          <w:numId w:val="1"/>
        </w:numPr>
        <w:rPr>
          <w:rFonts w:ascii="Arial" w:hAnsi="Arial" w:cs="Arial"/>
          <w:sz w:val="22"/>
          <w:szCs w:val="22"/>
        </w:rPr>
      </w:pPr>
      <w:r w:rsidRPr="00AD52DF">
        <w:rPr>
          <w:rFonts w:ascii="Arial" w:hAnsi="Arial" w:cs="Arial"/>
          <w:sz w:val="22"/>
          <w:szCs w:val="22"/>
        </w:rPr>
        <w:t xml:space="preserve">Current antibody screen </w:t>
      </w:r>
      <w:r>
        <w:rPr>
          <w:rFonts w:ascii="Arial" w:hAnsi="Arial" w:cs="Arial"/>
          <w:sz w:val="22"/>
          <w:szCs w:val="22"/>
        </w:rPr>
        <w:t>is negative</w:t>
      </w:r>
    </w:p>
    <w:p w:rsidR="009C7788" w:rsidRPr="00AD52DF" w:rsidRDefault="009C7788" w:rsidP="00A1437F">
      <w:pPr>
        <w:pStyle w:val="ListParagraph"/>
        <w:numPr>
          <w:ilvl w:val="1"/>
          <w:numId w:val="1"/>
        </w:numPr>
        <w:rPr>
          <w:rFonts w:ascii="Arial" w:hAnsi="Arial" w:cs="Arial"/>
          <w:sz w:val="22"/>
          <w:szCs w:val="22"/>
        </w:rPr>
      </w:pPr>
      <w:r>
        <w:rPr>
          <w:rFonts w:ascii="Arial" w:hAnsi="Arial" w:cs="Arial"/>
          <w:sz w:val="22"/>
          <w:szCs w:val="22"/>
        </w:rPr>
        <w:t>No history of</w:t>
      </w:r>
      <w:r w:rsidRPr="00AD52DF">
        <w:rPr>
          <w:rFonts w:ascii="Arial" w:hAnsi="Arial" w:cs="Arial"/>
          <w:sz w:val="22"/>
          <w:szCs w:val="22"/>
        </w:rPr>
        <w:t xml:space="preserve"> clinically significant antibodies</w:t>
      </w:r>
    </w:p>
    <w:p w:rsidR="009C7788" w:rsidRDefault="009C7788" w:rsidP="00A1437F">
      <w:pPr>
        <w:pStyle w:val="ListParagraph"/>
        <w:numPr>
          <w:ilvl w:val="1"/>
          <w:numId w:val="1"/>
        </w:numPr>
        <w:rPr>
          <w:rFonts w:ascii="Arial" w:hAnsi="Arial" w:cs="Arial"/>
          <w:sz w:val="22"/>
          <w:szCs w:val="22"/>
        </w:rPr>
      </w:pPr>
      <w:r w:rsidRPr="00A1437F">
        <w:rPr>
          <w:rFonts w:ascii="Arial" w:hAnsi="Arial" w:cs="Arial"/>
          <w:b/>
          <w:sz w:val="22"/>
          <w:szCs w:val="22"/>
        </w:rPr>
        <w:t>Electronic crossmatch</w:t>
      </w:r>
      <w:r>
        <w:rPr>
          <w:rFonts w:ascii="Arial" w:hAnsi="Arial" w:cs="Arial"/>
          <w:sz w:val="22"/>
          <w:szCs w:val="22"/>
        </w:rPr>
        <w:t xml:space="preserve"> eligibility (EXM </w:t>
      </w:r>
      <w:proofErr w:type="spellStart"/>
      <w:r>
        <w:rPr>
          <w:rFonts w:ascii="Arial" w:hAnsi="Arial" w:cs="Arial"/>
          <w:sz w:val="22"/>
          <w:szCs w:val="22"/>
        </w:rPr>
        <w:t>Elig</w:t>
      </w:r>
      <w:proofErr w:type="spellEnd"/>
      <w:r>
        <w:rPr>
          <w:rFonts w:ascii="Arial" w:hAnsi="Arial" w:cs="Arial"/>
          <w:sz w:val="22"/>
          <w:szCs w:val="22"/>
        </w:rPr>
        <w:t>) is NOT set to “NO”</w:t>
      </w:r>
    </w:p>
    <w:p w:rsidR="009C7788" w:rsidRDefault="009C7788" w:rsidP="00A1437F">
      <w:pPr>
        <w:pStyle w:val="ListParagraph"/>
        <w:numPr>
          <w:ilvl w:val="0"/>
          <w:numId w:val="1"/>
        </w:numPr>
        <w:rPr>
          <w:rFonts w:ascii="Arial" w:eastAsiaTheme="minorHAnsi" w:hAnsi="Arial" w:cs="Arial"/>
          <w:sz w:val="22"/>
          <w:szCs w:val="22"/>
        </w:rPr>
      </w:pPr>
      <w:r>
        <w:rPr>
          <w:rFonts w:ascii="Arial" w:eastAsiaTheme="minorHAnsi" w:hAnsi="Arial" w:cs="Arial"/>
          <w:sz w:val="22"/>
          <w:szCs w:val="22"/>
        </w:rPr>
        <w:t>Immediate Spin Crossmatch</w:t>
      </w:r>
      <w:r w:rsidR="00CD0D11">
        <w:rPr>
          <w:rFonts w:ascii="Arial" w:eastAsiaTheme="minorHAnsi" w:hAnsi="Arial" w:cs="Arial"/>
          <w:sz w:val="22"/>
          <w:szCs w:val="22"/>
        </w:rPr>
        <w:t xml:space="preserve"> (refer to SOP </w:t>
      </w:r>
      <w:r w:rsidR="00CD0D11" w:rsidRPr="00CD0D11">
        <w:rPr>
          <w:rFonts w:ascii="Arial" w:eastAsiaTheme="minorHAnsi" w:hAnsi="Arial" w:cs="Arial"/>
          <w:i/>
          <w:sz w:val="22"/>
          <w:szCs w:val="22"/>
        </w:rPr>
        <w:t>Immediate Spin Crossmatch</w:t>
      </w:r>
      <w:r w:rsidR="00CD0D11">
        <w:rPr>
          <w:rFonts w:ascii="Arial" w:eastAsiaTheme="minorHAnsi" w:hAnsi="Arial" w:cs="Arial"/>
          <w:sz w:val="22"/>
          <w:szCs w:val="22"/>
        </w:rPr>
        <w:t>) should be utilized in the following circumstances:</w:t>
      </w:r>
    </w:p>
    <w:p w:rsidR="00CD0D11" w:rsidRDefault="00CD0D11" w:rsidP="00A1437F">
      <w:pPr>
        <w:pStyle w:val="ListParagraph"/>
        <w:numPr>
          <w:ilvl w:val="1"/>
          <w:numId w:val="1"/>
        </w:numPr>
        <w:rPr>
          <w:rFonts w:ascii="Arial" w:hAnsi="Arial" w:cs="Arial"/>
          <w:sz w:val="22"/>
          <w:szCs w:val="22"/>
        </w:rPr>
      </w:pPr>
      <w:r>
        <w:rPr>
          <w:rFonts w:ascii="Arial" w:hAnsi="Arial" w:cs="Arial"/>
          <w:sz w:val="22"/>
          <w:szCs w:val="22"/>
        </w:rPr>
        <w:t>Computer downtime</w:t>
      </w:r>
    </w:p>
    <w:p w:rsidR="00CD0D11" w:rsidRDefault="00CD0D11" w:rsidP="00A1437F">
      <w:pPr>
        <w:pStyle w:val="ListParagraph"/>
        <w:numPr>
          <w:ilvl w:val="1"/>
          <w:numId w:val="1"/>
        </w:numPr>
        <w:rPr>
          <w:rFonts w:ascii="Arial" w:hAnsi="Arial" w:cs="Arial"/>
          <w:sz w:val="22"/>
          <w:szCs w:val="22"/>
        </w:rPr>
      </w:pPr>
      <w:r>
        <w:rPr>
          <w:rFonts w:ascii="Arial" w:hAnsi="Arial" w:cs="Arial"/>
          <w:sz w:val="22"/>
          <w:szCs w:val="22"/>
        </w:rPr>
        <w:t>Unresolved ABO discrepancies</w:t>
      </w:r>
    </w:p>
    <w:p w:rsidR="00CD0D11" w:rsidRDefault="00CD0D11" w:rsidP="00A1437F">
      <w:pPr>
        <w:pStyle w:val="ListParagraph"/>
        <w:numPr>
          <w:ilvl w:val="1"/>
          <w:numId w:val="1"/>
        </w:numPr>
        <w:rPr>
          <w:rFonts w:ascii="Arial" w:hAnsi="Arial" w:cs="Arial"/>
          <w:sz w:val="22"/>
          <w:szCs w:val="22"/>
        </w:rPr>
      </w:pPr>
      <w:r>
        <w:rPr>
          <w:rFonts w:ascii="Arial" w:hAnsi="Arial" w:cs="Arial"/>
          <w:sz w:val="22"/>
          <w:szCs w:val="22"/>
        </w:rPr>
        <w:t>QA failure that prevent computer crossmatch and the recipient does not have unexpected antibodies</w:t>
      </w:r>
    </w:p>
    <w:p w:rsidR="00CD0D11" w:rsidRDefault="00CD0D11" w:rsidP="00A1437F">
      <w:pPr>
        <w:pStyle w:val="ListParagraph"/>
        <w:numPr>
          <w:ilvl w:val="1"/>
          <w:numId w:val="1"/>
        </w:numPr>
        <w:rPr>
          <w:rFonts w:ascii="Arial" w:hAnsi="Arial" w:cs="Arial"/>
          <w:sz w:val="22"/>
          <w:szCs w:val="22"/>
        </w:rPr>
      </w:pPr>
      <w:r>
        <w:rPr>
          <w:rFonts w:ascii="Arial" w:hAnsi="Arial" w:cs="Arial"/>
          <w:sz w:val="22"/>
          <w:szCs w:val="22"/>
        </w:rPr>
        <w:t>No history of</w:t>
      </w:r>
      <w:r w:rsidRPr="00AD52DF">
        <w:rPr>
          <w:rFonts w:ascii="Arial" w:hAnsi="Arial" w:cs="Arial"/>
          <w:sz w:val="22"/>
          <w:szCs w:val="22"/>
        </w:rPr>
        <w:t xml:space="preserve"> clinically significant antibodies</w:t>
      </w:r>
    </w:p>
    <w:p w:rsidR="00CD0D11" w:rsidRPr="00AD52DF" w:rsidRDefault="00CD0D11" w:rsidP="00A1437F">
      <w:pPr>
        <w:pStyle w:val="ListParagraph"/>
        <w:numPr>
          <w:ilvl w:val="0"/>
          <w:numId w:val="1"/>
        </w:numPr>
        <w:rPr>
          <w:rFonts w:ascii="Arial" w:hAnsi="Arial" w:cs="Arial"/>
          <w:sz w:val="22"/>
          <w:szCs w:val="22"/>
        </w:rPr>
      </w:pPr>
      <w:r w:rsidRPr="00A1437F">
        <w:rPr>
          <w:rFonts w:ascii="Arial" w:hAnsi="Arial" w:cs="Arial"/>
          <w:b/>
          <w:sz w:val="22"/>
          <w:szCs w:val="22"/>
        </w:rPr>
        <w:t>AHG crossmatch</w:t>
      </w:r>
      <w:r>
        <w:rPr>
          <w:rFonts w:ascii="Arial" w:hAnsi="Arial" w:cs="Arial"/>
          <w:sz w:val="22"/>
          <w:szCs w:val="22"/>
        </w:rPr>
        <w:t xml:space="preserve"> (refer to the specific technique SOP) should be performed for any of the following:</w:t>
      </w:r>
    </w:p>
    <w:p w:rsidR="00CD0D11" w:rsidRDefault="00CD0D11" w:rsidP="00A1437F">
      <w:pPr>
        <w:pStyle w:val="ListParagraph"/>
        <w:numPr>
          <w:ilvl w:val="1"/>
          <w:numId w:val="1"/>
        </w:numPr>
        <w:rPr>
          <w:rFonts w:ascii="Arial" w:hAnsi="Arial" w:cs="Arial"/>
          <w:sz w:val="22"/>
          <w:szCs w:val="22"/>
        </w:rPr>
      </w:pPr>
      <w:r>
        <w:rPr>
          <w:rFonts w:ascii="Arial" w:hAnsi="Arial" w:cs="Arial"/>
          <w:sz w:val="22"/>
          <w:szCs w:val="22"/>
        </w:rPr>
        <w:t>Clinically significant antibodies are present</w:t>
      </w:r>
    </w:p>
    <w:p w:rsidR="003E4367" w:rsidRDefault="00CD0D11" w:rsidP="00A1437F">
      <w:pPr>
        <w:pStyle w:val="ListParagraph"/>
        <w:numPr>
          <w:ilvl w:val="1"/>
          <w:numId w:val="1"/>
        </w:numPr>
        <w:rPr>
          <w:rFonts w:ascii="Arial" w:hAnsi="Arial" w:cs="Arial"/>
          <w:sz w:val="22"/>
          <w:szCs w:val="22"/>
        </w:rPr>
      </w:pPr>
      <w:r>
        <w:rPr>
          <w:rFonts w:ascii="Arial" w:hAnsi="Arial" w:cs="Arial"/>
          <w:sz w:val="22"/>
          <w:szCs w:val="22"/>
        </w:rPr>
        <w:t>Patient had a history of clinically significant antibodies at either UWMC or other facility whether or not the antibody is demonstrable</w:t>
      </w:r>
    </w:p>
    <w:p w:rsidR="00A1437F" w:rsidRPr="00CD0D11" w:rsidRDefault="00A1437F" w:rsidP="00A1437F">
      <w:pPr>
        <w:pStyle w:val="ListParagraph"/>
        <w:ind w:left="2070"/>
        <w:rPr>
          <w:rFonts w:ascii="Arial" w:hAnsi="Arial" w:cs="Arial"/>
          <w:sz w:val="22"/>
          <w:szCs w:val="22"/>
        </w:rPr>
      </w:pPr>
    </w:p>
    <w:p w:rsidR="00B457EA" w:rsidRPr="007C74A2" w:rsidRDefault="00B457EA" w:rsidP="00A322A2">
      <w:pPr>
        <w:rPr>
          <w:rFonts w:ascii="Arial" w:eastAsiaTheme="minorHAnsi" w:hAnsi="Arial" w:cs="Arial"/>
          <w:b/>
          <w:sz w:val="22"/>
          <w:szCs w:val="22"/>
        </w:rPr>
      </w:pPr>
      <w:r w:rsidRPr="007C74A2">
        <w:rPr>
          <w:rFonts w:ascii="Arial" w:eastAsiaTheme="minorHAnsi" w:hAnsi="Arial" w:cs="Arial"/>
          <w:b/>
          <w:sz w:val="22"/>
          <w:szCs w:val="22"/>
        </w:rPr>
        <w:t>RED BLOOD CELL COMPONENTS</w:t>
      </w:r>
    </w:p>
    <w:p w:rsidR="00BF07FC" w:rsidRPr="007C74A2" w:rsidRDefault="00BF07FC" w:rsidP="00A1437F">
      <w:pPr>
        <w:pStyle w:val="ListParagraph"/>
        <w:numPr>
          <w:ilvl w:val="0"/>
          <w:numId w:val="1"/>
        </w:numPr>
        <w:rPr>
          <w:rFonts w:ascii="Arial" w:hAnsi="Arial" w:cs="Arial"/>
          <w:sz w:val="22"/>
          <w:szCs w:val="22"/>
        </w:rPr>
      </w:pPr>
      <w:r w:rsidRPr="00A1437F">
        <w:rPr>
          <w:rFonts w:ascii="Arial" w:hAnsi="Arial" w:cs="Arial"/>
          <w:b/>
          <w:sz w:val="22"/>
          <w:szCs w:val="22"/>
        </w:rPr>
        <w:t>All RBC components</w:t>
      </w:r>
      <w:r w:rsidR="00067823">
        <w:rPr>
          <w:rFonts w:ascii="Arial" w:hAnsi="Arial" w:cs="Arial"/>
          <w:sz w:val="22"/>
          <w:szCs w:val="22"/>
        </w:rPr>
        <w:t xml:space="preserve"> </w:t>
      </w:r>
      <w:r w:rsidR="00263A42">
        <w:rPr>
          <w:rFonts w:ascii="Arial" w:hAnsi="Arial" w:cs="Arial"/>
          <w:sz w:val="22"/>
          <w:szCs w:val="22"/>
        </w:rPr>
        <w:t>should meet the following requirements:</w:t>
      </w:r>
    </w:p>
    <w:p w:rsidR="00BF07FC" w:rsidRDefault="00263A42" w:rsidP="00A1437F">
      <w:pPr>
        <w:pStyle w:val="ListParagraph"/>
        <w:numPr>
          <w:ilvl w:val="1"/>
          <w:numId w:val="1"/>
        </w:numPr>
        <w:rPr>
          <w:rFonts w:ascii="Arial" w:hAnsi="Arial" w:cs="Arial"/>
          <w:sz w:val="22"/>
          <w:szCs w:val="22"/>
        </w:rPr>
      </w:pPr>
      <w:proofErr w:type="spellStart"/>
      <w:r>
        <w:rPr>
          <w:rFonts w:ascii="Arial" w:hAnsi="Arial" w:cs="Arial"/>
          <w:sz w:val="22"/>
          <w:szCs w:val="22"/>
        </w:rPr>
        <w:t>Leukoreduced</w:t>
      </w:r>
      <w:proofErr w:type="spellEnd"/>
      <w:r>
        <w:rPr>
          <w:rFonts w:ascii="Arial" w:hAnsi="Arial" w:cs="Arial"/>
          <w:sz w:val="22"/>
          <w:szCs w:val="22"/>
        </w:rPr>
        <w:t xml:space="preserve"> (</w:t>
      </w:r>
      <w:r w:rsidR="00BF07FC" w:rsidRPr="007C74A2">
        <w:rPr>
          <w:rFonts w:ascii="Arial" w:hAnsi="Arial" w:cs="Arial"/>
          <w:sz w:val="22"/>
          <w:szCs w:val="22"/>
        </w:rPr>
        <w:t>considered CMV safe</w:t>
      </w:r>
      <w:r>
        <w:rPr>
          <w:rFonts w:ascii="Arial" w:hAnsi="Arial" w:cs="Arial"/>
          <w:sz w:val="22"/>
          <w:szCs w:val="22"/>
        </w:rPr>
        <w:t>)</w:t>
      </w:r>
    </w:p>
    <w:p w:rsidR="002F60D0" w:rsidRPr="007C74A2" w:rsidRDefault="002F60D0" w:rsidP="00A1437F">
      <w:pPr>
        <w:pStyle w:val="ListParagraph"/>
        <w:numPr>
          <w:ilvl w:val="2"/>
          <w:numId w:val="1"/>
        </w:numPr>
        <w:rPr>
          <w:rFonts w:ascii="Arial" w:hAnsi="Arial" w:cs="Arial"/>
          <w:sz w:val="22"/>
          <w:szCs w:val="22"/>
        </w:rPr>
      </w:pPr>
      <w:r w:rsidRPr="00B46FE0">
        <w:rPr>
          <w:rFonts w:ascii="Arial" w:hAnsi="Arial" w:cs="Arial"/>
          <w:color w:val="000000"/>
          <w:sz w:val="22"/>
          <w:szCs w:val="22"/>
        </w:rPr>
        <w:t xml:space="preserve">Non-leukocyte reduced </w:t>
      </w:r>
      <w:r>
        <w:rPr>
          <w:rFonts w:ascii="Arial" w:hAnsi="Arial" w:cs="Arial"/>
          <w:color w:val="000000"/>
          <w:sz w:val="22"/>
          <w:szCs w:val="22"/>
        </w:rPr>
        <w:t xml:space="preserve">RBC component </w:t>
      </w:r>
      <w:r w:rsidRPr="00B46FE0">
        <w:rPr>
          <w:rFonts w:ascii="Arial" w:hAnsi="Arial" w:cs="Arial"/>
          <w:color w:val="000000"/>
          <w:sz w:val="22"/>
          <w:szCs w:val="22"/>
        </w:rPr>
        <w:t>must be appro</w:t>
      </w:r>
      <w:r>
        <w:rPr>
          <w:rFonts w:ascii="Arial" w:hAnsi="Arial" w:cs="Arial"/>
          <w:color w:val="000000"/>
          <w:sz w:val="22"/>
          <w:szCs w:val="22"/>
        </w:rPr>
        <w:t>ved for issue</w:t>
      </w:r>
      <w:r w:rsidR="00CB280B">
        <w:rPr>
          <w:rFonts w:ascii="Arial" w:hAnsi="Arial" w:cs="Arial"/>
          <w:color w:val="000000"/>
          <w:sz w:val="22"/>
          <w:szCs w:val="22"/>
        </w:rPr>
        <w:t xml:space="preserve"> </w:t>
      </w:r>
      <w:r>
        <w:rPr>
          <w:rFonts w:ascii="Arial" w:hAnsi="Arial" w:cs="Arial"/>
          <w:color w:val="000000"/>
          <w:sz w:val="22"/>
          <w:szCs w:val="22"/>
        </w:rPr>
        <w:t>by the UWMC BB Medical Director (</w:t>
      </w:r>
      <w:proofErr w:type="spellStart"/>
      <w:r>
        <w:rPr>
          <w:rFonts w:ascii="Arial" w:hAnsi="Arial" w:cs="Arial"/>
          <w:color w:val="000000"/>
          <w:sz w:val="22"/>
          <w:szCs w:val="22"/>
        </w:rPr>
        <w:t>ie</w:t>
      </w:r>
      <w:proofErr w:type="spellEnd"/>
      <w:r>
        <w:rPr>
          <w:rFonts w:ascii="Arial" w:hAnsi="Arial" w:cs="Arial"/>
          <w:color w:val="000000"/>
          <w:sz w:val="22"/>
          <w:szCs w:val="22"/>
        </w:rPr>
        <w:t xml:space="preserve">. Rare RBCs may come from frozen stock that was not </w:t>
      </w:r>
      <w:proofErr w:type="spellStart"/>
      <w:r>
        <w:rPr>
          <w:rFonts w:ascii="Arial" w:hAnsi="Arial" w:cs="Arial"/>
          <w:color w:val="000000"/>
          <w:sz w:val="22"/>
          <w:szCs w:val="22"/>
        </w:rPr>
        <w:t>leukoreduced</w:t>
      </w:r>
      <w:proofErr w:type="spellEnd"/>
      <w:r>
        <w:rPr>
          <w:rFonts w:ascii="Arial" w:hAnsi="Arial" w:cs="Arial"/>
          <w:color w:val="000000"/>
          <w:sz w:val="22"/>
          <w:szCs w:val="22"/>
        </w:rPr>
        <w:t xml:space="preserve"> at the time of collection)</w:t>
      </w:r>
    </w:p>
    <w:p w:rsidR="00BF07FC" w:rsidRPr="003E4367" w:rsidRDefault="00BF07FC" w:rsidP="00A1437F">
      <w:pPr>
        <w:pStyle w:val="ListParagraph"/>
        <w:numPr>
          <w:ilvl w:val="1"/>
          <w:numId w:val="1"/>
        </w:numPr>
        <w:rPr>
          <w:rFonts w:ascii="Arial" w:hAnsi="Arial" w:cs="Arial"/>
          <w:sz w:val="22"/>
          <w:szCs w:val="22"/>
        </w:rPr>
      </w:pPr>
      <w:r w:rsidRPr="003E4367">
        <w:rPr>
          <w:rFonts w:ascii="Arial" w:hAnsi="Arial" w:cs="Arial"/>
          <w:sz w:val="22"/>
          <w:szCs w:val="22"/>
        </w:rPr>
        <w:t xml:space="preserve">Irradiated </w:t>
      </w:r>
      <w:r w:rsidR="00293852">
        <w:rPr>
          <w:rFonts w:ascii="Arial" w:hAnsi="Arial" w:cs="Arial"/>
          <w:sz w:val="22"/>
          <w:szCs w:val="22"/>
        </w:rPr>
        <w:t xml:space="preserve">(to prevent graft-vs-host disease- refer to </w:t>
      </w:r>
      <w:r w:rsidR="00293852" w:rsidRPr="00B46FE0">
        <w:rPr>
          <w:rFonts w:ascii="Arial" w:hAnsi="Arial" w:cs="Arial"/>
          <w:color w:val="000000"/>
          <w:sz w:val="22"/>
          <w:szCs w:val="22"/>
        </w:rPr>
        <w:t xml:space="preserve">SOP </w:t>
      </w:r>
      <w:r w:rsidR="00293852" w:rsidRPr="00B46FE0">
        <w:rPr>
          <w:rFonts w:ascii="Arial" w:hAnsi="Arial" w:cs="Arial"/>
          <w:i/>
          <w:color w:val="000000"/>
          <w:sz w:val="22"/>
          <w:szCs w:val="22"/>
        </w:rPr>
        <w:t>Irradiation of Blood Components</w:t>
      </w:r>
      <w:r w:rsidR="00293852">
        <w:rPr>
          <w:rFonts w:ascii="Arial" w:hAnsi="Arial" w:cs="Arial"/>
          <w:i/>
          <w:color w:val="000000"/>
          <w:sz w:val="22"/>
          <w:szCs w:val="22"/>
        </w:rPr>
        <w:t>)</w:t>
      </w:r>
    </w:p>
    <w:p w:rsidR="00BF07FC" w:rsidRPr="003E4367" w:rsidRDefault="00B457EA" w:rsidP="00A1437F">
      <w:pPr>
        <w:pStyle w:val="ListParagraph"/>
        <w:numPr>
          <w:ilvl w:val="2"/>
          <w:numId w:val="1"/>
        </w:numPr>
        <w:rPr>
          <w:rFonts w:ascii="Arial" w:hAnsi="Arial" w:cs="Arial"/>
          <w:sz w:val="22"/>
          <w:szCs w:val="22"/>
        </w:rPr>
      </w:pPr>
      <w:r w:rsidRPr="003E4367">
        <w:rPr>
          <w:rFonts w:ascii="Arial" w:hAnsi="Arial" w:cs="Arial"/>
          <w:sz w:val="22"/>
          <w:szCs w:val="22"/>
        </w:rPr>
        <w:t xml:space="preserve">In the event of limited supply of irradiated RBC, patients </w:t>
      </w:r>
      <w:r w:rsidR="001538C8" w:rsidRPr="003E4367">
        <w:rPr>
          <w:rFonts w:ascii="Arial" w:hAnsi="Arial" w:cs="Arial"/>
          <w:sz w:val="22"/>
          <w:szCs w:val="22"/>
        </w:rPr>
        <w:t>with the following known conditions should continue to be</w:t>
      </w:r>
      <w:r w:rsidRPr="003E4367">
        <w:rPr>
          <w:rFonts w:ascii="Arial" w:hAnsi="Arial" w:cs="Arial"/>
          <w:sz w:val="22"/>
          <w:szCs w:val="22"/>
        </w:rPr>
        <w:t xml:space="preserve"> provided irradiated</w:t>
      </w:r>
      <w:r w:rsidR="001538C8" w:rsidRPr="003E4367">
        <w:rPr>
          <w:rFonts w:ascii="Arial" w:hAnsi="Arial" w:cs="Arial"/>
          <w:sz w:val="22"/>
          <w:szCs w:val="22"/>
        </w:rPr>
        <w:t xml:space="preserve"> RBCs:</w:t>
      </w:r>
    </w:p>
    <w:p w:rsidR="00F46AB0" w:rsidRDefault="00F46AB0" w:rsidP="00A1437F">
      <w:pPr>
        <w:pStyle w:val="ListParagraph"/>
        <w:numPr>
          <w:ilvl w:val="3"/>
          <w:numId w:val="1"/>
        </w:numPr>
        <w:rPr>
          <w:rFonts w:ascii="Arial" w:hAnsi="Arial" w:cs="Arial"/>
          <w:sz w:val="22"/>
          <w:szCs w:val="22"/>
        </w:rPr>
      </w:pPr>
      <w:r>
        <w:rPr>
          <w:rFonts w:ascii="Arial" w:hAnsi="Arial" w:cs="Arial"/>
          <w:sz w:val="22"/>
          <w:szCs w:val="22"/>
        </w:rPr>
        <w:t>Intrauterine</w:t>
      </w:r>
      <w:r w:rsidR="00383C57">
        <w:rPr>
          <w:rFonts w:ascii="Arial" w:hAnsi="Arial" w:cs="Arial"/>
          <w:sz w:val="22"/>
          <w:szCs w:val="22"/>
        </w:rPr>
        <w:t>/</w:t>
      </w:r>
      <w:r w:rsidR="00FA454C">
        <w:rPr>
          <w:rFonts w:ascii="Arial" w:hAnsi="Arial" w:cs="Arial"/>
          <w:sz w:val="22"/>
          <w:szCs w:val="22"/>
        </w:rPr>
        <w:t>exchange transfusions</w:t>
      </w:r>
    </w:p>
    <w:p w:rsidR="00383C57" w:rsidRDefault="00383C57" w:rsidP="00A1437F">
      <w:pPr>
        <w:pStyle w:val="ListParagraph"/>
        <w:numPr>
          <w:ilvl w:val="3"/>
          <w:numId w:val="1"/>
        </w:numPr>
        <w:rPr>
          <w:rFonts w:ascii="Arial" w:hAnsi="Arial" w:cs="Arial"/>
          <w:sz w:val="22"/>
          <w:szCs w:val="22"/>
        </w:rPr>
      </w:pPr>
      <w:r>
        <w:rPr>
          <w:rFonts w:ascii="Arial" w:hAnsi="Arial" w:cs="Arial"/>
          <w:sz w:val="22"/>
          <w:szCs w:val="22"/>
        </w:rPr>
        <w:t>RBC exchange transfusions</w:t>
      </w:r>
    </w:p>
    <w:p w:rsidR="001538C8" w:rsidRPr="003E4367" w:rsidRDefault="001538C8" w:rsidP="00A1437F">
      <w:pPr>
        <w:pStyle w:val="ListParagraph"/>
        <w:numPr>
          <w:ilvl w:val="3"/>
          <w:numId w:val="1"/>
        </w:numPr>
        <w:rPr>
          <w:rFonts w:ascii="Arial" w:hAnsi="Arial" w:cs="Arial"/>
          <w:sz w:val="22"/>
          <w:szCs w:val="22"/>
        </w:rPr>
      </w:pPr>
      <w:r w:rsidRPr="003E4367">
        <w:rPr>
          <w:rFonts w:ascii="Arial" w:hAnsi="Arial" w:cs="Arial"/>
          <w:sz w:val="22"/>
          <w:szCs w:val="22"/>
        </w:rPr>
        <w:t>Neonates/Infants &lt; 4 months of age</w:t>
      </w:r>
    </w:p>
    <w:p w:rsidR="001538C8" w:rsidRPr="003E4367" w:rsidRDefault="001538C8" w:rsidP="00A1437F">
      <w:pPr>
        <w:pStyle w:val="ListParagraph"/>
        <w:numPr>
          <w:ilvl w:val="3"/>
          <w:numId w:val="1"/>
        </w:numPr>
        <w:rPr>
          <w:rFonts w:ascii="Arial" w:hAnsi="Arial" w:cs="Arial"/>
          <w:sz w:val="22"/>
          <w:szCs w:val="22"/>
        </w:rPr>
      </w:pPr>
      <w:r w:rsidRPr="003E4367">
        <w:rPr>
          <w:rFonts w:ascii="Arial" w:hAnsi="Arial" w:cs="Arial"/>
          <w:sz w:val="22"/>
          <w:szCs w:val="22"/>
        </w:rPr>
        <w:t>Hematological malignancies (e.g. leukemia, lymphoma, Hodgkin’s disease)</w:t>
      </w:r>
    </w:p>
    <w:p w:rsidR="001538C8" w:rsidRPr="003E4367" w:rsidRDefault="001538C8" w:rsidP="00A1437F">
      <w:pPr>
        <w:pStyle w:val="ListParagraph"/>
        <w:numPr>
          <w:ilvl w:val="3"/>
          <w:numId w:val="1"/>
        </w:numPr>
        <w:rPr>
          <w:rFonts w:ascii="Arial" w:hAnsi="Arial" w:cs="Arial"/>
          <w:sz w:val="22"/>
          <w:szCs w:val="22"/>
        </w:rPr>
      </w:pPr>
      <w:r w:rsidRPr="003E4367">
        <w:rPr>
          <w:rFonts w:ascii="Arial" w:hAnsi="Arial" w:cs="Arial"/>
          <w:sz w:val="22"/>
          <w:szCs w:val="22"/>
        </w:rPr>
        <w:t>Bone marrow transplant candidates and recipients</w:t>
      </w:r>
    </w:p>
    <w:p w:rsidR="001538C8" w:rsidRPr="003E4367" w:rsidRDefault="001538C8" w:rsidP="00A1437F">
      <w:pPr>
        <w:pStyle w:val="ListParagraph"/>
        <w:numPr>
          <w:ilvl w:val="3"/>
          <w:numId w:val="1"/>
        </w:numPr>
        <w:rPr>
          <w:rFonts w:ascii="Arial" w:hAnsi="Arial" w:cs="Arial"/>
          <w:sz w:val="22"/>
          <w:szCs w:val="22"/>
        </w:rPr>
      </w:pPr>
      <w:r w:rsidRPr="003E4367">
        <w:rPr>
          <w:rFonts w:ascii="Arial" w:hAnsi="Arial" w:cs="Arial"/>
          <w:sz w:val="22"/>
          <w:szCs w:val="22"/>
        </w:rPr>
        <w:t xml:space="preserve">Receiving high dose chemotherapy (e.g. </w:t>
      </w:r>
      <w:proofErr w:type="spellStart"/>
      <w:r w:rsidRPr="003E4367">
        <w:rPr>
          <w:rFonts w:ascii="Arial" w:hAnsi="Arial" w:cs="Arial"/>
          <w:sz w:val="22"/>
          <w:szCs w:val="22"/>
        </w:rPr>
        <w:t>fludarabine</w:t>
      </w:r>
      <w:proofErr w:type="spellEnd"/>
      <w:r w:rsidRPr="003E4367">
        <w:rPr>
          <w:rFonts w:ascii="Arial" w:hAnsi="Arial" w:cs="Arial"/>
          <w:sz w:val="22"/>
          <w:szCs w:val="22"/>
        </w:rPr>
        <w:t>)</w:t>
      </w:r>
    </w:p>
    <w:p w:rsidR="001538C8" w:rsidRDefault="001538C8" w:rsidP="00A1437F">
      <w:pPr>
        <w:pStyle w:val="ListParagraph"/>
        <w:numPr>
          <w:ilvl w:val="3"/>
          <w:numId w:val="1"/>
        </w:numPr>
        <w:rPr>
          <w:rFonts w:ascii="Arial" w:hAnsi="Arial" w:cs="Arial"/>
          <w:sz w:val="22"/>
          <w:szCs w:val="22"/>
        </w:rPr>
      </w:pPr>
      <w:r w:rsidRPr="003E4367">
        <w:rPr>
          <w:rFonts w:ascii="Arial" w:hAnsi="Arial" w:cs="Arial"/>
          <w:sz w:val="22"/>
          <w:szCs w:val="22"/>
        </w:rPr>
        <w:t>Cellular immunotherapies (e.g. SCID, Di George’s syndrome</w:t>
      </w:r>
      <w:r w:rsidR="00F46AB0">
        <w:rPr>
          <w:rFonts w:ascii="Arial" w:hAnsi="Arial" w:cs="Arial"/>
          <w:sz w:val="22"/>
          <w:szCs w:val="22"/>
        </w:rPr>
        <w:t>)</w:t>
      </w:r>
    </w:p>
    <w:p w:rsidR="00B46FE0" w:rsidRPr="00B56033" w:rsidRDefault="00B46FE0" w:rsidP="00A1437F">
      <w:pPr>
        <w:pStyle w:val="ListParagraph"/>
        <w:numPr>
          <w:ilvl w:val="0"/>
          <w:numId w:val="1"/>
        </w:numPr>
        <w:rPr>
          <w:rFonts w:ascii="Arial" w:hAnsi="Arial" w:cs="Arial"/>
          <w:b/>
          <w:sz w:val="22"/>
          <w:szCs w:val="22"/>
        </w:rPr>
      </w:pPr>
      <w:r w:rsidRPr="00B56033">
        <w:rPr>
          <w:rFonts w:ascii="Arial" w:hAnsi="Arial" w:cs="Arial"/>
          <w:b/>
          <w:sz w:val="22"/>
          <w:szCs w:val="22"/>
        </w:rPr>
        <w:t>Autologous  and Directed Red Blood Cell Components</w:t>
      </w:r>
    </w:p>
    <w:p w:rsidR="00B46FE0" w:rsidRPr="009C5601" w:rsidRDefault="00B46FE0" w:rsidP="00A1437F">
      <w:pPr>
        <w:pStyle w:val="ListParagraph"/>
        <w:numPr>
          <w:ilvl w:val="1"/>
          <w:numId w:val="1"/>
        </w:numPr>
        <w:autoSpaceDE w:val="0"/>
        <w:autoSpaceDN w:val="0"/>
        <w:adjustRightInd w:val="0"/>
        <w:rPr>
          <w:rFonts w:ascii="Arial" w:hAnsi="Arial" w:cs="Arial"/>
          <w:color w:val="000000"/>
          <w:sz w:val="22"/>
          <w:szCs w:val="22"/>
        </w:rPr>
      </w:pPr>
      <w:r w:rsidRPr="009C5601">
        <w:rPr>
          <w:rFonts w:ascii="Arial" w:hAnsi="Arial" w:cs="Arial"/>
          <w:color w:val="000000"/>
          <w:sz w:val="22"/>
          <w:szCs w:val="22"/>
        </w:rPr>
        <w:t xml:space="preserve">Autologous and directed </w:t>
      </w:r>
      <w:r>
        <w:rPr>
          <w:rFonts w:ascii="Arial" w:hAnsi="Arial" w:cs="Arial"/>
          <w:color w:val="000000"/>
          <w:sz w:val="22"/>
          <w:szCs w:val="22"/>
        </w:rPr>
        <w:t>components</w:t>
      </w:r>
      <w:r w:rsidRPr="009C5601">
        <w:rPr>
          <w:rFonts w:ascii="Arial" w:hAnsi="Arial" w:cs="Arial"/>
          <w:color w:val="000000"/>
          <w:sz w:val="22"/>
          <w:szCs w:val="22"/>
        </w:rPr>
        <w:t xml:space="preserve"> must be kept segregated from </w:t>
      </w:r>
      <w:r>
        <w:rPr>
          <w:rFonts w:ascii="Arial" w:hAnsi="Arial" w:cs="Arial"/>
          <w:color w:val="000000"/>
          <w:sz w:val="22"/>
          <w:szCs w:val="22"/>
        </w:rPr>
        <w:t>allogenic/homologous inventory</w:t>
      </w:r>
    </w:p>
    <w:p w:rsidR="00B46FE0" w:rsidRPr="00B46FE0" w:rsidRDefault="00B46FE0" w:rsidP="00A1437F">
      <w:pPr>
        <w:pStyle w:val="ListParagraph"/>
        <w:numPr>
          <w:ilvl w:val="1"/>
          <w:numId w:val="1"/>
        </w:numPr>
        <w:autoSpaceDE w:val="0"/>
        <w:autoSpaceDN w:val="0"/>
        <w:adjustRightInd w:val="0"/>
        <w:rPr>
          <w:rFonts w:ascii="Arial" w:hAnsi="Arial" w:cs="Arial"/>
          <w:color w:val="000000"/>
          <w:sz w:val="22"/>
          <w:szCs w:val="22"/>
        </w:rPr>
      </w:pPr>
      <w:r w:rsidRPr="009C5601">
        <w:rPr>
          <w:rFonts w:ascii="Arial" w:hAnsi="Arial" w:cs="Arial"/>
          <w:color w:val="000000"/>
          <w:sz w:val="22"/>
          <w:szCs w:val="22"/>
        </w:rPr>
        <w:t xml:space="preserve">Autologous and directed units should be </w:t>
      </w:r>
      <w:r>
        <w:rPr>
          <w:rFonts w:ascii="Arial" w:hAnsi="Arial" w:cs="Arial"/>
          <w:color w:val="000000"/>
          <w:sz w:val="22"/>
          <w:szCs w:val="22"/>
        </w:rPr>
        <w:t>assigned to the intended recipient in the LIS and may not be issued any other patient</w:t>
      </w:r>
    </w:p>
    <w:p w:rsidR="00335C5E" w:rsidRPr="00A15E94" w:rsidRDefault="00335C5E" w:rsidP="00A1437F">
      <w:pPr>
        <w:pStyle w:val="ListParagraph"/>
        <w:numPr>
          <w:ilvl w:val="0"/>
          <w:numId w:val="1"/>
        </w:numPr>
        <w:rPr>
          <w:rFonts w:ascii="Arial" w:eastAsiaTheme="minorHAnsi" w:hAnsi="Arial" w:cs="Arial"/>
          <w:b/>
        </w:rPr>
      </w:pPr>
      <w:r w:rsidRPr="004B2949">
        <w:rPr>
          <w:rFonts w:ascii="Arial" w:hAnsi="Arial" w:cs="Arial"/>
          <w:b/>
          <w:sz w:val="22"/>
          <w:szCs w:val="22"/>
        </w:rPr>
        <w:lastRenderedPageBreak/>
        <w:t>Universal Donor</w:t>
      </w:r>
      <w:r>
        <w:rPr>
          <w:rFonts w:ascii="Arial" w:hAnsi="Arial" w:cs="Arial"/>
          <w:sz w:val="22"/>
          <w:szCs w:val="22"/>
        </w:rPr>
        <w:t xml:space="preserve"> </w:t>
      </w:r>
      <w:r w:rsidRPr="00A15E94">
        <w:rPr>
          <w:rFonts w:ascii="Arial" w:hAnsi="Arial" w:cs="Arial"/>
          <w:b/>
          <w:sz w:val="22"/>
          <w:szCs w:val="22"/>
        </w:rPr>
        <w:t>RBC</w:t>
      </w:r>
      <w:r w:rsidR="00B46FE0">
        <w:rPr>
          <w:rFonts w:ascii="Arial" w:hAnsi="Arial" w:cs="Arial"/>
          <w:b/>
          <w:sz w:val="22"/>
          <w:szCs w:val="22"/>
        </w:rPr>
        <w:t xml:space="preserve"> components</w:t>
      </w:r>
      <w:r>
        <w:rPr>
          <w:rFonts w:ascii="Arial" w:hAnsi="Arial" w:cs="Arial"/>
          <w:sz w:val="22"/>
          <w:szCs w:val="22"/>
        </w:rPr>
        <w:t xml:space="preserve"> are provided for </w:t>
      </w:r>
      <w:r w:rsidRPr="00A15E94">
        <w:rPr>
          <w:rFonts w:ascii="Arial" w:hAnsi="Arial" w:cs="Arial"/>
          <w:b/>
          <w:sz w:val="22"/>
          <w:szCs w:val="22"/>
        </w:rPr>
        <w:t>uncrossmatched</w:t>
      </w:r>
      <w:r>
        <w:rPr>
          <w:rFonts w:ascii="Arial" w:hAnsi="Arial" w:cs="Arial"/>
          <w:sz w:val="22"/>
          <w:szCs w:val="22"/>
        </w:rPr>
        <w:t xml:space="preserve"> </w:t>
      </w:r>
      <w:r w:rsidR="00FE1046">
        <w:rPr>
          <w:rFonts w:ascii="Arial" w:hAnsi="Arial" w:cs="Arial"/>
          <w:sz w:val="22"/>
          <w:szCs w:val="22"/>
        </w:rPr>
        <w:t>and bleeding emergencies when time does not allow</w:t>
      </w:r>
      <w:r w:rsidR="00B46FE0">
        <w:rPr>
          <w:rFonts w:ascii="Arial" w:hAnsi="Arial" w:cs="Arial"/>
          <w:sz w:val="22"/>
          <w:szCs w:val="22"/>
        </w:rPr>
        <w:t xml:space="preserve"> completion of pretransfusion testing (crossmatching)</w:t>
      </w:r>
      <w:r>
        <w:rPr>
          <w:rFonts w:ascii="Arial" w:hAnsi="Arial" w:cs="Arial"/>
          <w:sz w:val="22"/>
          <w:szCs w:val="22"/>
        </w:rPr>
        <w:t>:</w:t>
      </w:r>
    </w:p>
    <w:p w:rsidR="00335C5E" w:rsidRPr="00CD0D11" w:rsidRDefault="00335C5E" w:rsidP="00A1437F">
      <w:pPr>
        <w:pStyle w:val="ListParagraph"/>
        <w:numPr>
          <w:ilvl w:val="1"/>
          <w:numId w:val="1"/>
        </w:numPr>
        <w:rPr>
          <w:rFonts w:ascii="Arial" w:eastAsiaTheme="minorHAnsi" w:hAnsi="Arial" w:cs="Arial"/>
          <w:b/>
          <w:sz w:val="22"/>
          <w:szCs w:val="22"/>
        </w:rPr>
      </w:pPr>
      <w:r w:rsidRPr="00CD0D11">
        <w:rPr>
          <w:rFonts w:ascii="Arial" w:eastAsiaTheme="minorHAnsi" w:hAnsi="Arial" w:cs="Arial"/>
          <w:sz w:val="22"/>
          <w:szCs w:val="22"/>
        </w:rPr>
        <w:t xml:space="preserve">Group O </w:t>
      </w:r>
      <w:r w:rsidR="00F46AB0">
        <w:rPr>
          <w:rFonts w:ascii="Arial" w:eastAsiaTheme="minorHAnsi" w:hAnsi="Arial" w:cs="Arial"/>
          <w:sz w:val="22"/>
          <w:szCs w:val="22"/>
        </w:rPr>
        <w:t>for</w:t>
      </w:r>
      <w:r w:rsidR="00383C57">
        <w:rPr>
          <w:rFonts w:ascii="Arial" w:eastAsiaTheme="minorHAnsi" w:hAnsi="Arial" w:cs="Arial"/>
          <w:sz w:val="22"/>
          <w:szCs w:val="22"/>
        </w:rPr>
        <w:t xml:space="preserve"> </w:t>
      </w:r>
      <w:r w:rsidRPr="00CD0D11">
        <w:rPr>
          <w:rFonts w:ascii="Arial" w:eastAsiaTheme="minorHAnsi" w:hAnsi="Arial" w:cs="Arial"/>
          <w:sz w:val="22"/>
          <w:szCs w:val="22"/>
        </w:rPr>
        <w:t>all patients</w:t>
      </w:r>
    </w:p>
    <w:p w:rsidR="00335C5E" w:rsidRPr="00CD0D11" w:rsidRDefault="00335C5E" w:rsidP="00A1437F">
      <w:pPr>
        <w:pStyle w:val="ListParagraph"/>
        <w:numPr>
          <w:ilvl w:val="1"/>
          <w:numId w:val="1"/>
        </w:numPr>
        <w:rPr>
          <w:rFonts w:ascii="Arial" w:eastAsiaTheme="minorHAnsi" w:hAnsi="Arial" w:cs="Arial"/>
          <w:sz w:val="22"/>
          <w:szCs w:val="22"/>
        </w:rPr>
      </w:pPr>
      <w:r w:rsidRPr="00CD0D11">
        <w:rPr>
          <w:rFonts w:ascii="Arial" w:eastAsiaTheme="minorHAnsi" w:hAnsi="Arial" w:cs="Arial"/>
          <w:sz w:val="22"/>
          <w:szCs w:val="22"/>
        </w:rPr>
        <w:t>Rh type is dependent on patient age and gender</w:t>
      </w:r>
    </w:p>
    <w:p w:rsidR="00335C5E" w:rsidRPr="00CD0D11" w:rsidRDefault="00335C5E" w:rsidP="00A1437F">
      <w:pPr>
        <w:pStyle w:val="ListParagraph"/>
        <w:numPr>
          <w:ilvl w:val="2"/>
          <w:numId w:val="1"/>
        </w:numPr>
        <w:rPr>
          <w:rFonts w:ascii="Arial" w:eastAsiaTheme="minorHAnsi" w:hAnsi="Arial" w:cs="Arial"/>
          <w:sz w:val="22"/>
          <w:szCs w:val="22"/>
        </w:rPr>
      </w:pPr>
      <w:r w:rsidRPr="00CD0D11">
        <w:rPr>
          <w:rFonts w:ascii="Arial" w:eastAsiaTheme="minorHAnsi" w:hAnsi="Arial" w:cs="Arial"/>
          <w:sz w:val="22"/>
          <w:szCs w:val="22"/>
        </w:rPr>
        <w:t>Rh Negative</w:t>
      </w:r>
    </w:p>
    <w:p w:rsidR="00335C5E" w:rsidRPr="00CD0D11" w:rsidRDefault="00335C5E" w:rsidP="00A1437F">
      <w:pPr>
        <w:pStyle w:val="ListParagraph"/>
        <w:numPr>
          <w:ilvl w:val="3"/>
          <w:numId w:val="1"/>
        </w:numPr>
        <w:rPr>
          <w:rFonts w:ascii="Arial" w:eastAsiaTheme="minorHAnsi" w:hAnsi="Arial" w:cs="Arial"/>
          <w:sz w:val="22"/>
          <w:szCs w:val="22"/>
        </w:rPr>
      </w:pPr>
      <w:r w:rsidRPr="00CD0D11">
        <w:rPr>
          <w:rFonts w:ascii="Arial" w:eastAsiaTheme="minorHAnsi" w:hAnsi="Arial" w:cs="Arial"/>
          <w:sz w:val="22"/>
          <w:szCs w:val="22"/>
        </w:rPr>
        <w:t>Neonates/Infants &lt;4 months old</w:t>
      </w:r>
    </w:p>
    <w:p w:rsidR="00335C5E" w:rsidRPr="00CD0D11" w:rsidRDefault="00335C5E" w:rsidP="00A1437F">
      <w:pPr>
        <w:pStyle w:val="ListParagraph"/>
        <w:numPr>
          <w:ilvl w:val="3"/>
          <w:numId w:val="1"/>
        </w:numPr>
        <w:rPr>
          <w:rFonts w:ascii="Arial" w:eastAsiaTheme="minorHAnsi" w:hAnsi="Arial" w:cs="Arial"/>
          <w:sz w:val="22"/>
          <w:szCs w:val="22"/>
        </w:rPr>
      </w:pPr>
      <w:r w:rsidRPr="00CD0D11">
        <w:rPr>
          <w:rFonts w:ascii="Arial" w:eastAsiaTheme="minorHAnsi" w:hAnsi="Arial" w:cs="Arial"/>
          <w:sz w:val="22"/>
          <w:szCs w:val="22"/>
        </w:rPr>
        <w:t>Females &lt; 50 years old</w:t>
      </w:r>
    </w:p>
    <w:p w:rsidR="00335C5E" w:rsidRPr="00CD0D11" w:rsidRDefault="00335C5E" w:rsidP="00A1437F">
      <w:pPr>
        <w:pStyle w:val="ListParagraph"/>
        <w:numPr>
          <w:ilvl w:val="3"/>
          <w:numId w:val="1"/>
        </w:numPr>
        <w:rPr>
          <w:rFonts w:ascii="Arial" w:eastAsiaTheme="minorHAnsi" w:hAnsi="Arial" w:cs="Arial"/>
          <w:sz w:val="22"/>
          <w:szCs w:val="22"/>
        </w:rPr>
      </w:pPr>
      <w:r w:rsidRPr="00CD0D11">
        <w:rPr>
          <w:rFonts w:ascii="Arial" w:eastAsiaTheme="minorHAnsi" w:hAnsi="Arial" w:cs="Arial"/>
          <w:sz w:val="22"/>
          <w:szCs w:val="22"/>
        </w:rPr>
        <w:t>Males &lt;15 years old</w:t>
      </w:r>
    </w:p>
    <w:p w:rsidR="00335C5E" w:rsidRPr="00CD0D11" w:rsidRDefault="00335C5E" w:rsidP="00A1437F">
      <w:pPr>
        <w:pStyle w:val="ListParagraph"/>
        <w:numPr>
          <w:ilvl w:val="2"/>
          <w:numId w:val="1"/>
        </w:numPr>
        <w:rPr>
          <w:rFonts w:ascii="Arial" w:eastAsiaTheme="minorHAnsi" w:hAnsi="Arial" w:cs="Arial"/>
          <w:sz w:val="22"/>
          <w:szCs w:val="22"/>
        </w:rPr>
      </w:pPr>
      <w:r w:rsidRPr="00CD0D11">
        <w:rPr>
          <w:rFonts w:ascii="Arial" w:eastAsiaTheme="minorHAnsi" w:hAnsi="Arial" w:cs="Arial"/>
          <w:sz w:val="22"/>
          <w:szCs w:val="22"/>
        </w:rPr>
        <w:t>Rh Positive</w:t>
      </w:r>
    </w:p>
    <w:p w:rsidR="00335C5E" w:rsidRPr="00CD0D11" w:rsidRDefault="00335C5E" w:rsidP="00A1437F">
      <w:pPr>
        <w:pStyle w:val="ListParagraph"/>
        <w:numPr>
          <w:ilvl w:val="3"/>
          <w:numId w:val="1"/>
        </w:numPr>
        <w:rPr>
          <w:rFonts w:ascii="Arial" w:eastAsiaTheme="minorHAnsi" w:hAnsi="Arial" w:cs="Arial"/>
          <w:sz w:val="22"/>
          <w:szCs w:val="22"/>
        </w:rPr>
      </w:pPr>
      <w:r w:rsidRPr="00CD0D11">
        <w:rPr>
          <w:rFonts w:ascii="Arial" w:eastAsiaTheme="minorHAnsi" w:hAnsi="Arial" w:cs="Arial"/>
          <w:sz w:val="22"/>
          <w:szCs w:val="22"/>
        </w:rPr>
        <w:t>Females ≥ 50 years old</w:t>
      </w:r>
    </w:p>
    <w:p w:rsidR="00335C5E" w:rsidRPr="00CD0D11" w:rsidRDefault="00335C5E" w:rsidP="00A1437F">
      <w:pPr>
        <w:pStyle w:val="ListParagraph"/>
        <w:numPr>
          <w:ilvl w:val="3"/>
          <w:numId w:val="1"/>
        </w:numPr>
        <w:rPr>
          <w:rFonts w:ascii="Arial" w:eastAsiaTheme="minorHAnsi" w:hAnsi="Arial" w:cs="Arial"/>
          <w:sz w:val="22"/>
          <w:szCs w:val="22"/>
        </w:rPr>
      </w:pPr>
      <w:r w:rsidRPr="00CD0D11">
        <w:rPr>
          <w:rFonts w:ascii="Arial" w:eastAsiaTheme="minorHAnsi" w:hAnsi="Arial" w:cs="Arial"/>
          <w:sz w:val="22"/>
          <w:szCs w:val="22"/>
        </w:rPr>
        <w:t>Males ≥ 15 years old</w:t>
      </w:r>
    </w:p>
    <w:p w:rsidR="00B56033" w:rsidRDefault="00B56033" w:rsidP="00A1437F">
      <w:pPr>
        <w:pStyle w:val="ListParagraph"/>
        <w:numPr>
          <w:ilvl w:val="0"/>
          <w:numId w:val="1"/>
        </w:numPr>
        <w:rPr>
          <w:rFonts w:ascii="Arial" w:hAnsi="Arial" w:cs="Arial"/>
          <w:sz w:val="22"/>
          <w:szCs w:val="22"/>
        </w:rPr>
      </w:pPr>
      <w:r>
        <w:rPr>
          <w:rFonts w:ascii="Arial" w:hAnsi="Arial" w:cs="Arial"/>
          <w:b/>
          <w:sz w:val="22"/>
          <w:szCs w:val="22"/>
        </w:rPr>
        <w:t>ADULT P</w:t>
      </w:r>
      <w:r w:rsidR="00335C5E" w:rsidRPr="00335C5E">
        <w:rPr>
          <w:rFonts w:ascii="Arial" w:hAnsi="Arial" w:cs="Arial"/>
          <w:b/>
          <w:sz w:val="22"/>
          <w:szCs w:val="22"/>
        </w:rPr>
        <w:t>atients</w:t>
      </w:r>
      <w:r>
        <w:rPr>
          <w:rFonts w:ascii="Arial" w:hAnsi="Arial" w:cs="Arial"/>
          <w:sz w:val="22"/>
          <w:szCs w:val="22"/>
        </w:rPr>
        <w:t>:</w:t>
      </w:r>
    </w:p>
    <w:p w:rsidR="00125142" w:rsidRDefault="00B452C4" w:rsidP="00A1437F">
      <w:pPr>
        <w:pStyle w:val="ListParagraph"/>
        <w:numPr>
          <w:ilvl w:val="1"/>
          <w:numId w:val="1"/>
        </w:numPr>
        <w:rPr>
          <w:rFonts w:ascii="Arial" w:hAnsi="Arial" w:cs="Arial"/>
          <w:sz w:val="22"/>
          <w:szCs w:val="22"/>
        </w:rPr>
      </w:pPr>
      <w:proofErr w:type="spellStart"/>
      <w:r w:rsidRPr="00263A42">
        <w:rPr>
          <w:rFonts w:ascii="Arial" w:hAnsi="Arial" w:cs="Arial"/>
          <w:sz w:val="22"/>
          <w:szCs w:val="22"/>
        </w:rPr>
        <w:t>ABORh</w:t>
      </w:r>
      <w:proofErr w:type="spellEnd"/>
      <w:r w:rsidRPr="00263A42">
        <w:rPr>
          <w:rFonts w:ascii="Arial" w:hAnsi="Arial" w:cs="Arial"/>
          <w:sz w:val="22"/>
          <w:szCs w:val="22"/>
        </w:rPr>
        <w:t xml:space="preserve"> identical</w:t>
      </w:r>
      <w:r w:rsidR="003E4367" w:rsidRPr="00263A42">
        <w:rPr>
          <w:rFonts w:ascii="Arial" w:hAnsi="Arial" w:cs="Arial"/>
          <w:sz w:val="22"/>
          <w:szCs w:val="22"/>
        </w:rPr>
        <w:t xml:space="preserve"> crossmat</w:t>
      </w:r>
      <w:r w:rsidR="00263A42">
        <w:rPr>
          <w:rFonts w:ascii="Arial" w:hAnsi="Arial" w:cs="Arial"/>
          <w:sz w:val="22"/>
          <w:szCs w:val="22"/>
        </w:rPr>
        <w:t xml:space="preserve">ched </w:t>
      </w:r>
      <w:r w:rsidRPr="00263A42">
        <w:rPr>
          <w:rFonts w:ascii="Arial" w:hAnsi="Arial" w:cs="Arial"/>
          <w:sz w:val="22"/>
          <w:szCs w:val="22"/>
        </w:rPr>
        <w:t>RBCs</w:t>
      </w:r>
      <w:r w:rsidR="00A15E94" w:rsidRPr="00263A42">
        <w:rPr>
          <w:rFonts w:ascii="Arial" w:hAnsi="Arial" w:cs="Arial"/>
          <w:sz w:val="22"/>
          <w:szCs w:val="22"/>
        </w:rPr>
        <w:t xml:space="preserve"> </w:t>
      </w:r>
      <w:r w:rsidRPr="00263A42">
        <w:rPr>
          <w:rFonts w:ascii="Arial" w:hAnsi="Arial" w:cs="Arial"/>
          <w:sz w:val="22"/>
          <w:szCs w:val="22"/>
        </w:rPr>
        <w:t xml:space="preserve"> </w:t>
      </w:r>
      <w:r w:rsidR="00655A6A">
        <w:rPr>
          <w:rFonts w:ascii="Arial" w:hAnsi="Arial" w:cs="Arial"/>
          <w:sz w:val="22"/>
          <w:szCs w:val="22"/>
        </w:rPr>
        <w:t>will</w:t>
      </w:r>
      <w:r w:rsidRPr="003E4367">
        <w:rPr>
          <w:rFonts w:ascii="Arial" w:hAnsi="Arial" w:cs="Arial"/>
          <w:sz w:val="22"/>
          <w:szCs w:val="22"/>
        </w:rPr>
        <w:t xml:space="preserve"> be </w:t>
      </w:r>
      <w:r w:rsidR="00655A6A">
        <w:rPr>
          <w:rFonts w:ascii="Arial" w:hAnsi="Arial" w:cs="Arial"/>
          <w:sz w:val="22"/>
          <w:szCs w:val="22"/>
        </w:rPr>
        <w:t xml:space="preserve">routinely </w:t>
      </w:r>
      <w:r w:rsidRPr="003E4367">
        <w:rPr>
          <w:rFonts w:ascii="Arial" w:hAnsi="Arial" w:cs="Arial"/>
          <w:sz w:val="22"/>
          <w:szCs w:val="22"/>
        </w:rPr>
        <w:t>provided when available and testing is complete</w:t>
      </w:r>
    </w:p>
    <w:p w:rsidR="00B56033" w:rsidRPr="00B56033" w:rsidRDefault="00B452C4" w:rsidP="00A1437F">
      <w:pPr>
        <w:pStyle w:val="ListParagraph"/>
        <w:numPr>
          <w:ilvl w:val="1"/>
          <w:numId w:val="1"/>
        </w:numPr>
        <w:rPr>
          <w:rFonts w:ascii="Arial" w:hAnsi="Arial" w:cs="Arial"/>
          <w:sz w:val="22"/>
          <w:szCs w:val="22"/>
        </w:rPr>
      </w:pPr>
      <w:r w:rsidRPr="003E4367">
        <w:rPr>
          <w:rFonts w:ascii="Arial" w:hAnsi="Arial" w:cs="Arial"/>
          <w:sz w:val="22"/>
          <w:szCs w:val="22"/>
        </w:rPr>
        <w:t xml:space="preserve">Substitutions will be </w:t>
      </w:r>
      <w:r w:rsidR="005E396A">
        <w:rPr>
          <w:rFonts w:ascii="Arial" w:hAnsi="Arial" w:cs="Arial"/>
          <w:sz w:val="22"/>
          <w:szCs w:val="22"/>
        </w:rPr>
        <w:t>made</w:t>
      </w:r>
      <w:r w:rsidRPr="003E4367">
        <w:rPr>
          <w:rFonts w:ascii="Arial" w:hAnsi="Arial" w:cs="Arial"/>
          <w:sz w:val="22"/>
          <w:szCs w:val="22"/>
        </w:rPr>
        <w:t xml:space="preserve"> to reduce inventory wastage</w:t>
      </w:r>
    </w:p>
    <w:p w:rsidR="00B452C4" w:rsidRDefault="00B452C4" w:rsidP="00A1437F">
      <w:pPr>
        <w:pStyle w:val="ListParagraph"/>
        <w:numPr>
          <w:ilvl w:val="1"/>
          <w:numId w:val="1"/>
        </w:numPr>
        <w:rPr>
          <w:rFonts w:ascii="Arial" w:hAnsi="Arial" w:cs="Arial"/>
          <w:sz w:val="22"/>
          <w:szCs w:val="22"/>
        </w:rPr>
      </w:pPr>
      <w:r w:rsidRPr="003E4367">
        <w:rPr>
          <w:rFonts w:ascii="Arial" w:hAnsi="Arial" w:cs="Arial"/>
          <w:sz w:val="22"/>
          <w:szCs w:val="22"/>
        </w:rPr>
        <w:t>ABO compatible crossmatched RBC will be provided when substitutions are made</w:t>
      </w:r>
    </w:p>
    <w:p w:rsidR="004D1BCA" w:rsidRPr="002F60D0" w:rsidRDefault="005E396A" w:rsidP="00A1437F">
      <w:pPr>
        <w:pStyle w:val="ListParagraph"/>
        <w:numPr>
          <w:ilvl w:val="1"/>
          <w:numId w:val="1"/>
        </w:numPr>
        <w:rPr>
          <w:rFonts w:ascii="Arial" w:eastAsiaTheme="minorHAnsi" w:hAnsi="Arial" w:cs="Arial"/>
          <w:sz w:val="22"/>
          <w:szCs w:val="22"/>
        </w:rPr>
      </w:pPr>
      <w:r>
        <w:rPr>
          <w:rFonts w:ascii="Arial" w:hAnsi="Arial" w:cs="Arial"/>
          <w:sz w:val="22"/>
          <w:szCs w:val="22"/>
        </w:rPr>
        <w:t>Patients with clinic</w:t>
      </w:r>
      <w:r w:rsidR="00B56033">
        <w:rPr>
          <w:rFonts w:ascii="Arial" w:hAnsi="Arial" w:cs="Arial"/>
          <w:sz w:val="22"/>
          <w:szCs w:val="22"/>
        </w:rPr>
        <w:t xml:space="preserve">ally significant antibodies should be provided RBC components negative for the corresponding antigen (see section </w:t>
      </w:r>
      <w:r w:rsidR="00B56033" w:rsidRPr="00B56033">
        <w:rPr>
          <w:rFonts w:ascii="Arial" w:hAnsi="Arial" w:cs="Arial"/>
          <w:bCs/>
          <w:i/>
          <w:color w:val="000000"/>
        </w:rPr>
        <w:t>Clinically Significant Antibodies</w:t>
      </w:r>
      <w:r w:rsidR="00B56033">
        <w:rPr>
          <w:rFonts w:ascii="Arial" w:hAnsi="Arial" w:cs="Arial"/>
          <w:bCs/>
          <w:color w:val="000000"/>
        </w:rPr>
        <w:t>)</w:t>
      </w:r>
      <w:r w:rsidR="00E0022C" w:rsidRPr="002F60D0">
        <w:rPr>
          <w:rFonts w:ascii="Arial" w:eastAsiaTheme="minorHAnsi" w:hAnsi="Arial" w:cs="Arial"/>
          <w:b/>
          <w:sz w:val="22"/>
          <w:szCs w:val="22"/>
        </w:rPr>
        <w:t>Sickle Cell and Thalassemia Patients:</w:t>
      </w:r>
      <w:r w:rsidR="004D1BCA" w:rsidRPr="002F60D0">
        <w:rPr>
          <w:rFonts w:ascii="Arial" w:eastAsiaTheme="minorHAnsi" w:hAnsi="Arial" w:cs="Arial"/>
          <w:sz w:val="22"/>
          <w:szCs w:val="22"/>
        </w:rPr>
        <w:t xml:space="preserve"> RBCs and test requirements are the same as ADULT patients with the following additions:</w:t>
      </w:r>
    </w:p>
    <w:p w:rsidR="004D1BCA" w:rsidRPr="002F60D0" w:rsidRDefault="004D1BCA" w:rsidP="00A1437F">
      <w:pPr>
        <w:pStyle w:val="ListParagraph"/>
        <w:numPr>
          <w:ilvl w:val="3"/>
          <w:numId w:val="1"/>
        </w:numPr>
        <w:rPr>
          <w:rFonts w:ascii="Arial" w:eastAsiaTheme="minorHAnsi" w:hAnsi="Arial" w:cs="Arial"/>
          <w:sz w:val="22"/>
          <w:szCs w:val="22"/>
        </w:rPr>
      </w:pPr>
      <w:r w:rsidRPr="002F60D0">
        <w:rPr>
          <w:rFonts w:ascii="Arial" w:eastAsiaTheme="minorHAnsi" w:hAnsi="Arial" w:cs="Arial"/>
          <w:sz w:val="22"/>
          <w:szCs w:val="22"/>
        </w:rPr>
        <w:t>Hemoglobin S negative</w:t>
      </w:r>
    </w:p>
    <w:p w:rsidR="004D1BCA" w:rsidRDefault="007C74A2" w:rsidP="00A1437F">
      <w:pPr>
        <w:pStyle w:val="ListParagraph"/>
        <w:numPr>
          <w:ilvl w:val="3"/>
          <w:numId w:val="1"/>
        </w:numPr>
        <w:rPr>
          <w:rFonts w:ascii="Arial" w:eastAsiaTheme="minorHAnsi" w:hAnsi="Arial" w:cs="Arial"/>
          <w:sz w:val="22"/>
          <w:szCs w:val="22"/>
        </w:rPr>
      </w:pPr>
      <w:r w:rsidRPr="002F60D0">
        <w:rPr>
          <w:rFonts w:ascii="Arial" w:eastAsiaTheme="minorHAnsi" w:hAnsi="Arial" w:cs="Arial"/>
          <w:sz w:val="22"/>
          <w:szCs w:val="22"/>
        </w:rPr>
        <w:t xml:space="preserve">Phenotypically matched for </w:t>
      </w:r>
      <w:r w:rsidR="008B0566">
        <w:rPr>
          <w:rFonts w:ascii="Arial" w:eastAsiaTheme="minorHAnsi" w:hAnsi="Arial" w:cs="Arial"/>
          <w:sz w:val="22"/>
          <w:szCs w:val="22"/>
        </w:rPr>
        <w:t xml:space="preserve">Rh and </w:t>
      </w:r>
      <w:r w:rsidRPr="002F60D0">
        <w:rPr>
          <w:rFonts w:ascii="Arial" w:eastAsiaTheme="minorHAnsi" w:hAnsi="Arial" w:cs="Arial"/>
          <w:sz w:val="22"/>
          <w:szCs w:val="22"/>
        </w:rPr>
        <w:t>K antigens</w:t>
      </w:r>
    </w:p>
    <w:p w:rsidR="00293852" w:rsidRPr="00293852" w:rsidRDefault="00293852" w:rsidP="00A1437F">
      <w:pPr>
        <w:pStyle w:val="ListParagraph"/>
        <w:numPr>
          <w:ilvl w:val="1"/>
          <w:numId w:val="1"/>
        </w:numPr>
        <w:rPr>
          <w:rFonts w:ascii="Arial" w:eastAsiaTheme="minorHAnsi" w:hAnsi="Arial" w:cs="Arial"/>
          <w:sz w:val="22"/>
          <w:szCs w:val="22"/>
        </w:rPr>
      </w:pPr>
      <w:r w:rsidRPr="009C07A3">
        <w:rPr>
          <w:rFonts w:ascii="Arial" w:eastAsiaTheme="minorHAnsi" w:hAnsi="Arial" w:cs="Arial"/>
          <w:b/>
          <w:sz w:val="22"/>
          <w:szCs w:val="22"/>
        </w:rPr>
        <w:t>RBC Exchanges</w:t>
      </w:r>
      <w:r w:rsidRPr="00293852">
        <w:rPr>
          <w:rFonts w:ascii="Arial" w:eastAsiaTheme="minorHAnsi" w:hAnsi="Arial" w:cs="Arial"/>
          <w:sz w:val="22"/>
          <w:szCs w:val="22"/>
        </w:rPr>
        <w:t>:</w:t>
      </w:r>
    </w:p>
    <w:p w:rsidR="00293852" w:rsidRPr="002F60D0" w:rsidRDefault="00293852" w:rsidP="00A1437F">
      <w:pPr>
        <w:pStyle w:val="ListParagraph"/>
        <w:numPr>
          <w:ilvl w:val="3"/>
          <w:numId w:val="1"/>
        </w:numPr>
        <w:rPr>
          <w:rFonts w:ascii="Arial" w:eastAsiaTheme="minorHAnsi" w:hAnsi="Arial" w:cs="Arial"/>
          <w:sz w:val="22"/>
          <w:szCs w:val="22"/>
        </w:rPr>
      </w:pPr>
      <w:r w:rsidRPr="002F60D0">
        <w:rPr>
          <w:rFonts w:ascii="Arial" w:eastAsiaTheme="minorHAnsi" w:hAnsi="Arial" w:cs="Arial"/>
          <w:sz w:val="22"/>
          <w:szCs w:val="22"/>
        </w:rPr>
        <w:t>Hemoglobin S negative</w:t>
      </w:r>
    </w:p>
    <w:p w:rsidR="00293852" w:rsidRPr="009C07A3" w:rsidRDefault="009C07A3" w:rsidP="00A1437F">
      <w:pPr>
        <w:pStyle w:val="ListParagraph"/>
        <w:numPr>
          <w:ilvl w:val="1"/>
          <w:numId w:val="1"/>
        </w:numPr>
        <w:rPr>
          <w:rFonts w:ascii="Arial" w:eastAsiaTheme="minorHAnsi" w:hAnsi="Arial" w:cs="Arial"/>
          <w:b/>
          <w:sz w:val="22"/>
          <w:szCs w:val="22"/>
        </w:rPr>
      </w:pPr>
      <w:r w:rsidRPr="009C07A3">
        <w:rPr>
          <w:rFonts w:ascii="Arial" w:eastAsiaTheme="minorHAnsi" w:hAnsi="Arial" w:cs="Arial"/>
          <w:b/>
          <w:sz w:val="22"/>
          <w:szCs w:val="22"/>
        </w:rPr>
        <w:t>SCCA Patients:</w:t>
      </w:r>
    </w:p>
    <w:p w:rsidR="009C07A3" w:rsidRPr="009C07A3" w:rsidRDefault="009C07A3" w:rsidP="00A1437F">
      <w:pPr>
        <w:pStyle w:val="ListParagraph"/>
        <w:numPr>
          <w:ilvl w:val="2"/>
          <w:numId w:val="1"/>
        </w:numPr>
        <w:rPr>
          <w:rFonts w:ascii="Arial" w:eastAsiaTheme="minorHAnsi" w:hAnsi="Arial" w:cs="Arial"/>
          <w:sz w:val="22"/>
          <w:szCs w:val="22"/>
        </w:rPr>
      </w:pPr>
      <w:proofErr w:type="spellStart"/>
      <w:r w:rsidRPr="009C07A3">
        <w:rPr>
          <w:rFonts w:ascii="Arial" w:eastAsiaTheme="minorHAnsi" w:hAnsi="Arial" w:cs="Arial"/>
          <w:sz w:val="22"/>
          <w:szCs w:val="22"/>
        </w:rPr>
        <w:t>Leukoreduced</w:t>
      </w:r>
      <w:proofErr w:type="spellEnd"/>
    </w:p>
    <w:p w:rsidR="009C07A3" w:rsidRPr="009C07A3" w:rsidRDefault="009C07A3" w:rsidP="00A1437F">
      <w:pPr>
        <w:pStyle w:val="ListParagraph"/>
        <w:numPr>
          <w:ilvl w:val="2"/>
          <w:numId w:val="1"/>
        </w:numPr>
        <w:rPr>
          <w:rFonts w:ascii="Arial" w:eastAsiaTheme="minorHAnsi" w:hAnsi="Arial" w:cs="Arial"/>
          <w:sz w:val="22"/>
          <w:szCs w:val="22"/>
        </w:rPr>
      </w:pPr>
      <w:r w:rsidRPr="009C07A3">
        <w:rPr>
          <w:rFonts w:ascii="Arial" w:eastAsiaTheme="minorHAnsi" w:hAnsi="Arial" w:cs="Arial"/>
          <w:sz w:val="22"/>
          <w:szCs w:val="22"/>
        </w:rPr>
        <w:t>Irradiated</w:t>
      </w:r>
    </w:p>
    <w:p w:rsidR="009C07A3" w:rsidRPr="00A27902" w:rsidRDefault="009C07A3" w:rsidP="00A1437F">
      <w:pPr>
        <w:pStyle w:val="ListParagraph"/>
        <w:numPr>
          <w:ilvl w:val="2"/>
          <w:numId w:val="1"/>
        </w:numPr>
        <w:rPr>
          <w:rFonts w:ascii="Arial" w:eastAsiaTheme="minorHAnsi" w:hAnsi="Arial" w:cs="Arial"/>
          <w:b/>
          <w:sz w:val="22"/>
          <w:szCs w:val="22"/>
        </w:rPr>
      </w:pPr>
      <w:r>
        <w:rPr>
          <w:rFonts w:ascii="Arial" w:eastAsiaTheme="minorHAnsi" w:hAnsi="Arial" w:cs="Arial"/>
          <w:b/>
          <w:sz w:val="22"/>
          <w:szCs w:val="22"/>
        </w:rPr>
        <w:t xml:space="preserve">Post-BMT </w:t>
      </w:r>
      <w:r>
        <w:rPr>
          <w:rFonts w:ascii="Arial" w:eastAsiaTheme="minorHAnsi" w:hAnsi="Arial" w:cs="Arial"/>
          <w:sz w:val="22"/>
          <w:szCs w:val="22"/>
        </w:rPr>
        <w:t>recipients require RBC that are compatible with both the recipient and donor ABO</w:t>
      </w:r>
      <w:r w:rsidR="008B0566">
        <w:rPr>
          <w:rFonts w:ascii="Arial" w:eastAsiaTheme="minorHAnsi" w:hAnsi="Arial" w:cs="Arial"/>
          <w:sz w:val="22"/>
          <w:szCs w:val="22"/>
        </w:rPr>
        <w:t>/</w:t>
      </w:r>
      <w:r>
        <w:rPr>
          <w:rFonts w:ascii="Arial" w:eastAsiaTheme="minorHAnsi" w:hAnsi="Arial" w:cs="Arial"/>
          <w:sz w:val="22"/>
          <w:szCs w:val="22"/>
        </w:rPr>
        <w:t>Rh</w:t>
      </w:r>
    </w:p>
    <w:p w:rsidR="00A15E94" w:rsidRPr="002F60D0" w:rsidRDefault="00335C5E" w:rsidP="00A1437F">
      <w:pPr>
        <w:pStyle w:val="ListParagraph"/>
        <w:numPr>
          <w:ilvl w:val="0"/>
          <w:numId w:val="1"/>
        </w:numPr>
        <w:rPr>
          <w:rFonts w:ascii="Arial" w:eastAsiaTheme="minorHAnsi" w:hAnsi="Arial" w:cs="Arial"/>
          <w:sz w:val="22"/>
          <w:szCs w:val="22"/>
        </w:rPr>
      </w:pPr>
      <w:r w:rsidRPr="002F60D0">
        <w:rPr>
          <w:rFonts w:ascii="Arial" w:eastAsiaTheme="minorHAnsi" w:hAnsi="Arial" w:cs="Arial"/>
          <w:b/>
          <w:sz w:val="22"/>
          <w:szCs w:val="22"/>
        </w:rPr>
        <w:t>Neonatal/Infants</w:t>
      </w:r>
      <w:r w:rsidR="00655A6A" w:rsidRPr="002F60D0">
        <w:rPr>
          <w:rFonts w:ascii="Arial" w:eastAsiaTheme="minorHAnsi" w:hAnsi="Arial" w:cs="Arial"/>
          <w:b/>
          <w:sz w:val="22"/>
          <w:szCs w:val="22"/>
        </w:rPr>
        <w:t xml:space="preserve"> </w:t>
      </w:r>
      <w:r w:rsidRPr="002F60D0">
        <w:rPr>
          <w:rFonts w:ascii="Arial" w:eastAsiaTheme="minorHAnsi" w:hAnsi="Arial" w:cs="Arial"/>
          <w:b/>
          <w:sz w:val="22"/>
          <w:szCs w:val="22"/>
        </w:rPr>
        <w:t>&lt;4 months old</w:t>
      </w:r>
      <w:r w:rsidR="009C07A3">
        <w:rPr>
          <w:rFonts w:ascii="Arial" w:eastAsiaTheme="minorHAnsi" w:hAnsi="Arial" w:cs="Arial"/>
          <w:b/>
          <w:sz w:val="22"/>
          <w:szCs w:val="22"/>
        </w:rPr>
        <w:t xml:space="preserve"> and Intrauterine Transfusions (IUT) </w:t>
      </w:r>
      <w:r w:rsidR="00655A6A" w:rsidRPr="002F60D0">
        <w:rPr>
          <w:rFonts w:ascii="Arial" w:eastAsiaTheme="minorHAnsi" w:hAnsi="Arial" w:cs="Arial"/>
          <w:sz w:val="22"/>
          <w:szCs w:val="22"/>
        </w:rPr>
        <w:t>: RBCs with the following requirements will be routinely provided</w:t>
      </w:r>
    </w:p>
    <w:p w:rsidR="00140160" w:rsidRPr="002F60D0" w:rsidRDefault="00655A6A" w:rsidP="00A1437F">
      <w:pPr>
        <w:pStyle w:val="ListParagraph"/>
        <w:numPr>
          <w:ilvl w:val="1"/>
          <w:numId w:val="1"/>
        </w:numPr>
        <w:rPr>
          <w:rFonts w:ascii="Arial" w:eastAsiaTheme="minorHAnsi" w:hAnsi="Arial" w:cs="Arial"/>
          <w:sz w:val="22"/>
          <w:szCs w:val="22"/>
        </w:rPr>
      </w:pPr>
      <w:r w:rsidRPr="002F60D0">
        <w:rPr>
          <w:rFonts w:ascii="Arial" w:eastAsiaTheme="minorHAnsi" w:hAnsi="Arial" w:cs="Arial"/>
          <w:sz w:val="22"/>
          <w:szCs w:val="22"/>
        </w:rPr>
        <w:t xml:space="preserve">Group O, Rh negative RBC </w:t>
      </w:r>
    </w:p>
    <w:p w:rsidR="00D927A5" w:rsidRPr="002F60D0" w:rsidRDefault="00D927A5" w:rsidP="00A1437F">
      <w:pPr>
        <w:pStyle w:val="ListParagraph"/>
        <w:numPr>
          <w:ilvl w:val="1"/>
          <w:numId w:val="1"/>
        </w:numPr>
        <w:rPr>
          <w:rFonts w:ascii="Arial" w:eastAsiaTheme="minorHAnsi" w:hAnsi="Arial" w:cs="Arial"/>
          <w:sz w:val="22"/>
          <w:szCs w:val="22"/>
        </w:rPr>
      </w:pPr>
      <w:proofErr w:type="spellStart"/>
      <w:r w:rsidRPr="002F60D0">
        <w:rPr>
          <w:rFonts w:ascii="Arial" w:eastAsiaTheme="minorHAnsi" w:hAnsi="Arial" w:cs="Arial"/>
          <w:sz w:val="22"/>
          <w:szCs w:val="22"/>
        </w:rPr>
        <w:t>Leukoreduced</w:t>
      </w:r>
      <w:proofErr w:type="spellEnd"/>
    </w:p>
    <w:p w:rsidR="00D927A5" w:rsidRPr="002F60D0" w:rsidRDefault="00140160" w:rsidP="00A1437F">
      <w:pPr>
        <w:pStyle w:val="ListParagraph"/>
        <w:numPr>
          <w:ilvl w:val="1"/>
          <w:numId w:val="1"/>
        </w:numPr>
        <w:rPr>
          <w:rFonts w:ascii="Arial" w:eastAsiaTheme="minorHAnsi" w:hAnsi="Arial" w:cs="Arial"/>
          <w:sz w:val="22"/>
          <w:szCs w:val="22"/>
        </w:rPr>
      </w:pPr>
      <w:r w:rsidRPr="002F60D0">
        <w:rPr>
          <w:rFonts w:ascii="Arial" w:eastAsiaTheme="minorHAnsi" w:hAnsi="Arial" w:cs="Arial"/>
          <w:sz w:val="22"/>
          <w:szCs w:val="22"/>
        </w:rPr>
        <w:t>Freshly</w:t>
      </w:r>
      <w:r w:rsidR="0050192C" w:rsidRPr="002F60D0">
        <w:rPr>
          <w:rFonts w:ascii="Arial" w:eastAsiaTheme="minorHAnsi" w:hAnsi="Arial" w:cs="Arial"/>
          <w:sz w:val="22"/>
          <w:szCs w:val="22"/>
        </w:rPr>
        <w:t xml:space="preserve"> </w:t>
      </w:r>
      <w:r w:rsidRPr="002F60D0">
        <w:rPr>
          <w:rFonts w:ascii="Arial" w:eastAsiaTheme="minorHAnsi" w:hAnsi="Arial" w:cs="Arial"/>
          <w:sz w:val="22"/>
          <w:szCs w:val="22"/>
        </w:rPr>
        <w:t>i</w:t>
      </w:r>
      <w:r w:rsidR="00D927A5" w:rsidRPr="002F60D0">
        <w:rPr>
          <w:rFonts w:ascii="Arial" w:eastAsiaTheme="minorHAnsi" w:hAnsi="Arial" w:cs="Arial"/>
          <w:sz w:val="22"/>
          <w:szCs w:val="22"/>
        </w:rPr>
        <w:t>rradiated</w:t>
      </w:r>
      <w:r w:rsidR="00EB26AA" w:rsidRPr="002F60D0">
        <w:rPr>
          <w:rFonts w:ascii="Arial" w:eastAsiaTheme="minorHAnsi" w:hAnsi="Arial" w:cs="Arial"/>
          <w:sz w:val="22"/>
          <w:szCs w:val="22"/>
        </w:rPr>
        <w:t xml:space="preserve"> </w:t>
      </w:r>
      <w:r w:rsidR="0063260E">
        <w:rPr>
          <w:rFonts w:ascii="Arial" w:eastAsiaTheme="minorHAnsi" w:hAnsi="Arial" w:cs="Arial"/>
          <w:sz w:val="22"/>
          <w:szCs w:val="22"/>
        </w:rPr>
        <w:t xml:space="preserve">         </w:t>
      </w:r>
    </w:p>
    <w:p w:rsidR="00655A6A" w:rsidRPr="002F60D0" w:rsidRDefault="00655A6A" w:rsidP="00A1437F">
      <w:pPr>
        <w:pStyle w:val="ListParagraph"/>
        <w:numPr>
          <w:ilvl w:val="1"/>
          <w:numId w:val="1"/>
        </w:numPr>
        <w:rPr>
          <w:rFonts w:ascii="Arial" w:eastAsiaTheme="minorHAnsi" w:hAnsi="Arial" w:cs="Arial"/>
          <w:sz w:val="22"/>
          <w:szCs w:val="22"/>
        </w:rPr>
      </w:pPr>
      <w:r w:rsidRPr="002F60D0">
        <w:rPr>
          <w:rFonts w:ascii="Arial" w:eastAsiaTheme="minorHAnsi" w:hAnsi="Arial" w:cs="Arial"/>
          <w:sz w:val="22"/>
          <w:szCs w:val="22"/>
        </w:rPr>
        <w:t>&lt; 7 days old</w:t>
      </w:r>
    </w:p>
    <w:p w:rsidR="00655A6A" w:rsidRPr="002F60D0" w:rsidRDefault="00655A6A" w:rsidP="00A1437F">
      <w:pPr>
        <w:pStyle w:val="ListParagraph"/>
        <w:numPr>
          <w:ilvl w:val="1"/>
          <w:numId w:val="1"/>
        </w:numPr>
        <w:rPr>
          <w:rFonts w:ascii="Arial" w:eastAsiaTheme="minorHAnsi" w:hAnsi="Arial" w:cs="Arial"/>
          <w:sz w:val="22"/>
          <w:szCs w:val="22"/>
        </w:rPr>
      </w:pPr>
      <w:r w:rsidRPr="002F60D0">
        <w:rPr>
          <w:rFonts w:ascii="Arial" w:eastAsiaTheme="minorHAnsi" w:hAnsi="Arial" w:cs="Arial"/>
          <w:sz w:val="22"/>
          <w:szCs w:val="22"/>
        </w:rPr>
        <w:t>Hemoglobin S negative</w:t>
      </w:r>
      <w:r w:rsidR="009D603F" w:rsidRPr="002F60D0">
        <w:rPr>
          <w:rFonts w:ascii="Arial" w:eastAsiaTheme="minorHAnsi" w:hAnsi="Arial" w:cs="Arial"/>
          <w:sz w:val="22"/>
          <w:szCs w:val="22"/>
        </w:rPr>
        <w:t xml:space="preserve"> (refer to SOP </w:t>
      </w:r>
      <w:r w:rsidR="009D603F" w:rsidRPr="002F60D0">
        <w:rPr>
          <w:rFonts w:ascii="Arial" w:hAnsi="Arial" w:cs="Arial"/>
          <w:i/>
          <w:color w:val="000000"/>
          <w:sz w:val="22"/>
          <w:szCs w:val="22"/>
        </w:rPr>
        <w:t>Testing and Provision of Hemoglobin S Negative Blood</w:t>
      </w:r>
      <w:r w:rsidR="009D603F" w:rsidRPr="002F60D0">
        <w:rPr>
          <w:rFonts w:ascii="Arial" w:hAnsi="Arial" w:cs="Arial"/>
          <w:color w:val="000000"/>
          <w:sz w:val="22"/>
          <w:szCs w:val="22"/>
        </w:rPr>
        <w:t>)</w:t>
      </w:r>
    </w:p>
    <w:p w:rsidR="00EB26AA" w:rsidRPr="002F60D0" w:rsidRDefault="00EB26AA" w:rsidP="00A1437F">
      <w:pPr>
        <w:pStyle w:val="ListParagraph"/>
        <w:numPr>
          <w:ilvl w:val="1"/>
          <w:numId w:val="1"/>
        </w:numPr>
        <w:rPr>
          <w:rFonts w:ascii="Arial" w:eastAsiaTheme="minorHAnsi" w:hAnsi="Arial" w:cs="Arial"/>
          <w:sz w:val="22"/>
          <w:szCs w:val="22"/>
        </w:rPr>
      </w:pPr>
      <w:r w:rsidRPr="002F60D0">
        <w:rPr>
          <w:rFonts w:ascii="Arial" w:eastAsiaTheme="minorHAnsi" w:hAnsi="Arial" w:cs="Arial"/>
          <w:sz w:val="22"/>
          <w:szCs w:val="22"/>
        </w:rPr>
        <w:t xml:space="preserve">Neonates/Infants with a negative antibody screen </w:t>
      </w:r>
      <w:r w:rsidR="00E2643D" w:rsidRPr="002F60D0">
        <w:rPr>
          <w:rFonts w:ascii="Arial" w:eastAsiaTheme="minorHAnsi" w:hAnsi="Arial" w:cs="Arial"/>
          <w:sz w:val="22"/>
          <w:szCs w:val="22"/>
        </w:rPr>
        <w:t>will routinely be provide group O Rh negative uncrossmatched RBCs</w:t>
      </w:r>
    </w:p>
    <w:p w:rsidR="00140160" w:rsidRPr="002F60D0" w:rsidRDefault="00140160" w:rsidP="00A1437F">
      <w:pPr>
        <w:pStyle w:val="ListParagraph"/>
        <w:numPr>
          <w:ilvl w:val="1"/>
          <w:numId w:val="1"/>
        </w:numPr>
        <w:rPr>
          <w:rFonts w:ascii="Arial" w:eastAsiaTheme="minorHAnsi" w:hAnsi="Arial" w:cs="Arial"/>
          <w:sz w:val="22"/>
          <w:szCs w:val="22"/>
        </w:rPr>
      </w:pPr>
      <w:r w:rsidRPr="002F60D0">
        <w:rPr>
          <w:rFonts w:ascii="Arial" w:eastAsiaTheme="minorHAnsi" w:hAnsi="Arial" w:cs="Arial"/>
          <w:sz w:val="22"/>
          <w:szCs w:val="22"/>
        </w:rPr>
        <w:t xml:space="preserve">Neonates/Infants with passively acquired maternal RBC alloantibodies directed against the patient’s own antigen should be provided AHG crossmatch compatible </w:t>
      </w:r>
      <w:r w:rsidR="0050192C" w:rsidRPr="002F60D0">
        <w:rPr>
          <w:rFonts w:ascii="Arial" w:eastAsiaTheme="minorHAnsi" w:hAnsi="Arial" w:cs="Arial"/>
          <w:sz w:val="22"/>
          <w:szCs w:val="22"/>
        </w:rPr>
        <w:t>RBC</w:t>
      </w:r>
      <w:r w:rsidR="00C81311" w:rsidRPr="002F60D0">
        <w:rPr>
          <w:rFonts w:ascii="Arial" w:eastAsiaTheme="minorHAnsi" w:hAnsi="Arial" w:cs="Arial"/>
          <w:sz w:val="22"/>
          <w:szCs w:val="22"/>
        </w:rPr>
        <w:t>s</w:t>
      </w:r>
      <w:r w:rsidR="0050192C" w:rsidRPr="002F60D0">
        <w:rPr>
          <w:rFonts w:ascii="Arial" w:eastAsiaTheme="minorHAnsi" w:hAnsi="Arial" w:cs="Arial"/>
          <w:sz w:val="22"/>
          <w:szCs w:val="22"/>
        </w:rPr>
        <w:t xml:space="preserve">, </w:t>
      </w:r>
      <w:r w:rsidRPr="002F60D0">
        <w:rPr>
          <w:rFonts w:ascii="Arial" w:eastAsiaTheme="minorHAnsi" w:hAnsi="Arial" w:cs="Arial"/>
          <w:sz w:val="22"/>
          <w:szCs w:val="22"/>
        </w:rPr>
        <w:t>negative for the corresponding RBC antig</w:t>
      </w:r>
      <w:r w:rsidR="0050192C" w:rsidRPr="002F60D0">
        <w:rPr>
          <w:rFonts w:ascii="Arial" w:eastAsiaTheme="minorHAnsi" w:hAnsi="Arial" w:cs="Arial"/>
          <w:sz w:val="22"/>
          <w:szCs w:val="22"/>
        </w:rPr>
        <w:t>en</w:t>
      </w:r>
    </w:p>
    <w:p w:rsidR="002B53A2" w:rsidRDefault="00731931" w:rsidP="00A1437F">
      <w:pPr>
        <w:pStyle w:val="ListParagraph"/>
        <w:numPr>
          <w:ilvl w:val="2"/>
          <w:numId w:val="1"/>
        </w:numPr>
        <w:rPr>
          <w:rFonts w:ascii="Arial" w:eastAsiaTheme="minorHAnsi" w:hAnsi="Arial" w:cs="Arial"/>
          <w:sz w:val="22"/>
          <w:szCs w:val="22"/>
        </w:rPr>
      </w:pPr>
      <w:r w:rsidRPr="002F60D0">
        <w:rPr>
          <w:rFonts w:ascii="Arial" w:eastAsiaTheme="minorHAnsi" w:hAnsi="Arial" w:cs="Arial"/>
          <w:sz w:val="22"/>
          <w:szCs w:val="22"/>
        </w:rPr>
        <w:t>A current, in-date specimen of m</w:t>
      </w:r>
      <w:r w:rsidR="002B53A2" w:rsidRPr="002F60D0">
        <w:rPr>
          <w:rFonts w:ascii="Arial" w:eastAsiaTheme="minorHAnsi" w:hAnsi="Arial" w:cs="Arial"/>
          <w:sz w:val="22"/>
          <w:szCs w:val="22"/>
        </w:rPr>
        <w:t>aternal serum may be utilized to perform AHG crossmatching in lieu of collecting additional specimens from the neonate/infant</w:t>
      </w:r>
    </w:p>
    <w:p w:rsidR="001317D3" w:rsidRPr="001317D3" w:rsidRDefault="001317D3" w:rsidP="001317D3">
      <w:pPr>
        <w:ind w:left="2160"/>
        <w:rPr>
          <w:rFonts w:ascii="Arial" w:eastAsiaTheme="minorHAnsi" w:hAnsi="Arial" w:cs="Arial"/>
          <w:sz w:val="22"/>
          <w:szCs w:val="22"/>
        </w:rPr>
      </w:pPr>
    </w:p>
    <w:p w:rsidR="00A1437F" w:rsidRPr="00383C57" w:rsidRDefault="00A1437F" w:rsidP="00A1437F">
      <w:pPr>
        <w:pStyle w:val="ListParagraph"/>
        <w:numPr>
          <w:ilvl w:val="0"/>
          <w:numId w:val="1"/>
        </w:numPr>
        <w:autoSpaceDE w:val="0"/>
        <w:autoSpaceDN w:val="0"/>
        <w:adjustRightInd w:val="0"/>
        <w:rPr>
          <w:rFonts w:ascii="Arial" w:hAnsi="Arial" w:cs="Arial"/>
          <w:b/>
          <w:bCs/>
          <w:color w:val="000000"/>
        </w:rPr>
      </w:pPr>
      <w:r w:rsidRPr="00383C57">
        <w:rPr>
          <w:rFonts w:ascii="Arial" w:hAnsi="Arial" w:cs="Arial"/>
          <w:b/>
          <w:bCs/>
          <w:color w:val="000000"/>
        </w:rPr>
        <w:lastRenderedPageBreak/>
        <w:t>Requirements for Patients with Significant Antibodies:</w:t>
      </w:r>
    </w:p>
    <w:p w:rsidR="00A1437F" w:rsidRDefault="00A1437F" w:rsidP="001317D3">
      <w:pPr>
        <w:numPr>
          <w:ilvl w:val="1"/>
          <w:numId w:val="1"/>
        </w:numPr>
        <w:autoSpaceDE w:val="0"/>
        <w:autoSpaceDN w:val="0"/>
        <w:adjustRightInd w:val="0"/>
        <w:contextualSpacing/>
        <w:rPr>
          <w:rFonts w:ascii="Arial" w:hAnsi="Arial" w:cs="Arial"/>
          <w:color w:val="000000"/>
          <w:sz w:val="22"/>
          <w:szCs w:val="22"/>
        </w:rPr>
      </w:pPr>
      <w:r w:rsidRPr="00B46FE0">
        <w:rPr>
          <w:rFonts w:ascii="Arial" w:hAnsi="Arial" w:cs="Arial"/>
          <w:color w:val="000000"/>
          <w:sz w:val="22"/>
          <w:szCs w:val="22"/>
        </w:rPr>
        <w:t xml:space="preserve">When clinically significant red cell antibodies </w:t>
      </w:r>
      <w:r>
        <w:rPr>
          <w:rFonts w:ascii="Arial" w:hAnsi="Arial" w:cs="Arial"/>
          <w:color w:val="000000"/>
          <w:sz w:val="22"/>
          <w:szCs w:val="22"/>
        </w:rPr>
        <w:t xml:space="preserve">(refer to SOP </w:t>
      </w:r>
      <w:r w:rsidRPr="00731931">
        <w:rPr>
          <w:rFonts w:ascii="Arial" w:hAnsi="Arial" w:cs="Arial"/>
          <w:i/>
          <w:color w:val="000000"/>
          <w:sz w:val="22"/>
          <w:szCs w:val="22"/>
        </w:rPr>
        <w:t>Antibody Identification</w:t>
      </w:r>
      <w:r>
        <w:rPr>
          <w:rFonts w:ascii="Arial" w:hAnsi="Arial" w:cs="Arial"/>
          <w:color w:val="000000"/>
          <w:sz w:val="22"/>
          <w:szCs w:val="22"/>
        </w:rPr>
        <w:t xml:space="preserve">) </w:t>
      </w:r>
      <w:r w:rsidRPr="00B46FE0">
        <w:rPr>
          <w:rFonts w:ascii="Arial" w:hAnsi="Arial" w:cs="Arial"/>
          <w:color w:val="000000"/>
          <w:sz w:val="22"/>
          <w:szCs w:val="22"/>
        </w:rPr>
        <w:t>are found and/or the recipient has a history of such antibodies, RBCs should be prepared for transfusion that do not possess the corresponding antigen(s) and are antiglobulin crossmatch compatible, except when clinical circumstances warrant deviatio</w:t>
      </w:r>
      <w:r>
        <w:rPr>
          <w:rFonts w:ascii="Arial" w:hAnsi="Arial" w:cs="Arial"/>
          <w:color w:val="000000"/>
          <w:sz w:val="22"/>
          <w:szCs w:val="22"/>
        </w:rPr>
        <w:t>n and when approved by the UWMC BB</w:t>
      </w:r>
      <w:r w:rsidRPr="00B46FE0">
        <w:rPr>
          <w:rFonts w:ascii="Arial" w:hAnsi="Arial" w:cs="Arial"/>
          <w:color w:val="000000"/>
          <w:sz w:val="22"/>
          <w:szCs w:val="22"/>
        </w:rPr>
        <w:t xml:space="preserve"> Medical Director and/or the patient’s physician as applicable. </w:t>
      </w:r>
    </w:p>
    <w:p w:rsidR="00A1437F" w:rsidRDefault="00A1437F" w:rsidP="001317D3">
      <w:pPr>
        <w:numPr>
          <w:ilvl w:val="2"/>
          <w:numId w:val="1"/>
        </w:numPr>
        <w:autoSpaceDE w:val="0"/>
        <w:autoSpaceDN w:val="0"/>
        <w:adjustRightInd w:val="0"/>
        <w:contextualSpacing/>
        <w:rPr>
          <w:rFonts w:ascii="Arial" w:hAnsi="Arial" w:cs="Arial"/>
          <w:color w:val="000000"/>
          <w:sz w:val="22"/>
          <w:szCs w:val="22"/>
        </w:rPr>
      </w:pPr>
      <w:r w:rsidRPr="00B46FE0">
        <w:rPr>
          <w:rFonts w:ascii="Arial" w:hAnsi="Arial" w:cs="Arial"/>
          <w:color w:val="000000"/>
          <w:sz w:val="22"/>
          <w:szCs w:val="22"/>
        </w:rPr>
        <w:t>Historical records must be compared to current records. Any discrepancies must be investigated and resolved prior to issuing a unit for transfusion.</w:t>
      </w:r>
    </w:p>
    <w:p w:rsidR="00A1437F" w:rsidRDefault="00A1437F" w:rsidP="001317D3">
      <w:pPr>
        <w:numPr>
          <w:ilvl w:val="2"/>
          <w:numId w:val="1"/>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Historical antibodies that are not demonstrable should be honored and RBCs provided that are negative for the corresponding antigen</w:t>
      </w:r>
    </w:p>
    <w:p w:rsidR="00A1437F" w:rsidRDefault="00A1437F" w:rsidP="001317D3">
      <w:pPr>
        <w:numPr>
          <w:ilvl w:val="2"/>
          <w:numId w:val="1"/>
        </w:numPr>
        <w:autoSpaceDE w:val="0"/>
        <w:autoSpaceDN w:val="0"/>
        <w:adjustRightInd w:val="0"/>
        <w:contextualSpacing/>
        <w:rPr>
          <w:rFonts w:ascii="Arial" w:hAnsi="Arial" w:cs="Arial"/>
          <w:b/>
          <w:bCs/>
          <w:color w:val="000000"/>
          <w:sz w:val="22"/>
          <w:szCs w:val="22"/>
        </w:rPr>
      </w:pPr>
      <w:r w:rsidRPr="00B46FE0">
        <w:rPr>
          <w:rFonts w:ascii="Arial" w:hAnsi="Arial" w:cs="Arial"/>
          <w:bCs/>
          <w:color w:val="000000"/>
          <w:sz w:val="22"/>
          <w:szCs w:val="22"/>
        </w:rPr>
        <w:t xml:space="preserve">Patients with demonstrable warm auto antibodies and antibodies to clinically insignificant high incidence antigens should receive RBC components matched for C, c, E, e, </w:t>
      </w:r>
      <w:proofErr w:type="spellStart"/>
      <w:r w:rsidRPr="00B46FE0">
        <w:rPr>
          <w:rFonts w:ascii="Arial" w:hAnsi="Arial" w:cs="Arial"/>
          <w:bCs/>
          <w:color w:val="000000"/>
          <w:sz w:val="22"/>
          <w:szCs w:val="22"/>
        </w:rPr>
        <w:t>Fya</w:t>
      </w:r>
      <w:proofErr w:type="spellEnd"/>
      <w:r w:rsidRPr="00B46FE0">
        <w:rPr>
          <w:rFonts w:ascii="Arial" w:hAnsi="Arial" w:cs="Arial"/>
          <w:bCs/>
          <w:color w:val="000000"/>
          <w:sz w:val="22"/>
          <w:szCs w:val="22"/>
        </w:rPr>
        <w:t xml:space="preserve">, </w:t>
      </w:r>
      <w:proofErr w:type="spellStart"/>
      <w:r w:rsidRPr="00B46FE0">
        <w:rPr>
          <w:rFonts w:ascii="Arial" w:hAnsi="Arial" w:cs="Arial"/>
          <w:bCs/>
          <w:color w:val="000000"/>
          <w:sz w:val="22"/>
          <w:szCs w:val="22"/>
        </w:rPr>
        <w:t>Fyb</w:t>
      </w:r>
      <w:proofErr w:type="spellEnd"/>
      <w:r w:rsidRPr="00B46FE0">
        <w:rPr>
          <w:rFonts w:ascii="Arial" w:hAnsi="Arial" w:cs="Arial"/>
          <w:bCs/>
          <w:color w:val="000000"/>
          <w:sz w:val="22"/>
          <w:szCs w:val="22"/>
        </w:rPr>
        <w:t xml:space="preserve">, </w:t>
      </w:r>
      <w:proofErr w:type="spellStart"/>
      <w:r w:rsidRPr="00B46FE0">
        <w:rPr>
          <w:rFonts w:ascii="Arial" w:hAnsi="Arial" w:cs="Arial"/>
          <w:bCs/>
          <w:color w:val="000000"/>
          <w:sz w:val="22"/>
          <w:szCs w:val="22"/>
        </w:rPr>
        <w:t>Jka</w:t>
      </w:r>
      <w:proofErr w:type="spellEnd"/>
      <w:r w:rsidRPr="00B46FE0">
        <w:rPr>
          <w:rFonts w:ascii="Arial" w:hAnsi="Arial" w:cs="Arial"/>
          <w:bCs/>
          <w:color w:val="000000"/>
          <w:sz w:val="22"/>
          <w:szCs w:val="22"/>
        </w:rPr>
        <w:t xml:space="preserve">, </w:t>
      </w:r>
      <w:proofErr w:type="spellStart"/>
      <w:r w:rsidRPr="00B46FE0">
        <w:rPr>
          <w:rFonts w:ascii="Arial" w:hAnsi="Arial" w:cs="Arial"/>
          <w:bCs/>
          <w:color w:val="000000"/>
          <w:sz w:val="22"/>
          <w:szCs w:val="22"/>
        </w:rPr>
        <w:t>Jkb</w:t>
      </w:r>
      <w:proofErr w:type="spellEnd"/>
      <w:r w:rsidRPr="00B46FE0">
        <w:rPr>
          <w:rFonts w:ascii="Arial" w:hAnsi="Arial" w:cs="Arial"/>
          <w:bCs/>
          <w:color w:val="000000"/>
          <w:sz w:val="22"/>
          <w:szCs w:val="22"/>
        </w:rPr>
        <w:t xml:space="preserve">, S, s.  Consult with TSL Medical Director for situations in which phenotypically matched blood is not available. </w:t>
      </w:r>
    </w:p>
    <w:p w:rsidR="00A1437F" w:rsidRPr="00383C57" w:rsidRDefault="00A1437F" w:rsidP="001317D3">
      <w:pPr>
        <w:numPr>
          <w:ilvl w:val="2"/>
          <w:numId w:val="1"/>
        </w:numPr>
        <w:autoSpaceDE w:val="0"/>
        <w:autoSpaceDN w:val="0"/>
        <w:adjustRightInd w:val="0"/>
        <w:contextualSpacing/>
        <w:rPr>
          <w:rFonts w:ascii="Arial" w:hAnsi="Arial" w:cs="Arial"/>
          <w:b/>
          <w:bCs/>
          <w:color w:val="000000"/>
          <w:sz w:val="22"/>
          <w:szCs w:val="22"/>
        </w:rPr>
      </w:pPr>
      <w:r w:rsidRPr="00A1437F">
        <w:rPr>
          <w:rFonts w:ascii="Arial" w:hAnsi="Arial" w:cs="Arial"/>
          <w:bCs/>
          <w:color w:val="000000"/>
          <w:sz w:val="22"/>
          <w:szCs w:val="22"/>
        </w:rPr>
        <w:t>Patients with anti-E should be typed for c, and if negative, provided with c negative units.</w:t>
      </w:r>
    </w:p>
    <w:p w:rsidR="00A1437F" w:rsidRDefault="00A1437F" w:rsidP="001317D3">
      <w:pPr>
        <w:numPr>
          <w:ilvl w:val="1"/>
          <w:numId w:val="1"/>
        </w:numPr>
        <w:autoSpaceDE w:val="0"/>
        <w:autoSpaceDN w:val="0"/>
        <w:adjustRightInd w:val="0"/>
        <w:contextualSpacing/>
        <w:rPr>
          <w:rFonts w:ascii="Arial" w:hAnsi="Arial" w:cs="Arial"/>
          <w:color w:val="000000"/>
          <w:sz w:val="22"/>
          <w:szCs w:val="22"/>
        </w:rPr>
      </w:pPr>
      <w:r w:rsidRPr="00B46FE0">
        <w:rPr>
          <w:rFonts w:ascii="Arial" w:hAnsi="Arial" w:cs="Arial"/>
          <w:color w:val="000000"/>
          <w:sz w:val="22"/>
          <w:szCs w:val="22"/>
        </w:rPr>
        <w:t xml:space="preserve">Depending on inventory levels and availability of typing sera, donor units may be </w:t>
      </w:r>
      <w:proofErr w:type="spellStart"/>
      <w:r>
        <w:rPr>
          <w:rFonts w:ascii="Arial" w:hAnsi="Arial" w:cs="Arial"/>
          <w:color w:val="000000"/>
          <w:sz w:val="22"/>
          <w:szCs w:val="22"/>
        </w:rPr>
        <w:t>phenotyped</w:t>
      </w:r>
      <w:proofErr w:type="spellEnd"/>
      <w:r>
        <w:rPr>
          <w:rFonts w:ascii="Arial" w:hAnsi="Arial" w:cs="Arial"/>
          <w:color w:val="000000"/>
          <w:sz w:val="22"/>
          <w:szCs w:val="22"/>
        </w:rPr>
        <w:t xml:space="preserve"> (Refer to SOP </w:t>
      </w:r>
      <w:r w:rsidRPr="002F60D0">
        <w:rPr>
          <w:rFonts w:ascii="Arial" w:hAnsi="Arial" w:cs="Arial"/>
          <w:i/>
          <w:color w:val="000000"/>
          <w:sz w:val="22"/>
          <w:szCs w:val="22"/>
        </w:rPr>
        <w:t xml:space="preserve">Antigen Typing </w:t>
      </w:r>
      <w:r>
        <w:rPr>
          <w:rFonts w:ascii="Arial" w:hAnsi="Arial" w:cs="Arial"/>
          <w:i/>
          <w:color w:val="000000"/>
          <w:sz w:val="22"/>
          <w:szCs w:val="22"/>
        </w:rPr>
        <w:t>Red Cells</w:t>
      </w:r>
      <w:r>
        <w:rPr>
          <w:rFonts w:ascii="Arial" w:hAnsi="Arial" w:cs="Arial"/>
          <w:color w:val="000000"/>
          <w:sz w:val="22"/>
          <w:szCs w:val="22"/>
        </w:rPr>
        <w:t>) by UWMC BB</w:t>
      </w:r>
      <w:r w:rsidRPr="00B46FE0">
        <w:rPr>
          <w:rFonts w:ascii="Arial" w:hAnsi="Arial" w:cs="Arial"/>
          <w:color w:val="000000"/>
          <w:sz w:val="22"/>
          <w:szCs w:val="22"/>
        </w:rPr>
        <w:t xml:space="preserve"> or antigen-negative units may be ordered from the blood supplier. </w:t>
      </w:r>
    </w:p>
    <w:p w:rsidR="00A1437F" w:rsidRPr="00B46FE0" w:rsidRDefault="00A1437F" w:rsidP="001317D3">
      <w:pPr>
        <w:numPr>
          <w:ilvl w:val="2"/>
          <w:numId w:val="1"/>
        </w:numPr>
        <w:autoSpaceDE w:val="0"/>
        <w:autoSpaceDN w:val="0"/>
        <w:adjustRightInd w:val="0"/>
        <w:contextualSpacing/>
        <w:rPr>
          <w:rFonts w:ascii="Arial" w:hAnsi="Arial" w:cs="Arial"/>
          <w:color w:val="000000"/>
          <w:sz w:val="22"/>
          <w:szCs w:val="22"/>
        </w:rPr>
      </w:pPr>
      <w:r w:rsidRPr="00B46FE0">
        <w:rPr>
          <w:rFonts w:ascii="Arial" w:hAnsi="Arial" w:cs="Arial"/>
          <w:color w:val="000000"/>
          <w:sz w:val="22"/>
          <w:szCs w:val="22"/>
        </w:rPr>
        <w:t>Antigen typed units may be ordered from the blood supplier whenever the combined incidence of the antigens is 75% or greater or there is insuffici</w:t>
      </w:r>
      <w:r>
        <w:rPr>
          <w:rFonts w:ascii="Arial" w:hAnsi="Arial" w:cs="Arial"/>
          <w:color w:val="000000"/>
          <w:sz w:val="22"/>
          <w:szCs w:val="22"/>
        </w:rPr>
        <w:t>ent time or inventory to screen components.</w:t>
      </w:r>
    </w:p>
    <w:p w:rsidR="00A1437F" w:rsidRPr="00896428" w:rsidRDefault="00A1437F" w:rsidP="001317D3">
      <w:pPr>
        <w:pStyle w:val="ListParagraph"/>
        <w:numPr>
          <w:ilvl w:val="1"/>
          <w:numId w:val="1"/>
        </w:numPr>
        <w:rPr>
          <w:rFonts w:ascii="Arial" w:eastAsiaTheme="minorHAnsi" w:hAnsi="Arial" w:cs="Arial"/>
          <w:sz w:val="22"/>
          <w:szCs w:val="22"/>
        </w:rPr>
      </w:pPr>
      <w:r w:rsidRPr="00896428">
        <w:rPr>
          <w:rFonts w:ascii="Arial" w:eastAsiaTheme="minorHAnsi" w:hAnsi="Arial" w:cs="Arial"/>
          <w:sz w:val="22"/>
          <w:szCs w:val="22"/>
        </w:rPr>
        <w:t>AHG crossmatch compatible RBCs will be provided for patients with alloantibodies to low frequency antigens, for which anti-sera is not available</w:t>
      </w:r>
    </w:p>
    <w:p w:rsidR="00A1437F" w:rsidRPr="00A1437F" w:rsidRDefault="00A1437F" w:rsidP="00A1437F">
      <w:pPr>
        <w:rPr>
          <w:rFonts w:ascii="Arial" w:eastAsiaTheme="minorHAnsi" w:hAnsi="Arial" w:cs="Arial"/>
          <w:sz w:val="22"/>
          <w:szCs w:val="22"/>
        </w:rPr>
      </w:pPr>
    </w:p>
    <w:p w:rsidR="00B46FE0" w:rsidRPr="009C1371" w:rsidRDefault="00B46FE0" w:rsidP="00B46FE0">
      <w:pPr>
        <w:autoSpaceDE w:val="0"/>
        <w:autoSpaceDN w:val="0"/>
        <w:adjustRightInd w:val="0"/>
        <w:rPr>
          <w:rFonts w:ascii="Arial" w:hAnsi="Arial" w:cs="Arial"/>
          <w:b/>
          <w:bCs/>
          <w:color w:val="000000"/>
        </w:rPr>
      </w:pPr>
      <w:r w:rsidRPr="009C1371">
        <w:rPr>
          <w:rFonts w:ascii="Arial" w:hAnsi="Arial" w:cs="Arial"/>
          <w:b/>
          <w:bCs/>
          <w:color w:val="000000"/>
        </w:rPr>
        <w:t>G</w:t>
      </w:r>
      <w:r w:rsidR="00A1437F" w:rsidRPr="009C1371">
        <w:rPr>
          <w:rFonts w:ascii="Arial" w:hAnsi="Arial" w:cs="Arial"/>
          <w:b/>
          <w:bCs/>
          <w:color w:val="000000"/>
        </w:rPr>
        <w:t>RANULOCYTES</w:t>
      </w:r>
      <w:r w:rsidRPr="009C1371">
        <w:rPr>
          <w:rFonts w:ascii="Arial" w:hAnsi="Arial" w:cs="Arial"/>
          <w:color w:val="000000"/>
        </w:rPr>
        <w:t xml:space="preserve"> </w:t>
      </w:r>
    </w:p>
    <w:p w:rsidR="00067823" w:rsidRPr="009C1371" w:rsidRDefault="00C86229" w:rsidP="00A1437F">
      <w:pPr>
        <w:pStyle w:val="ListParagraph"/>
        <w:numPr>
          <w:ilvl w:val="0"/>
          <w:numId w:val="1"/>
        </w:numPr>
        <w:rPr>
          <w:rFonts w:ascii="Arial" w:hAnsi="Arial" w:cs="Arial"/>
          <w:color w:val="000000"/>
          <w:sz w:val="22"/>
          <w:szCs w:val="22"/>
        </w:rPr>
      </w:pPr>
      <w:r w:rsidRPr="009C1371">
        <w:rPr>
          <w:rFonts w:ascii="Arial" w:hAnsi="Arial" w:cs="Arial"/>
          <w:color w:val="000000"/>
          <w:sz w:val="22"/>
          <w:szCs w:val="22"/>
        </w:rPr>
        <w:t xml:space="preserve">Granulocyte orders </w:t>
      </w:r>
      <w:r w:rsidR="00731931" w:rsidRPr="009C1371">
        <w:rPr>
          <w:rFonts w:ascii="Arial" w:hAnsi="Arial" w:cs="Arial"/>
          <w:color w:val="000000"/>
          <w:sz w:val="22"/>
          <w:szCs w:val="22"/>
        </w:rPr>
        <w:t>must</w:t>
      </w:r>
      <w:r w:rsidR="00B46FE0" w:rsidRPr="009C1371">
        <w:rPr>
          <w:rFonts w:ascii="Arial" w:hAnsi="Arial" w:cs="Arial"/>
          <w:color w:val="000000"/>
          <w:sz w:val="22"/>
          <w:szCs w:val="22"/>
        </w:rPr>
        <w:t xml:space="preserve"> be approved in</w:t>
      </w:r>
      <w:r w:rsidRPr="009C1371">
        <w:rPr>
          <w:rFonts w:ascii="Arial" w:hAnsi="Arial" w:cs="Arial"/>
          <w:color w:val="000000"/>
          <w:sz w:val="22"/>
          <w:szCs w:val="22"/>
        </w:rPr>
        <w:t xml:space="preserve"> advance by the UWMC BB Medical Director</w:t>
      </w:r>
      <w:r w:rsidR="00B46FE0" w:rsidRPr="009C1371">
        <w:rPr>
          <w:rFonts w:ascii="Arial" w:hAnsi="Arial" w:cs="Arial"/>
          <w:color w:val="000000"/>
          <w:sz w:val="22"/>
          <w:szCs w:val="22"/>
        </w:rPr>
        <w:t xml:space="preserve"> </w:t>
      </w:r>
    </w:p>
    <w:p w:rsidR="003E4367" w:rsidRPr="009C1371" w:rsidRDefault="00A1437F" w:rsidP="00A1437F">
      <w:pPr>
        <w:pStyle w:val="ListParagraph"/>
        <w:numPr>
          <w:ilvl w:val="0"/>
          <w:numId w:val="1"/>
        </w:numPr>
        <w:rPr>
          <w:rFonts w:ascii="Arial" w:eastAsiaTheme="minorHAnsi" w:hAnsi="Arial" w:cs="Arial"/>
          <w:sz w:val="22"/>
          <w:szCs w:val="22"/>
        </w:rPr>
      </w:pPr>
      <w:r w:rsidRPr="009C1371">
        <w:rPr>
          <w:rFonts w:ascii="Arial" w:eastAsiaTheme="minorHAnsi" w:hAnsi="Arial" w:cs="Arial"/>
          <w:sz w:val="22"/>
          <w:szCs w:val="22"/>
        </w:rPr>
        <w:t xml:space="preserve">Must be </w:t>
      </w:r>
    </w:p>
    <w:p w:rsidR="00A1437F" w:rsidRPr="009C1371" w:rsidRDefault="00A1437F" w:rsidP="002708AD">
      <w:pPr>
        <w:pStyle w:val="ListParagraph"/>
        <w:numPr>
          <w:ilvl w:val="1"/>
          <w:numId w:val="1"/>
        </w:numPr>
        <w:rPr>
          <w:rFonts w:ascii="Arial" w:eastAsiaTheme="minorHAnsi" w:hAnsi="Arial" w:cs="Arial"/>
          <w:sz w:val="22"/>
          <w:szCs w:val="22"/>
        </w:rPr>
      </w:pPr>
      <w:r w:rsidRPr="009C1371">
        <w:rPr>
          <w:rFonts w:ascii="Arial" w:eastAsiaTheme="minorHAnsi" w:hAnsi="Arial" w:cs="Arial"/>
          <w:sz w:val="22"/>
          <w:szCs w:val="22"/>
        </w:rPr>
        <w:t>Irradiated</w:t>
      </w:r>
    </w:p>
    <w:p w:rsidR="00A1437F" w:rsidRPr="009C1371" w:rsidRDefault="00F113BA" w:rsidP="002708AD">
      <w:pPr>
        <w:pStyle w:val="ListParagraph"/>
        <w:numPr>
          <w:ilvl w:val="1"/>
          <w:numId w:val="1"/>
        </w:numPr>
        <w:rPr>
          <w:rFonts w:ascii="Arial" w:eastAsiaTheme="minorHAnsi" w:hAnsi="Arial" w:cs="Arial"/>
          <w:sz w:val="22"/>
          <w:szCs w:val="22"/>
        </w:rPr>
      </w:pPr>
      <w:r w:rsidRPr="009C1371">
        <w:rPr>
          <w:rFonts w:ascii="Arial" w:eastAsiaTheme="minorHAnsi" w:hAnsi="Arial" w:cs="Arial"/>
          <w:sz w:val="22"/>
          <w:szCs w:val="22"/>
        </w:rPr>
        <w:t xml:space="preserve">ABO/Rh compatible </w:t>
      </w:r>
    </w:p>
    <w:p w:rsidR="00F113BA" w:rsidRPr="009C1371" w:rsidRDefault="00F113BA" w:rsidP="00F113BA">
      <w:pPr>
        <w:pStyle w:val="ListParagraph"/>
        <w:numPr>
          <w:ilvl w:val="1"/>
          <w:numId w:val="1"/>
        </w:numPr>
        <w:rPr>
          <w:rFonts w:ascii="Arial" w:eastAsiaTheme="minorHAnsi" w:hAnsi="Arial" w:cs="Arial"/>
          <w:sz w:val="22"/>
          <w:szCs w:val="22"/>
        </w:rPr>
      </w:pPr>
      <w:r w:rsidRPr="009C1371">
        <w:rPr>
          <w:rFonts w:ascii="Arial" w:eastAsiaTheme="minorHAnsi" w:hAnsi="Arial" w:cs="Arial"/>
          <w:sz w:val="22"/>
          <w:szCs w:val="22"/>
        </w:rPr>
        <w:t>Select compatible granulocytes based on the RBC compatibility tables below</w:t>
      </w:r>
    </w:p>
    <w:p w:rsidR="00A1437F" w:rsidRDefault="00A1437F" w:rsidP="00C401AC">
      <w:pPr>
        <w:rPr>
          <w:rFonts w:ascii="Arial" w:eastAsiaTheme="minorHAnsi" w:hAnsi="Arial" w:cs="Arial"/>
          <w:b/>
        </w:rPr>
      </w:pPr>
    </w:p>
    <w:p w:rsidR="000A7041" w:rsidRDefault="00095421" w:rsidP="00C401AC">
      <w:pPr>
        <w:rPr>
          <w:rFonts w:ascii="Arial" w:eastAsiaTheme="minorHAnsi" w:hAnsi="Arial" w:cs="Arial"/>
          <w:b/>
        </w:rPr>
      </w:pPr>
      <w:r w:rsidRPr="00095421">
        <w:rPr>
          <w:rFonts w:ascii="Arial" w:eastAsiaTheme="minorHAnsi" w:hAnsi="Arial" w:cs="Arial"/>
          <w:b/>
        </w:rPr>
        <w:t>INSTRUCTIONS</w:t>
      </w:r>
      <w:r>
        <w:rPr>
          <w:rFonts w:ascii="Arial" w:eastAsiaTheme="minorHAnsi" w:hAnsi="Arial" w:cs="Arial"/>
          <w:b/>
        </w:rPr>
        <w:t>:</w:t>
      </w:r>
    </w:p>
    <w:p w:rsidR="00A1437F" w:rsidRDefault="00977DD2" w:rsidP="002708AD">
      <w:pPr>
        <w:tabs>
          <w:tab w:val="left" w:pos="2558"/>
        </w:tabs>
        <w:ind w:left="720"/>
        <w:rPr>
          <w:rFonts w:ascii="Arial" w:hAnsi="Arial" w:cs="Arial"/>
          <w:b/>
        </w:rPr>
      </w:pPr>
      <w:hyperlink w:anchor="RecordReview" w:history="1">
        <w:r w:rsidR="00A1437F" w:rsidRPr="00A1437F">
          <w:rPr>
            <w:rStyle w:val="Hyperlink"/>
            <w:rFonts w:ascii="Arial" w:hAnsi="Arial" w:cs="Arial"/>
            <w:b/>
          </w:rPr>
          <w:t>Patient LIS Record Review</w:t>
        </w:r>
      </w:hyperlink>
      <w:r w:rsidR="00A1437F" w:rsidRPr="00C401AC">
        <w:rPr>
          <w:rFonts w:ascii="Arial" w:hAnsi="Arial" w:cs="Arial"/>
          <w:b/>
        </w:rPr>
        <w:t xml:space="preserve"> </w:t>
      </w:r>
    </w:p>
    <w:p w:rsidR="00A1437F" w:rsidRPr="001317D3" w:rsidRDefault="00977DD2" w:rsidP="00A1437F">
      <w:pPr>
        <w:autoSpaceDE w:val="0"/>
        <w:autoSpaceDN w:val="0"/>
        <w:adjustRightInd w:val="0"/>
        <w:ind w:left="720"/>
        <w:rPr>
          <w:rFonts w:ascii="Arial" w:hAnsi="Arial" w:cs="Arial"/>
          <w:b/>
        </w:rPr>
      </w:pPr>
      <w:hyperlink w:anchor="AdultPatients" w:history="1">
        <w:r w:rsidR="00A1437F" w:rsidRPr="001317D3">
          <w:rPr>
            <w:rStyle w:val="Hyperlink"/>
            <w:rFonts w:ascii="Arial" w:hAnsi="Arial" w:cs="Arial"/>
            <w:b/>
          </w:rPr>
          <w:t>Adult Patients (excluding Post -BMT)</w:t>
        </w:r>
      </w:hyperlink>
    </w:p>
    <w:p w:rsidR="00A1437F" w:rsidRPr="001317D3" w:rsidRDefault="00977DD2" w:rsidP="00A1437F">
      <w:pPr>
        <w:autoSpaceDE w:val="0"/>
        <w:autoSpaceDN w:val="0"/>
        <w:adjustRightInd w:val="0"/>
        <w:ind w:firstLine="720"/>
        <w:rPr>
          <w:rFonts w:ascii="Arial" w:hAnsi="Arial" w:cs="Arial"/>
          <w:b/>
        </w:rPr>
      </w:pPr>
      <w:hyperlink w:anchor="PostBMT" w:history="1">
        <w:r w:rsidR="00A1437F" w:rsidRPr="001317D3">
          <w:rPr>
            <w:rStyle w:val="Hyperlink"/>
            <w:rFonts w:ascii="Arial" w:hAnsi="Arial" w:cs="Arial"/>
            <w:b/>
          </w:rPr>
          <w:t>Post-BMT Recipients</w:t>
        </w:r>
      </w:hyperlink>
    </w:p>
    <w:p w:rsidR="00A1437F" w:rsidRPr="001317D3" w:rsidRDefault="00977DD2" w:rsidP="00A1437F">
      <w:pPr>
        <w:autoSpaceDE w:val="0"/>
        <w:autoSpaceDN w:val="0"/>
        <w:adjustRightInd w:val="0"/>
        <w:ind w:firstLine="720"/>
        <w:rPr>
          <w:rFonts w:ascii="Arial" w:hAnsi="Arial" w:cs="Arial"/>
          <w:b/>
        </w:rPr>
      </w:pPr>
      <w:hyperlink w:anchor="Neonates" w:history="1">
        <w:r w:rsidR="00A1437F" w:rsidRPr="001317D3">
          <w:rPr>
            <w:rStyle w:val="Hyperlink"/>
            <w:rFonts w:ascii="Arial" w:hAnsi="Arial" w:cs="Arial"/>
            <w:b/>
          </w:rPr>
          <w:t>Neonates/Infants &lt;4 Months of Age &amp; Intrauterine Transfusions (IUT)</w:t>
        </w:r>
      </w:hyperlink>
    </w:p>
    <w:p w:rsidR="00A1437F" w:rsidRPr="00C401AC" w:rsidRDefault="00A1437F" w:rsidP="00A1437F">
      <w:pPr>
        <w:tabs>
          <w:tab w:val="left" w:pos="2558"/>
        </w:tabs>
        <w:ind w:left="720"/>
        <w:rPr>
          <w:rFonts w:ascii="Arial" w:hAnsi="Arial" w:cs="Arial"/>
          <w:b/>
        </w:rPr>
      </w:pPr>
    </w:p>
    <w:p w:rsidR="00A1437F" w:rsidRDefault="00A1437F" w:rsidP="00C401AC">
      <w:pPr>
        <w:rPr>
          <w:rFonts w:ascii="Arial" w:eastAsiaTheme="minorHAnsi" w:hAnsi="Arial" w:cs="Arial"/>
          <w:b/>
        </w:rPr>
      </w:pPr>
    </w:p>
    <w:p w:rsidR="00A1437F" w:rsidRDefault="00A1437F" w:rsidP="00C401AC">
      <w:pPr>
        <w:rPr>
          <w:rFonts w:ascii="Arial" w:eastAsiaTheme="minorHAnsi" w:hAnsi="Arial" w:cs="Arial"/>
          <w:b/>
        </w:rPr>
      </w:pPr>
    </w:p>
    <w:p w:rsidR="00A1437F" w:rsidRDefault="00A1437F" w:rsidP="00C401AC">
      <w:pPr>
        <w:rPr>
          <w:rFonts w:ascii="Arial" w:eastAsiaTheme="minorHAnsi" w:hAnsi="Arial" w:cs="Arial"/>
          <w:b/>
        </w:rPr>
      </w:pPr>
    </w:p>
    <w:p w:rsidR="00A1437F" w:rsidRDefault="00A1437F" w:rsidP="00C401AC">
      <w:pPr>
        <w:rPr>
          <w:rFonts w:ascii="Arial" w:eastAsiaTheme="minorHAnsi" w:hAnsi="Arial" w:cs="Arial"/>
          <w:b/>
        </w:rPr>
      </w:pPr>
    </w:p>
    <w:p w:rsidR="000D1A9D" w:rsidRPr="00F113BA" w:rsidRDefault="00C401AC" w:rsidP="00F113BA">
      <w:pPr>
        <w:rPr>
          <w:rFonts w:ascii="Arial" w:eastAsiaTheme="minorHAnsi" w:hAnsi="Arial" w:cs="Arial"/>
          <w:b/>
          <w:bCs/>
        </w:rPr>
      </w:pPr>
      <w:bookmarkStart w:id="0" w:name="RecordReview"/>
      <w:r w:rsidRPr="00C401AC">
        <w:rPr>
          <w:rFonts w:ascii="Arial" w:hAnsi="Arial" w:cs="Arial"/>
          <w:b/>
        </w:rPr>
        <w:lastRenderedPageBreak/>
        <w:t xml:space="preserve">Patient LIS Record Review </w:t>
      </w:r>
    </w:p>
    <w:tbl>
      <w:tblPr>
        <w:tblStyle w:val="TableGrid"/>
        <w:tblW w:w="0" w:type="auto"/>
        <w:tblLook w:val="04A0" w:firstRow="1" w:lastRow="0" w:firstColumn="1" w:lastColumn="0" w:noHBand="0" w:noVBand="1"/>
      </w:tblPr>
      <w:tblGrid>
        <w:gridCol w:w="838"/>
        <w:gridCol w:w="8738"/>
      </w:tblGrid>
      <w:tr w:rsidR="00DC41F2" w:rsidTr="00A855C2">
        <w:trPr>
          <w:trHeight w:val="432"/>
        </w:trPr>
        <w:tc>
          <w:tcPr>
            <w:tcW w:w="838" w:type="dxa"/>
            <w:shd w:val="pct12" w:color="auto" w:fill="auto"/>
            <w:vAlign w:val="center"/>
          </w:tcPr>
          <w:bookmarkEnd w:id="0"/>
          <w:p w:rsidR="00DC41F2" w:rsidRPr="00456E26" w:rsidRDefault="00DC41F2" w:rsidP="00AF3B30">
            <w:pPr>
              <w:jc w:val="center"/>
              <w:rPr>
                <w:rFonts w:ascii="Arial" w:hAnsi="Arial" w:cs="Arial"/>
                <w:b/>
                <w:sz w:val="22"/>
                <w:szCs w:val="22"/>
              </w:rPr>
            </w:pPr>
            <w:r w:rsidRPr="00456E26">
              <w:rPr>
                <w:rFonts w:ascii="Arial" w:hAnsi="Arial" w:cs="Arial"/>
                <w:b/>
                <w:sz w:val="22"/>
                <w:szCs w:val="22"/>
              </w:rPr>
              <w:t>STEP</w:t>
            </w:r>
          </w:p>
        </w:tc>
        <w:tc>
          <w:tcPr>
            <w:tcW w:w="8738" w:type="dxa"/>
            <w:tcBorders>
              <w:bottom w:val="single" w:sz="4" w:space="0" w:color="auto"/>
            </w:tcBorders>
            <w:shd w:val="pct12" w:color="auto" w:fill="auto"/>
            <w:vAlign w:val="center"/>
          </w:tcPr>
          <w:p w:rsidR="00DC41F2" w:rsidRPr="00456E26" w:rsidRDefault="00DC41F2" w:rsidP="00AF3B30">
            <w:pPr>
              <w:jc w:val="center"/>
              <w:rPr>
                <w:rFonts w:ascii="Arial" w:hAnsi="Arial" w:cs="Arial"/>
                <w:b/>
                <w:sz w:val="22"/>
                <w:szCs w:val="22"/>
              </w:rPr>
            </w:pPr>
            <w:r w:rsidRPr="00456E26">
              <w:rPr>
                <w:rFonts w:ascii="Arial" w:hAnsi="Arial" w:cs="Arial"/>
                <w:b/>
                <w:sz w:val="22"/>
                <w:szCs w:val="22"/>
              </w:rPr>
              <w:t>ACTION</w:t>
            </w:r>
          </w:p>
        </w:tc>
      </w:tr>
      <w:tr w:rsidR="00BB168D" w:rsidTr="00A855C2">
        <w:trPr>
          <w:trHeight w:val="404"/>
        </w:trPr>
        <w:tc>
          <w:tcPr>
            <w:tcW w:w="838" w:type="dxa"/>
            <w:vAlign w:val="center"/>
          </w:tcPr>
          <w:p w:rsidR="00BB168D" w:rsidRPr="00CA1416" w:rsidRDefault="00BB168D" w:rsidP="00983FFD">
            <w:pPr>
              <w:jc w:val="center"/>
              <w:rPr>
                <w:rFonts w:ascii="Arial" w:hAnsi="Arial" w:cs="Arial"/>
                <w:b/>
                <w:sz w:val="22"/>
                <w:szCs w:val="22"/>
              </w:rPr>
            </w:pPr>
            <w:r w:rsidRPr="00CA1416">
              <w:rPr>
                <w:rFonts w:ascii="Arial" w:hAnsi="Arial" w:cs="Arial"/>
                <w:b/>
                <w:sz w:val="22"/>
                <w:szCs w:val="22"/>
              </w:rPr>
              <w:t>1</w:t>
            </w:r>
          </w:p>
        </w:tc>
        <w:tc>
          <w:tcPr>
            <w:tcW w:w="8738" w:type="dxa"/>
            <w:vAlign w:val="center"/>
          </w:tcPr>
          <w:p w:rsidR="000D1A9D" w:rsidRDefault="00383C57" w:rsidP="00B46FE0">
            <w:pPr>
              <w:pStyle w:val="ListParagraph"/>
              <w:numPr>
                <w:ilvl w:val="0"/>
                <w:numId w:val="3"/>
              </w:numPr>
              <w:rPr>
                <w:rFonts w:ascii="Arial" w:hAnsi="Arial" w:cs="Arial"/>
                <w:sz w:val="22"/>
                <w:szCs w:val="22"/>
              </w:rPr>
            </w:pPr>
            <w:r>
              <w:rPr>
                <w:rFonts w:ascii="Arial" w:eastAsiaTheme="minorHAnsi" w:hAnsi="Arial" w:cs="Arial"/>
                <w:sz w:val="22"/>
                <w:szCs w:val="22"/>
              </w:rPr>
              <w:t xml:space="preserve">Review the patient’s history in Sunquest (SQ)  for the </w:t>
            </w:r>
            <w:proofErr w:type="spellStart"/>
            <w:r>
              <w:rPr>
                <w:rFonts w:ascii="Arial" w:eastAsiaTheme="minorHAnsi" w:hAnsi="Arial" w:cs="Arial"/>
                <w:sz w:val="22"/>
                <w:szCs w:val="22"/>
              </w:rPr>
              <w:t>following:</w:t>
            </w:r>
            <w:r w:rsidR="000D1A9D">
              <w:rPr>
                <w:rFonts w:ascii="Arial" w:hAnsi="Arial" w:cs="Arial"/>
                <w:sz w:val="22"/>
                <w:szCs w:val="22"/>
              </w:rPr>
              <w:t>Required</w:t>
            </w:r>
            <w:proofErr w:type="spellEnd"/>
            <w:r w:rsidR="000D1A9D">
              <w:rPr>
                <w:rFonts w:ascii="Arial" w:hAnsi="Arial" w:cs="Arial"/>
                <w:sz w:val="22"/>
                <w:szCs w:val="22"/>
              </w:rPr>
              <w:t xml:space="preserve"> testing is complete </w:t>
            </w:r>
          </w:p>
          <w:p w:rsidR="00075491" w:rsidRDefault="00075491" w:rsidP="00B46FE0">
            <w:pPr>
              <w:pStyle w:val="ListParagraph"/>
              <w:numPr>
                <w:ilvl w:val="0"/>
                <w:numId w:val="3"/>
              </w:numPr>
              <w:rPr>
                <w:rFonts w:ascii="Arial" w:hAnsi="Arial" w:cs="Arial"/>
                <w:sz w:val="22"/>
                <w:szCs w:val="22"/>
              </w:rPr>
            </w:pPr>
            <w:r>
              <w:rPr>
                <w:rFonts w:ascii="Arial" w:hAnsi="Arial" w:cs="Arial"/>
                <w:sz w:val="22"/>
                <w:szCs w:val="22"/>
              </w:rPr>
              <w:t>Needed attributes:</w:t>
            </w:r>
          </w:p>
          <w:p w:rsidR="00075491" w:rsidRDefault="00075491" w:rsidP="00075491">
            <w:pPr>
              <w:pStyle w:val="ListParagraph"/>
              <w:numPr>
                <w:ilvl w:val="1"/>
                <w:numId w:val="3"/>
              </w:numPr>
              <w:rPr>
                <w:rFonts w:ascii="Arial" w:hAnsi="Arial" w:cs="Arial"/>
                <w:sz w:val="22"/>
                <w:szCs w:val="22"/>
              </w:rPr>
            </w:pPr>
            <w:r>
              <w:rPr>
                <w:rFonts w:ascii="Arial" w:hAnsi="Arial" w:cs="Arial"/>
                <w:sz w:val="22"/>
                <w:szCs w:val="22"/>
              </w:rPr>
              <w:t>Irradiated</w:t>
            </w:r>
          </w:p>
          <w:p w:rsidR="00075491" w:rsidRDefault="00075491" w:rsidP="00075491">
            <w:pPr>
              <w:pStyle w:val="ListParagraph"/>
              <w:numPr>
                <w:ilvl w:val="1"/>
                <w:numId w:val="3"/>
              </w:numPr>
              <w:rPr>
                <w:rFonts w:ascii="Arial" w:hAnsi="Arial" w:cs="Arial"/>
                <w:sz w:val="22"/>
                <w:szCs w:val="22"/>
              </w:rPr>
            </w:pPr>
            <w:r>
              <w:rPr>
                <w:rFonts w:ascii="Arial" w:hAnsi="Arial" w:cs="Arial"/>
                <w:sz w:val="22"/>
                <w:szCs w:val="22"/>
              </w:rPr>
              <w:t>Washed</w:t>
            </w:r>
          </w:p>
          <w:p w:rsidR="009C07A3" w:rsidRPr="00075491" w:rsidRDefault="009C07A3" w:rsidP="00075491">
            <w:pPr>
              <w:pStyle w:val="ListParagraph"/>
              <w:numPr>
                <w:ilvl w:val="1"/>
                <w:numId w:val="3"/>
              </w:numPr>
              <w:rPr>
                <w:rFonts w:ascii="Arial" w:hAnsi="Arial" w:cs="Arial"/>
                <w:sz w:val="22"/>
                <w:szCs w:val="22"/>
              </w:rPr>
            </w:pPr>
            <w:proofErr w:type="spellStart"/>
            <w:r>
              <w:rPr>
                <w:rFonts w:ascii="Arial" w:hAnsi="Arial" w:cs="Arial"/>
                <w:sz w:val="22"/>
                <w:szCs w:val="22"/>
              </w:rPr>
              <w:t>HgB</w:t>
            </w:r>
            <w:proofErr w:type="spellEnd"/>
            <w:r>
              <w:rPr>
                <w:rFonts w:ascii="Arial" w:hAnsi="Arial" w:cs="Arial"/>
                <w:sz w:val="22"/>
                <w:szCs w:val="22"/>
              </w:rPr>
              <w:t xml:space="preserve"> S negative</w:t>
            </w:r>
          </w:p>
          <w:p w:rsidR="000D1A9D" w:rsidRDefault="000D1A9D" w:rsidP="00B46FE0">
            <w:pPr>
              <w:pStyle w:val="ListParagraph"/>
              <w:numPr>
                <w:ilvl w:val="0"/>
                <w:numId w:val="3"/>
              </w:numPr>
              <w:rPr>
                <w:rFonts w:ascii="Arial" w:hAnsi="Arial" w:cs="Arial"/>
                <w:sz w:val="22"/>
                <w:szCs w:val="22"/>
              </w:rPr>
            </w:pPr>
            <w:r>
              <w:rPr>
                <w:rFonts w:ascii="Arial" w:hAnsi="Arial" w:cs="Arial"/>
                <w:sz w:val="22"/>
                <w:szCs w:val="22"/>
              </w:rPr>
              <w:t>Any restrictions or special requirements</w:t>
            </w:r>
          </w:p>
          <w:p w:rsidR="000D1A9D" w:rsidRDefault="009C07A3" w:rsidP="00B46FE0">
            <w:pPr>
              <w:pStyle w:val="ListParagraph"/>
              <w:numPr>
                <w:ilvl w:val="1"/>
                <w:numId w:val="3"/>
              </w:numPr>
              <w:rPr>
                <w:rFonts w:ascii="Arial" w:hAnsi="Arial" w:cs="Arial"/>
                <w:sz w:val="22"/>
                <w:szCs w:val="22"/>
              </w:rPr>
            </w:pPr>
            <w:r>
              <w:rPr>
                <w:rFonts w:ascii="Arial" w:hAnsi="Arial" w:cs="Arial"/>
                <w:sz w:val="22"/>
                <w:szCs w:val="22"/>
              </w:rPr>
              <w:t>Post-</w:t>
            </w:r>
            <w:r w:rsidR="000D1A9D">
              <w:rPr>
                <w:rFonts w:ascii="Arial" w:hAnsi="Arial" w:cs="Arial"/>
                <w:sz w:val="22"/>
                <w:szCs w:val="22"/>
              </w:rPr>
              <w:t>BMT</w:t>
            </w:r>
          </w:p>
          <w:p w:rsidR="000D1A9D" w:rsidRDefault="000D1A9D" w:rsidP="00B46FE0">
            <w:pPr>
              <w:pStyle w:val="ListParagraph"/>
              <w:numPr>
                <w:ilvl w:val="1"/>
                <w:numId w:val="3"/>
              </w:numPr>
              <w:rPr>
                <w:rFonts w:ascii="Arial" w:hAnsi="Arial" w:cs="Arial"/>
                <w:sz w:val="22"/>
                <w:szCs w:val="22"/>
              </w:rPr>
            </w:pPr>
            <w:r>
              <w:rPr>
                <w:rFonts w:ascii="Arial" w:hAnsi="Arial" w:cs="Arial"/>
                <w:sz w:val="22"/>
                <w:szCs w:val="22"/>
              </w:rPr>
              <w:t>Age: Neonate/Infant &lt; 4 months old</w:t>
            </w:r>
          </w:p>
          <w:p w:rsidR="00EB65DD" w:rsidRDefault="00075491" w:rsidP="00B46FE0">
            <w:pPr>
              <w:pStyle w:val="ListParagraph"/>
              <w:numPr>
                <w:ilvl w:val="1"/>
                <w:numId w:val="3"/>
              </w:numPr>
              <w:rPr>
                <w:rFonts w:ascii="Arial" w:hAnsi="Arial" w:cs="Arial"/>
                <w:sz w:val="22"/>
                <w:szCs w:val="22"/>
              </w:rPr>
            </w:pPr>
            <w:r>
              <w:rPr>
                <w:rFonts w:ascii="Arial" w:hAnsi="Arial" w:cs="Arial"/>
                <w:sz w:val="22"/>
                <w:szCs w:val="22"/>
              </w:rPr>
              <w:t>Gender</w:t>
            </w:r>
          </w:p>
          <w:p w:rsidR="00075491" w:rsidRDefault="00075491" w:rsidP="00075491">
            <w:pPr>
              <w:pStyle w:val="ListParagraph"/>
              <w:numPr>
                <w:ilvl w:val="0"/>
                <w:numId w:val="3"/>
              </w:numPr>
              <w:rPr>
                <w:rFonts w:ascii="Arial" w:hAnsi="Arial" w:cs="Arial"/>
                <w:sz w:val="22"/>
                <w:szCs w:val="22"/>
              </w:rPr>
            </w:pPr>
            <w:proofErr w:type="spellStart"/>
            <w:r>
              <w:rPr>
                <w:rFonts w:ascii="Arial" w:hAnsi="Arial" w:cs="Arial"/>
                <w:sz w:val="22"/>
                <w:szCs w:val="22"/>
              </w:rPr>
              <w:t>ABORh</w:t>
            </w:r>
            <w:proofErr w:type="spellEnd"/>
            <w:r>
              <w:rPr>
                <w:rFonts w:ascii="Arial" w:hAnsi="Arial" w:cs="Arial"/>
                <w:sz w:val="22"/>
                <w:szCs w:val="22"/>
              </w:rPr>
              <w:t xml:space="preserve"> of patient</w:t>
            </w:r>
          </w:p>
          <w:p w:rsidR="00075491" w:rsidRDefault="00075491" w:rsidP="00075491">
            <w:pPr>
              <w:pStyle w:val="ListParagraph"/>
              <w:numPr>
                <w:ilvl w:val="1"/>
                <w:numId w:val="3"/>
              </w:numPr>
              <w:rPr>
                <w:rFonts w:ascii="Arial" w:hAnsi="Arial" w:cs="Arial"/>
                <w:sz w:val="22"/>
                <w:szCs w:val="22"/>
              </w:rPr>
            </w:pPr>
            <w:r>
              <w:rPr>
                <w:rFonts w:ascii="Arial" w:hAnsi="Arial" w:cs="Arial"/>
                <w:sz w:val="22"/>
                <w:szCs w:val="22"/>
              </w:rPr>
              <w:t>Current test results</w:t>
            </w:r>
          </w:p>
          <w:p w:rsidR="00075491" w:rsidRDefault="00075491" w:rsidP="00075491">
            <w:pPr>
              <w:pStyle w:val="ListParagraph"/>
              <w:numPr>
                <w:ilvl w:val="1"/>
                <w:numId w:val="3"/>
              </w:numPr>
              <w:rPr>
                <w:rFonts w:ascii="Arial" w:hAnsi="Arial" w:cs="Arial"/>
                <w:sz w:val="22"/>
                <w:szCs w:val="22"/>
              </w:rPr>
            </w:pPr>
            <w:r>
              <w:rPr>
                <w:rFonts w:ascii="Arial" w:hAnsi="Arial" w:cs="Arial"/>
                <w:sz w:val="22"/>
                <w:szCs w:val="22"/>
              </w:rPr>
              <w:t>BAD file historical results</w:t>
            </w:r>
          </w:p>
          <w:p w:rsidR="00A855C2" w:rsidRPr="00EB65DD" w:rsidRDefault="00A855C2" w:rsidP="00A855C2">
            <w:pPr>
              <w:pStyle w:val="ListParagraph"/>
              <w:ind w:left="360"/>
              <w:rPr>
                <w:rFonts w:ascii="Arial" w:hAnsi="Arial" w:cs="Arial"/>
                <w:sz w:val="22"/>
                <w:szCs w:val="22"/>
              </w:rPr>
            </w:pPr>
          </w:p>
          <w:p w:rsidR="00CA1416" w:rsidRPr="00A855C2" w:rsidRDefault="000D1A9D" w:rsidP="00075491">
            <w:pPr>
              <w:rPr>
                <w:rFonts w:ascii="Arial" w:hAnsi="Arial" w:cs="Arial"/>
                <w:sz w:val="22"/>
                <w:szCs w:val="22"/>
              </w:rPr>
            </w:pPr>
            <w:r w:rsidRPr="000D1A9D">
              <w:rPr>
                <w:rFonts w:ascii="Arial" w:hAnsi="Arial" w:cs="Arial"/>
                <w:b/>
                <w:sz w:val="22"/>
                <w:szCs w:val="22"/>
              </w:rPr>
              <w:t>NOTE:</w:t>
            </w:r>
            <w:r>
              <w:rPr>
                <w:rFonts w:ascii="Arial" w:hAnsi="Arial" w:cs="Arial"/>
                <w:sz w:val="22"/>
                <w:szCs w:val="22"/>
              </w:rPr>
              <w:t xml:space="preserve"> </w:t>
            </w:r>
            <w:r w:rsidRPr="000D1A9D">
              <w:rPr>
                <w:rFonts w:ascii="Arial" w:hAnsi="Arial" w:cs="Arial"/>
                <w:sz w:val="22"/>
                <w:szCs w:val="22"/>
              </w:rPr>
              <w:t xml:space="preserve">If </w:t>
            </w:r>
            <w:r w:rsidR="00EB65DD" w:rsidRPr="000D1A9D">
              <w:rPr>
                <w:rFonts w:ascii="Arial" w:hAnsi="Arial" w:cs="Arial"/>
                <w:sz w:val="22"/>
                <w:szCs w:val="22"/>
              </w:rPr>
              <w:t xml:space="preserve">clinical status or current available inventory prohibits the ability to honor all patient requirements, </w:t>
            </w:r>
            <w:r w:rsidR="00075491">
              <w:rPr>
                <w:rFonts w:ascii="Arial" w:hAnsi="Arial" w:cs="Arial"/>
                <w:sz w:val="22"/>
                <w:szCs w:val="22"/>
              </w:rPr>
              <w:t xml:space="preserve">consult with </w:t>
            </w:r>
            <w:r w:rsidR="00EB65DD" w:rsidRPr="000D1A9D">
              <w:rPr>
                <w:rFonts w:ascii="Arial" w:hAnsi="Arial" w:cs="Arial"/>
                <w:sz w:val="22"/>
                <w:szCs w:val="22"/>
              </w:rPr>
              <w:t xml:space="preserve">a UWMC Blood Bank (BB) medical director for </w:t>
            </w:r>
            <w:r w:rsidR="00075491">
              <w:rPr>
                <w:rFonts w:ascii="Arial" w:hAnsi="Arial" w:cs="Arial"/>
                <w:sz w:val="22"/>
                <w:szCs w:val="22"/>
              </w:rPr>
              <w:t>guidance</w:t>
            </w:r>
            <w:r w:rsidR="00EB65DD" w:rsidRPr="000D1A9D">
              <w:rPr>
                <w:rFonts w:ascii="Arial" w:hAnsi="Arial" w:cs="Arial"/>
                <w:sz w:val="22"/>
                <w:szCs w:val="22"/>
              </w:rPr>
              <w:t xml:space="preserve"> on </w:t>
            </w:r>
            <w:r w:rsidR="00075491">
              <w:rPr>
                <w:rFonts w:ascii="Arial" w:hAnsi="Arial" w:cs="Arial"/>
                <w:sz w:val="22"/>
                <w:szCs w:val="22"/>
              </w:rPr>
              <w:t>component selection</w:t>
            </w:r>
            <w:r w:rsidR="00EB65DD" w:rsidRPr="000D1A9D">
              <w:rPr>
                <w:rFonts w:ascii="Arial" w:hAnsi="Arial" w:cs="Arial"/>
                <w:sz w:val="22"/>
                <w:szCs w:val="22"/>
              </w:rPr>
              <w:t xml:space="preserve">  </w:t>
            </w:r>
          </w:p>
        </w:tc>
      </w:tr>
      <w:tr w:rsidR="00383C57" w:rsidTr="00A855C2">
        <w:trPr>
          <w:trHeight w:val="539"/>
        </w:trPr>
        <w:tc>
          <w:tcPr>
            <w:tcW w:w="838" w:type="dxa"/>
            <w:vAlign w:val="center"/>
          </w:tcPr>
          <w:p w:rsidR="00383C57" w:rsidRPr="00CA1416" w:rsidRDefault="00383C57" w:rsidP="00983FFD">
            <w:pPr>
              <w:jc w:val="center"/>
              <w:rPr>
                <w:rFonts w:ascii="Arial" w:hAnsi="Arial" w:cs="Arial"/>
                <w:b/>
                <w:sz w:val="22"/>
                <w:szCs w:val="22"/>
              </w:rPr>
            </w:pPr>
            <w:r w:rsidRPr="00CA1416">
              <w:rPr>
                <w:rFonts w:ascii="Arial" w:hAnsi="Arial" w:cs="Arial"/>
                <w:b/>
                <w:sz w:val="22"/>
                <w:szCs w:val="22"/>
              </w:rPr>
              <w:t>2</w:t>
            </w:r>
          </w:p>
        </w:tc>
        <w:tc>
          <w:tcPr>
            <w:tcW w:w="8738" w:type="dxa"/>
            <w:vAlign w:val="center"/>
          </w:tcPr>
          <w:p w:rsidR="00383C57" w:rsidRPr="00A1437F" w:rsidRDefault="00383C57" w:rsidP="00A1437F">
            <w:pPr>
              <w:pStyle w:val="ListParagraph"/>
              <w:numPr>
                <w:ilvl w:val="0"/>
                <w:numId w:val="20"/>
              </w:numPr>
              <w:autoSpaceDE w:val="0"/>
              <w:autoSpaceDN w:val="0"/>
              <w:adjustRightInd w:val="0"/>
              <w:rPr>
                <w:rFonts w:ascii="Arial" w:eastAsiaTheme="minorHAnsi" w:hAnsi="Arial" w:cs="Arial"/>
                <w:sz w:val="22"/>
                <w:szCs w:val="22"/>
              </w:rPr>
            </w:pPr>
            <w:r w:rsidRPr="00A1437F">
              <w:rPr>
                <w:rFonts w:ascii="Arial" w:eastAsiaTheme="minorHAnsi" w:hAnsi="Arial" w:cs="Arial"/>
                <w:sz w:val="22"/>
                <w:szCs w:val="22"/>
              </w:rPr>
              <w:t>Review the product order for the following:</w:t>
            </w:r>
          </w:p>
          <w:p w:rsidR="00383C57" w:rsidRDefault="00383C57" w:rsidP="00A1437F">
            <w:pPr>
              <w:pStyle w:val="ListParagraph"/>
              <w:numPr>
                <w:ilvl w:val="0"/>
                <w:numId w:val="21"/>
              </w:numPr>
              <w:autoSpaceDE w:val="0"/>
              <w:autoSpaceDN w:val="0"/>
              <w:adjustRightInd w:val="0"/>
              <w:rPr>
                <w:rFonts w:ascii="Arial" w:eastAsiaTheme="minorHAnsi" w:hAnsi="Arial" w:cs="Arial"/>
                <w:sz w:val="22"/>
                <w:szCs w:val="22"/>
              </w:rPr>
            </w:pPr>
            <w:r>
              <w:rPr>
                <w:rFonts w:ascii="Arial" w:eastAsiaTheme="minorHAnsi" w:hAnsi="Arial" w:cs="Arial"/>
                <w:sz w:val="22"/>
                <w:szCs w:val="22"/>
              </w:rPr>
              <w:t>Attributes:</w:t>
            </w:r>
          </w:p>
          <w:p w:rsidR="00D05EEA" w:rsidRPr="00D05EEA" w:rsidRDefault="00D05EEA" w:rsidP="00D05EEA">
            <w:pPr>
              <w:pStyle w:val="ListParagraph"/>
              <w:numPr>
                <w:ilvl w:val="0"/>
                <w:numId w:val="19"/>
              </w:numPr>
              <w:autoSpaceDE w:val="0"/>
              <w:autoSpaceDN w:val="0"/>
              <w:adjustRightInd w:val="0"/>
              <w:rPr>
                <w:rFonts w:ascii="Arial" w:eastAsiaTheme="minorHAnsi" w:hAnsi="Arial" w:cs="Arial"/>
                <w:sz w:val="22"/>
                <w:szCs w:val="22"/>
              </w:rPr>
            </w:pPr>
            <w:r w:rsidRPr="00D05EEA">
              <w:rPr>
                <w:rFonts w:ascii="Arial" w:eastAsiaTheme="minorHAnsi" w:hAnsi="Arial" w:cs="Arial"/>
                <w:sz w:val="22"/>
                <w:szCs w:val="22"/>
              </w:rPr>
              <w:t>Irradiated</w:t>
            </w:r>
          </w:p>
          <w:p w:rsidR="00D05EEA" w:rsidRPr="00D05EEA" w:rsidRDefault="00D05EEA" w:rsidP="00D05EEA">
            <w:pPr>
              <w:pStyle w:val="ListParagraph"/>
              <w:numPr>
                <w:ilvl w:val="0"/>
                <w:numId w:val="19"/>
              </w:numPr>
              <w:autoSpaceDE w:val="0"/>
              <w:autoSpaceDN w:val="0"/>
              <w:adjustRightInd w:val="0"/>
              <w:rPr>
                <w:rFonts w:ascii="Arial" w:eastAsiaTheme="minorHAnsi" w:hAnsi="Arial" w:cs="Arial"/>
                <w:sz w:val="22"/>
                <w:szCs w:val="22"/>
              </w:rPr>
            </w:pPr>
            <w:r w:rsidRPr="00D05EEA">
              <w:rPr>
                <w:rFonts w:ascii="Arial" w:eastAsiaTheme="minorHAnsi" w:hAnsi="Arial" w:cs="Arial"/>
                <w:sz w:val="22"/>
                <w:szCs w:val="22"/>
              </w:rPr>
              <w:t>Washed</w:t>
            </w:r>
          </w:p>
          <w:p w:rsidR="008D5E13" w:rsidRPr="00F113BA" w:rsidRDefault="00D05EEA" w:rsidP="00F113BA">
            <w:pPr>
              <w:pStyle w:val="ListParagraph"/>
              <w:numPr>
                <w:ilvl w:val="0"/>
                <w:numId w:val="21"/>
              </w:numPr>
              <w:autoSpaceDE w:val="0"/>
              <w:autoSpaceDN w:val="0"/>
              <w:adjustRightInd w:val="0"/>
              <w:rPr>
                <w:rFonts w:ascii="Arial" w:eastAsiaTheme="minorHAnsi" w:hAnsi="Arial" w:cs="Arial"/>
                <w:sz w:val="22"/>
                <w:szCs w:val="22"/>
              </w:rPr>
            </w:pPr>
            <w:proofErr w:type="spellStart"/>
            <w:r w:rsidRPr="00D05EEA">
              <w:rPr>
                <w:rFonts w:ascii="Arial" w:eastAsiaTheme="minorHAnsi" w:hAnsi="Arial" w:cs="Arial"/>
                <w:sz w:val="22"/>
                <w:szCs w:val="22"/>
              </w:rPr>
              <w:t>HgB</w:t>
            </w:r>
            <w:proofErr w:type="spellEnd"/>
            <w:r w:rsidRPr="00D05EEA">
              <w:rPr>
                <w:rFonts w:ascii="Arial" w:eastAsiaTheme="minorHAnsi" w:hAnsi="Arial" w:cs="Arial"/>
                <w:sz w:val="22"/>
                <w:szCs w:val="22"/>
              </w:rPr>
              <w:t xml:space="preserve"> S </w:t>
            </w:r>
            <w:proofErr w:type="spellStart"/>
            <w:r w:rsidRPr="00D05EEA">
              <w:rPr>
                <w:rFonts w:ascii="Arial" w:eastAsiaTheme="minorHAnsi" w:hAnsi="Arial" w:cs="Arial"/>
                <w:sz w:val="22"/>
                <w:szCs w:val="22"/>
              </w:rPr>
              <w:t>negative</w:t>
            </w:r>
            <w:r w:rsidR="00383C57">
              <w:rPr>
                <w:rFonts w:ascii="Arial" w:eastAsiaTheme="minorHAnsi" w:hAnsi="Arial" w:cs="Arial"/>
                <w:sz w:val="22"/>
                <w:szCs w:val="22"/>
              </w:rPr>
              <w:t>Special</w:t>
            </w:r>
            <w:proofErr w:type="spellEnd"/>
            <w:r w:rsidR="00383C57">
              <w:rPr>
                <w:rFonts w:ascii="Arial" w:eastAsiaTheme="minorHAnsi" w:hAnsi="Arial" w:cs="Arial"/>
                <w:sz w:val="22"/>
                <w:szCs w:val="22"/>
              </w:rPr>
              <w:t xml:space="preserve"> requirements</w:t>
            </w:r>
          </w:p>
        </w:tc>
      </w:tr>
      <w:tr w:rsidR="00CA1416" w:rsidTr="00A855C2">
        <w:trPr>
          <w:trHeight w:val="539"/>
        </w:trPr>
        <w:tc>
          <w:tcPr>
            <w:tcW w:w="838" w:type="dxa"/>
            <w:vAlign w:val="center"/>
          </w:tcPr>
          <w:p w:rsidR="00CA1416" w:rsidRPr="00CA1416" w:rsidRDefault="00CA1416" w:rsidP="00983FFD">
            <w:pPr>
              <w:jc w:val="center"/>
              <w:rPr>
                <w:rFonts w:ascii="Arial" w:hAnsi="Arial" w:cs="Arial"/>
                <w:b/>
                <w:sz w:val="22"/>
                <w:szCs w:val="22"/>
              </w:rPr>
            </w:pPr>
            <w:r w:rsidRPr="00CA1416">
              <w:rPr>
                <w:rFonts w:ascii="Arial" w:hAnsi="Arial" w:cs="Arial"/>
                <w:b/>
                <w:sz w:val="22"/>
                <w:szCs w:val="22"/>
              </w:rPr>
              <w:t>3</w:t>
            </w:r>
          </w:p>
        </w:tc>
        <w:tc>
          <w:tcPr>
            <w:tcW w:w="8738" w:type="dxa"/>
            <w:vAlign w:val="center"/>
          </w:tcPr>
          <w:tbl>
            <w:tblPr>
              <w:tblStyle w:val="TableGrid"/>
              <w:tblW w:w="0" w:type="auto"/>
              <w:tblLook w:val="04A0" w:firstRow="1" w:lastRow="0" w:firstColumn="1" w:lastColumn="0" w:noHBand="0" w:noVBand="1"/>
            </w:tblPr>
            <w:tblGrid>
              <w:gridCol w:w="2302"/>
              <w:gridCol w:w="6205"/>
            </w:tblGrid>
            <w:tr w:rsidR="00CA1416" w:rsidTr="006135B4">
              <w:trPr>
                <w:trHeight w:val="346"/>
              </w:trPr>
              <w:tc>
                <w:tcPr>
                  <w:tcW w:w="2302" w:type="dxa"/>
                  <w:shd w:val="clear" w:color="auto" w:fill="D9D9D9" w:themeFill="background1" w:themeFillShade="D9"/>
                  <w:vAlign w:val="bottom"/>
                </w:tcPr>
                <w:p w:rsidR="00CA1416" w:rsidRPr="005C03DF" w:rsidRDefault="00CA1416" w:rsidP="006135B4">
                  <w:pPr>
                    <w:autoSpaceDE w:val="0"/>
                    <w:autoSpaceDN w:val="0"/>
                    <w:adjustRightInd w:val="0"/>
                    <w:rPr>
                      <w:rFonts w:ascii="Arial" w:eastAsiaTheme="minorHAnsi" w:hAnsi="Arial" w:cs="Arial"/>
                      <w:b/>
                      <w:sz w:val="22"/>
                      <w:szCs w:val="22"/>
                    </w:rPr>
                  </w:pPr>
                  <w:r w:rsidRPr="005C03DF">
                    <w:rPr>
                      <w:rFonts w:ascii="Arial" w:eastAsiaTheme="minorHAnsi" w:hAnsi="Arial" w:cs="Arial"/>
                      <w:b/>
                      <w:sz w:val="22"/>
                      <w:szCs w:val="22"/>
                    </w:rPr>
                    <w:t xml:space="preserve">If there are </w:t>
                  </w:r>
                </w:p>
              </w:tc>
              <w:tc>
                <w:tcPr>
                  <w:tcW w:w="6205" w:type="dxa"/>
                  <w:shd w:val="clear" w:color="auto" w:fill="D9D9D9" w:themeFill="background1" w:themeFillShade="D9"/>
                  <w:vAlign w:val="bottom"/>
                </w:tcPr>
                <w:p w:rsidR="00CA1416" w:rsidRPr="005C03DF" w:rsidRDefault="00CA1416" w:rsidP="006135B4">
                  <w:pPr>
                    <w:autoSpaceDE w:val="0"/>
                    <w:autoSpaceDN w:val="0"/>
                    <w:adjustRightInd w:val="0"/>
                    <w:rPr>
                      <w:rFonts w:ascii="Arial" w:eastAsiaTheme="minorHAnsi" w:hAnsi="Arial" w:cs="Arial"/>
                      <w:b/>
                      <w:sz w:val="22"/>
                      <w:szCs w:val="22"/>
                    </w:rPr>
                  </w:pPr>
                  <w:r w:rsidRPr="005C03DF">
                    <w:rPr>
                      <w:rFonts w:ascii="Arial" w:eastAsiaTheme="minorHAnsi" w:hAnsi="Arial" w:cs="Arial"/>
                      <w:b/>
                      <w:sz w:val="22"/>
                      <w:szCs w:val="22"/>
                    </w:rPr>
                    <w:t>Then</w:t>
                  </w:r>
                </w:p>
              </w:tc>
            </w:tr>
            <w:tr w:rsidR="00CA1416" w:rsidTr="006135B4">
              <w:trPr>
                <w:trHeight w:val="346"/>
              </w:trPr>
              <w:tc>
                <w:tcPr>
                  <w:tcW w:w="2302" w:type="dxa"/>
                </w:tcPr>
                <w:p w:rsidR="00CA1416" w:rsidRDefault="00CA1416" w:rsidP="00A855C2">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No discrepancies </w:t>
                  </w:r>
                  <w:r w:rsidR="00A855C2">
                    <w:rPr>
                      <w:rFonts w:ascii="Arial" w:eastAsiaTheme="minorHAnsi" w:hAnsi="Arial" w:cs="Arial"/>
                      <w:sz w:val="22"/>
                      <w:szCs w:val="22"/>
                    </w:rPr>
                    <w:t xml:space="preserve"> or other issues</w:t>
                  </w:r>
                  <w:r>
                    <w:rPr>
                      <w:rFonts w:ascii="Arial" w:eastAsiaTheme="minorHAnsi" w:hAnsi="Arial" w:cs="Arial"/>
                      <w:sz w:val="22"/>
                      <w:szCs w:val="22"/>
                    </w:rPr>
                    <w:t xml:space="preserve"> </w:t>
                  </w:r>
                </w:p>
              </w:tc>
              <w:tc>
                <w:tcPr>
                  <w:tcW w:w="6205" w:type="dxa"/>
                </w:tcPr>
                <w:p w:rsidR="00A855C2" w:rsidRPr="00A855C2" w:rsidRDefault="00BF3DF7" w:rsidP="00A855C2">
                  <w:pPr>
                    <w:autoSpaceDE w:val="0"/>
                    <w:autoSpaceDN w:val="0"/>
                    <w:adjustRightInd w:val="0"/>
                    <w:rPr>
                      <w:rFonts w:ascii="Arial" w:eastAsiaTheme="minorHAnsi" w:hAnsi="Arial" w:cs="Arial"/>
                      <w:sz w:val="22"/>
                      <w:szCs w:val="22"/>
                    </w:rPr>
                  </w:pPr>
                  <w:r w:rsidRPr="00A855C2">
                    <w:rPr>
                      <w:rFonts w:ascii="Arial" w:eastAsiaTheme="minorHAnsi" w:hAnsi="Arial" w:cs="Arial"/>
                      <w:sz w:val="22"/>
                      <w:szCs w:val="22"/>
                    </w:rPr>
                    <w:t>Go to next step</w:t>
                  </w:r>
                  <w:r w:rsidR="00A855C2" w:rsidRPr="00A855C2">
                    <w:rPr>
                      <w:rFonts w:ascii="Arial" w:eastAsiaTheme="minorHAnsi" w:hAnsi="Arial" w:cs="Arial"/>
                      <w:sz w:val="22"/>
                      <w:szCs w:val="22"/>
                    </w:rPr>
                    <w:t xml:space="preserve"> </w:t>
                  </w:r>
                </w:p>
                <w:p w:rsidR="00CA1416" w:rsidRDefault="00CA1416" w:rsidP="00A855C2">
                  <w:pPr>
                    <w:autoSpaceDE w:val="0"/>
                    <w:autoSpaceDN w:val="0"/>
                    <w:adjustRightInd w:val="0"/>
                    <w:rPr>
                      <w:rFonts w:ascii="Arial" w:eastAsiaTheme="minorHAnsi" w:hAnsi="Arial" w:cs="Arial"/>
                      <w:sz w:val="22"/>
                      <w:szCs w:val="22"/>
                    </w:rPr>
                  </w:pPr>
                </w:p>
              </w:tc>
            </w:tr>
            <w:tr w:rsidR="00CA1416" w:rsidTr="006135B4">
              <w:trPr>
                <w:trHeight w:val="346"/>
              </w:trPr>
              <w:tc>
                <w:tcPr>
                  <w:tcW w:w="2302" w:type="dxa"/>
                </w:tcPr>
                <w:p w:rsidR="00CA1416" w:rsidRDefault="005C03DF" w:rsidP="00983FFD">
                  <w:pPr>
                    <w:autoSpaceDE w:val="0"/>
                    <w:autoSpaceDN w:val="0"/>
                    <w:adjustRightInd w:val="0"/>
                    <w:rPr>
                      <w:rFonts w:ascii="Arial" w:eastAsiaTheme="minorHAnsi" w:hAnsi="Arial" w:cs="Arial"/>
                      <w:sz w:val="22"/>
                      <w:szCs w:val="22"/>
                    </w:rPr>
                  </w:pPr>
                  <w:r>
                    <w:rPr>
                      <w:rFonts w:ascii="Arial" w:eastAsiaTheme="minorHAnsi" w:hAnsi="Arial" w:cs="Arial"/>
                      <w:sz w:val="22"/>
                      <w:szCs w:val="22"/>
                    </w:rPr>
                    <w:t>Discrepancies between patient and order requirements</w:t>
                  </w:r>
                </w:p>
              </w:tc>
              <w:tc>
                <w:tcPr>
                  <w:tcW w:w="6205" w:type="dxa"/>
                </w:tcPr>
                <w:p w:rsidR="008D5E13" w:rsidRDefault="008D5E13" w:rsidP="00B46FE0">
                  <w:pPr>
                    <w:pStyle w:val="ListParagraph"/>
                    <w:numPr>
                      <w:ilvl w:val="0"/>
                      <w:numId w:val="4"/>
                    </w:numPr>
                    <w:autoSpaceDE w:val="0"/>
                    <w:autoSpaceDN w:val="0"/>
                    <w:adjustRightInd w:val="0"/>
                    <w:rPr>
                      <w:rFonts w:ascii="Arial" w:eastAsiaTheme="minorHAnsi" w:hAnsi="Arial" w:cs="Arial"/>
                      <w:sz w:val="22"/>
                      <w:szCs w:val="22"/>
                    </w:rPr>
                  </w:pPr>
                  <w:r>
                    <w:rPr>
                      <w:rFonts w:ascii="Arial" w:eastAsiaTheme="minorHAnsi" w:hAnsi="Arial" w:cs="Arial"/>
                      <w:sz w:val="22"/>
                      <w:szCs w:val="22"/>
                    </w:rPr>
                    <w:t>Add any attribute from the order to the patient SQ record</w:t>
                  </w:r>
                </w:p>
                <w:p w:rsidR="00A855C2" w:rsidRPr="00A855C2" w:rsidRDefault="00A855C2" w:rsidP="00B46FE0">
                  <w:pPr>
                    <w:pStyle w:val="ListParagraph"/>
                    <w:numPr>
                      <w:ilvl w:val="0"/>
                      <w:numId w:val="4"/>
                    </w:numPr>
                    <w:autoSpaceDE w:val="0"/>
                    <w:autoSpaceDN w:val="0"/>
                    <w:adjustRightInd w:val="0"/>
                    <w:rPr>
                      <w:rFonts w:ascii="Arial" w:eastAsiaTheme="minorHAnsi" w:hAnsi="Arial" w:cs="Arial"/>
                      <w:sz w:val="22"/>
                      <w:szCs w:val="22"/>
                    </w:rPr>
                  </w:pPr>
                  <w:r w:rsidRPr="00A855C2">
                    <w:rPr>
                      <w:rFonts w:ascii="Arial" w:eastAsiaTheme="minorHAnsi" w:hAnsi="Arial" w:cs="Arial"/>
                      <w:sz w:val="22"/>
                      <w:szCs w:val="22"/>
                    </w:rPr>
                    <w:t xml:space="preserve">Resolve before </w:t>
                  </w:r>
                  <w:r w:rsidR="008D5E13">
                    <w:rPr>
                      <w:rFonts w:ascii="Arial" w:eastAsiaTheme="minorHAnsi" w:hAnsi="Arial" w:cs="Arial"/>
                      <w:sz w:val="22"/>
                      <w:szCs w:val="22"/>
                    </w:rPr>
                    <w:t>selecting blood components</w:t>
                  </w:r>
                  <w:r w:rsidRPr="00A855C2">
                    <w:rPr>
                      <w:rFonts w:ascii="Arial" w:eastAsiaTheme="minorHAnsi" w:hAnsi="Arial" w:cs="Arial"/>
                      <w:sz w:val="22"/>
                      <w:szCs w:val="22"/>
                    </w:rPr>
                    <w:t xml:space="preserve"> </w:t>
                  </w:r>
                </w:p>
                <w:p w:rsidR="00CA1416" w:rsidRPr="00A855C2" w:rsidRDefault="00A855C2" w:rsidP="00B46FE0">
                  <w:pPr>
                    <w:pStyle w:val="ListParagraph"/>
                    <w:numPr>
                      <w:ilvl w:val="0"/>
                      <w:numId w:val="4"/>
                    </w:numPr>
                    <w:autoSpaceDE w:val="0"/>
                    <w:autoSpaceDN w:val="0"/>
                    <w:adjustRightInd w:val="0"/>
                    <w:rPr>
                      <w:rFonts w:ascii="Arial" w:eastAsiaTheme="minorHAnsi" w:hAnsi="Arial" w:cs="Arial"/>
                      <w:sz w:val="22"/>
                      <w:szCs w:val="22"/>
                    </w:rPr>
                  </w:pPr>
                  <w:r w:rsidRPr="00A855C2">
                    <w:rPr>
                      <w:rFonts w:ascii="Arial" w:eastAsiaTheme="minorHAnsi" w:hAnsi="Arial" w:cs="Arial"/>
                      <w:sz w:val="22"/>
                      <w:szCs w:val="22"/>
                    </w:rPr>
                    <w:t>Consult with a UWMC BB MD or manager for resolution, if needed</w:t>
                  </w:r>
                </w:p>
              </w:tc>
            </w:tr>
          </w:tbl>
          <w:p w:rsidR="00CA1416" w:rsidRDefault="00CA1416" w:rsidP="00983FFD">
            <w:pPr>
              <w:autoSpaceDE w:val="0"/>
              <w:autoSpaceDN w:val="0"/>
              <w:adjustRightInd w:val="0"/>
              <w:rPr>
                <w:rFonts w:ascii="Arial" w:eastAsiaTheme="minorHAnsi" w:hAnsi="Arial" w:cs="Arial"/>
                <w:sz w:val="22"/>
                <w:szCs w:val="22"/>
              </w:rPr>
            </w:pPr>
          </w:p>
        </w:tc>
      </w:tr>
      <w:tr w:rsidR="00BF3DF7" w:rsidTr="00F55E75">
        <w:trPr>
          <w:trHeight w:val="1286"/>
        </w:trPr>
        <w:tc>
          <w:tcPr>
            <w:tcW w:w="838" w:type="dxa"/>
            <w:vAlign w:val="center"/>
          </w:tcPr>
          <w:p w:rsidR="00BF3DF7" w:rsidRPr="00CA1416" w:rsidRDefault="00BF3DF7" w:rsidP="00983FFD">
            <w:pPr>
              <w:jc w:val="center"/>
              <w:rPr>
                <w:rFonts w:ascii="Arial" w:hAnsi="Arial" w:cs="Arial"/>
                <w:b/>
                <w:sz w:val="22"/>
                <w:szCs w:val="22"/>
              </w:rPr>
            </w:pPr>
            <w:r>
              <w:rPr>
                <w:rFonts w:ascii="Arial" w:hAnsi="Arial" w:cs="Arial"/>
                <w:b/>
                <w:sz w:val="22"/>
                <w:szCs w:val="22"/>
              </w:rPr>
              <w:t>4</w:t>
            </w:r>
          </w:p>
        </w:tc>
        <w:tc>
          <w:tcPr>
            <w:tcW w:w="8738" w:type="dxa"/>
            <w:vAlign w:val="center"/>
          </w:tcPr>
          <w:p w:rsidR="00BF3DF7" w:rsidRDefault="00A855C2" w:rsidP="006135B4">
            <w:pPr>
              <w:autoSpaceDE w:val="0"/>
              <w:autoSpaceDN w:val="0"/>
              <w:adjustRightInd w:val="0"/>
              <w:rPr>
                <w:rFonts w:ascii="Arial" w:eastAsiaTheme="minorHAnsi" w:hAnsi="Arial" w:cs="Arial"/>
                <w:sz w:val="22"/>
                <w:szCs w:val="22"/>
              </w:rPr>
            </w:pPr>
            <w:r>
              <w:rPr>
                <w:rFonts w:ascii="Arial" w:eastAsiaTheme="minorHAnsi" w:hAnsi="Arial" w:cs="Arial"/>
                <w:sz w:val="22"/>
                <w:szCs w:val="22"/>
              </w:rPr>
              <w:t>Go to the appropriate section:</w:t>
            </w:r>
          </w:p>
          <w:p w:rsidR="00A855C2" w:rsidRDefault="00977DD2" w:rsidP="00B46FE0">
            <w:pPr>
              <w:pStyle w:val="ListParagraph"/>
              <w:numPr>
                <w:ilvl w:val="0"/>
                <w:numId w:val="7"/>
              </w:numPr>
              <w:autoSpaceDE w:val="0"/>
              <w:autoSpaceDN w:val="0"/>
              <w:adjustRightInd w:val="0"/>
              <w:rPr>
                <w:rFonts w:ascii="Arial" w:hAnsi="Arial" w:cs="Arial"/>
                <w:b/>
                <w:sz w:val="22"/>
                <w:szCs w:val="22"/>
              </w:rPr>
            </w:pPr>
            <w:hyperlink w:anchor="AdultPatients" w:history="1">
              <w:r w:rsidR="00A855C2" w:rsidRPr="006F7D4D">
                <w:rPr>
                  <w:rStyle w:val="Hyperlink"/>
                  <w:rFonts w:ascii="Arial" w:hAnsi="Arial" w:cs="Arial"/>
                  <w:b/>
                  <w:sz w:val="22"/>
                  <w:szCs w:val="22"/>
                </w:rPr>
                <w:t xml:space="preserve">Adult </w:t>
              </w:r>
              <w:r w:rsidR="009C07A3" w:rsidRPr="006F7D4D">
                <w:rPr>
                  <w:rStyle w:val="Hyperlink"/>
                  <w:rFonts w:ascii="Arial" w:hAnsi="Arial" w:cs="Arial"/>
                  <w:b/>
                  <w:sz w:val="22"/>
                  <w:szCs w:val="22"/>
                </w:rPr>
                <w:t>Patients (excluding Post-BMT)</w:t>
              </w:r>
            </w:hyperlink>
          </w:p>
          <w:p w:rsidR="00265DCE" w:rsidRPr="00265DCE" w:rsidRDefault="00977DD2" w:rsidP="00265DCE">
            <w:pPr>
              <w:pStyle w:val="ListParagraph"/>
              <w:numPr>
                <w:ilvl w:val="0"/>
                <w:numId w:val="7"/>
              </w:numPr>
              <w:autoSpaceDE w:val="0"/>
              <w:autoSpaceDN w:val="0"/>
              <w:adjustRightInd w:val="0"/>
              <w:rPr>
                <w:rFonts w:ascii="Arial" w:hAnsi="Arial" w:cs="Arial"/>
                <w:b/>
                <w:sz w:val="22"/>
                <w:szCs w:val="22"/>
              </w:rPr>
            </w:pPr>
            <w:hyperlink w:anchor="PostBMT" w:history="1">
              <w:r w:rsidR="00265DCE" w:rsidRPr="006F7D4D">
                <w:rPr>
                  <w:rStyle w:val="Hyperlink"/>
                  <w:rFonts w:ascii="Arial" w:hAnsi="Arial" w:cs="Arial"/>
                  <w:b/>
                  <w:sz w:val="22"/>
                  <w:szCs w:val="22"/>
                </w:rPr>
                <w:t>Post-BMT Recipients</w:t>
              </w:r>
            </w:hyperlink>
          </w:p>
          <w:p w:rsidR="00A855C2" w:rsidRPr="006F7D4D" w:rsidRDefault="00977DD2" w:rsidP="006F7D4D">
            <w:pPr>
              <w:pStyle w:val="ListParagraph"/>
              <w:numPr>
                <w:ilvl w:val="0"/>
                <w:numId w:val="7"/>
              </w:numPr>
              <w:autoSpaceDE w:val="0"/>
              <w:autoSpaceDN w:val="0"/>
              <w:adjustRightInd w:val="0"/>
              <w:rPr>
                <w:rFonts w:ascii="Arial" w:hAnsi="Arial" w:cs="Arial"/>
                <w:b/>
                <w:sz w:val="22"/>
                <w:szCs w:val="22"/>
              </w:rPr>
            </w:pPr>
            <w:hyperlink w:anchor="Neonates" w:history="1">
              <w:r w:rsidR="00A855C2" w:rsidRPr="005355FE">
                <w:rPr>
                  <w:rStyle w:val="Hyperlink"/>
                  <w:rFonts w:ascii="Arial" w:hAnsi="Arial" w:cs="Arial"/>
                  <w:b/>
                  <w:sz w:val="22"/>
                  <w:szCs w:val="22"/>
                </w:rPr>
                <w:t>Neonate</w:t>
              </w:r>
              <w:r w:rsidR="004C268D" w:rsidRPr="005355FE">
                <w:rPr>
                  <w:rStyle w:val="Hyperlink"/>
                  <w:rFonts w:ascii="Arial" w:hAnsi="Arial" w:cs="Arial"/>
                  <w:b/>
                  <w:sz w:val="22"/>
                  <w:szCs w:val="22"/>
                </w:rPr>
                <w:t>s</w:t>
              </w:r>
              <w:r w:rsidR="00A855C2" w:rsidRPr="005355FE">
                <w:rPr>
                  <w:rStyle w:val="Hyperlink"/>
                  <w:rFonts w:ascii="Arial" w:hAnsi="Arial" w:cs="Arial"/>
                  <w:b/>
                  <w:sz w:val="22"/>
                  <w:szCs w:val="22"/>
                </w:rPr>
                <w:t>/Infant</w:t>
              </w:r>
              <w:r w:rsidR="004C268D" w:rsidRPr="005355FE">
                <w:rPr>
                  <w:rStyle w:val="Hyperlink"/>
                  <w:rFonts w:ascii="Arial" w:hAnsi="Arial" w:cs="Arial"/>
                  <w:b/>
                  <w:sz w:val="22"/>
                  <w:szCs w:val="22"/>
                </w:rPr>
                <w:t>s</w:t>
              </w:r>
              <w:r w:rsidR="00A855C2" w:rsidRPr="005355FE">
                <w:rPr>
                  <w:rStyle w:val="Hyperlink"/>
                  <w:rFonts w:ascii="Arial" w:hAnsi="Arial" w:cs="Arial"/>
                  <w:b/>
                  <w:sz w:val="22"/>
                  <w:szCs w:val="22"/>
                </w:rPr>
                <w:t xml:space="preserve"> &lt;4 Months of Age</w:t>
              </w:r>
              <w:r w:rsidR="009C07A3" w:rsidRPr="005355FE">
                <w:rPr>
                  <w:rStyle w:val="Hyperlink"/>
                  <w:rFonts w:ascii="Arial" w:hAnsi="Arial" w:cs="Arial"/>
                  <w:b/>
                  <w:sz w:val="22"/>
                  <w:szCs w:val="22"/>
                </w:rPr>
                <w:t xml:space="preserve"> &amp; Intrauterine Transfusions (IUT)</w:t>
              </w:r>
            </w:hyperlink>
          </w:p>
        </w:tc>
      </w:tr>
    </w:tbl>
    <w:p w:rsidR="00A1437F" w:rsidRDefault="00A1437F" w:rsidP="009C07A3">
      <w:pPr>
        <w:autoSpaceDE w:val="0"/>
        <w:autoSpaceDN w:val="0"/>
        <w:adjustRightInd w:val="0"/>
        <w:rPr>
          <w:rFonts w:ascii="Arial" w:hAnsi="Arial" w:cs="Arial"/>
          <w:b/>
          <w:sz w:val="22"/>
          <w:szCs w:val="22"/>
        </w:rPr>
      </w:pPr>
      <w:bookmarkStart w:id="1" w:name="AdultPatients"/>
    </w:p>
    <w:p w:rsidR="00A855C2" w:rsidRPr="009C07A3" w:rsidRDefault="009C07A3" w:rsidP="009C07A3">
      <w:pPr>
        <w:autoSpaceDE w:val="0"/>
        <w:autoSpaceDN w:val="0"/>
        <w:adjustRightInd w:val="0"/>
        <w:rPr>
          <w:rFonts w:ascii="Arial" w:hAnsi="Arial" w:cs="Arial"/>
          <w:b/>
          <w:sz w:val="22"/>
          <w:szCs w:val="22"/>
        </w:rPr>
      </w:pPr>
      <w:r w:rsidRPr="009C07A3">
        <w:rPr>
          <w:rFonts w:ascii="Arial" w:hAnsi="Arial" w:cs="Arial"/>
          <w:b/>
          <w:sz w:val="22"/>
          <w:szCs w:val="22"/>
        </w:rPr>
        <w:t xml:space="preserve">Adult Patients (excluding </w:t>
      </w:r>
      <w:r w:rsidR="00A1437F">
        <w:rPr>
          <w:rFonts w:ascii="Arial" w:hAnsi="Arial" w:cs="Arial"/>
          <w:b/>
          <w:sz w:val="22"/>
          <w:szCs w:val="22"/>
        </w:rPr>
        <w:t>Post -</w:t>
      </w:r>
      <w:r w:rsidRPr="009C07A3">
        <w:rPr>
          <w:rFonts w:ascii="Arial" w:hAnsi="Arial" w:cs="Arial"/>
          <w:b/>
          <w:sz w:val="22"/>
          <w:szCs w:val="22"/>
        </w:rPr>
        <w:t>BMT)</w:t>
      </w:r>
    </w:p>
    <w:tbl>
      <w:tblPr>
        <w:tblStyle w:val="TableGrid"/>
        <w:tblW w:w="0" w:type="auto"/>
        <w:tblLook w:val="04A0" w:firstRow="1" w:lastRow="0" w:firstColumn="1" w:lastColumn="0" w:noHBand="0" w:noVBand="1"/>
      </w:tblPr>
      <w:tblGrid>
        <w:gridCol w:w="843"/>
        <w:gridCol w:w="8733"/>
      </w:tblGrid>
      <w:tr w:rsidR="00A659BB" w:rsidTr="00F64305">
        <w:trPr>
          <w:trHeight w:val="547"/>
          <w:tblHeader/>
        </w:trPr>
        <w:tc>
          <w:tcPr>
            <w:tcW w:w="843" w:type="dxa"/>
            <w:shd w:val="pct12" w:color="auto" w:fill="auto"/>
            <w:vAlign w:val="center"/>
          </w:tcPr>
          <w:bookmarkEnd w:id="1"/>
          <w:p w:rsidR="00A659BB" w:rsidRPr="00456E26" w:rsidRDefault="00A659BB" w:rsidP="00F038C9">
            <w:pPr>
              <w:jc w:val="center"/>
              <w:rPr>
                <w:rFonts w:ascii="Arial" w:hAnsi="Arial" w:cs="Arial"/>
                <w:b/>
                <w:sz w:val="22"/>
                <w:szCs w:val="22"/>
              </w:rPr>
            </w:pPr>
            <w:r w:rsidRPr="00456E26">
              <w:rPr>
                <w:rFonts w:ascii="Arial" w:hAnsi="Arial" w:cs="Arial"/>
                <w:b/>
                <w:sz w:val="22"/>
                <w:szCs w:val="22"/>
              </w:rPr>
              <w:t>STEP</w:t>
            </w:r>
          </w:p>
        </w:tc>
        <w:tc>
          <w:tcPr>
            <w:tcW w:w="8733" w:type="dxa"/>
            <w:tcBorders>
              <w:bottom w:val="single" w:sz="4" w:space="0" w:color="auto"/>
            </w:tcBorders>
            <w:shd w:val="pct12" w:color="auto" w:fill="auto"/>
            <w:vAlign w:val="center"/>
          </w:tcPr>
          <w:p w:rsidR="00A659BB" w:rsidRPr="00456E26" w:rsidRDefault="00A659BB" w:rsidP="00F038C9">
            <w:pPr>
              <w:jc w:val="center"/>
              <w:rPr>
                <w:rFonts w:ascii="Arial" w:hAnsi="Arial" w:cs="Arial"/>
                <w:b/>
                <w:sz w:val="22"/>
                <w:szCs w:val="22"/>
              </w:rPr>
            </w:pPr>
            <w:r w:rsidRPr="00456E26">
              <w:rPr>
                <w:rFonts w:ascii="Arial" w:hAnsi="Arial" w:cs="Arial"/>
                <w:b/>
                <w:sz w:val="22"/>
                <w:szCs w:val="22"/>
              </w:rPr>
              <w:t>ACTION</w:t>
            </w:r>
          </w:p>
        </w:tc>
      </w:tr>
      <w:tr w:rsidR="000923A6" w:rsidTr="00D03EC6">
        <w:trPr>
          <w:trHeight w:val="20"/>
        </w:trPr>
        <w:tc>
          <w:tcPr>
            <w:tcW w:w="843" w:type="dxa"/>
            <w:vAlign w:val="center"/>
          </w:tcPr>
          <w:p w:rsidR="000923A6" w:rsidRPr="00530F57" w:rsidRDefault="000923A6" w:rsidP="00983FFD">
            <w:pPr>
              <w:jc w:val="center"/>
              <w:rPr>
                <w:rFonts w:ascii="Arial" w:hAnsi="Arial" w:cs="Arial"/>
                <w:sz w:val="22"/>
                <w:szCs w:val="22"/>
              </w:rPr>
            </w:pPr>
            <w:r w:rsidRPr="00530F57">
              <w:rPr>
                <w:rFonts w:ascii="Arial" w:hAnsi="Arial" w:cs="Arial"/>
                <w:sz w:val="22"/>
                <w:szCs w:val="22"/>
              </w:rPr>
              <w:t>1</w:t>
            </w:r>
          </w:p>
          <w:p w:rsidR="000923A6" w:rsidRPr="00530F57" w:rsidRDefault="000923A6" w:rsidP="00983FFD">
            <w:pPr>
              <w:jc w:val="center"/>
              <w:rPr>
                <w:rFonts w:ascii="Arial" w:hAnsi="Arial" w:cs="Arial"/>
                <w:sz w:val="22"/>
                <w:szCs w:val="22"/>
              </w:rPr>
            </w:pPr>
          </w:p>
        </w:tc>
        <w:tc>
          <w:tcPr>
            <w:tcW w:w="8733" w:type="dxa"/>
          </w:tcPr>
          <w:p w:rsidR="003B742A" w:rsidRDefault="003B742A" w:rsidP="003B742A">
            <w:pPr>
              <w:rPr>
                <w:rFonts w:ascii="Arial" w:hAnsi="Arial" w:cs="Arial"/>
                <w:sz w:val="22"/>
                <w:szCs w:val="22"/>
              </w:rPr>
            </w:pPr>
          </w:p>
          <w:tbl>
            <w:tblPr>
              <w:tblStyle w:val="TableGrid"/>
              <w:tblW w:w="0" w:type="auto"/>
              <w:tblLook w:val="04A0" w:firstRow="1" w:lastRow="0" w:firstColumn="1" w:lastColumn="0" w:noHBand="0" w:noVBand="1"/>
            </w:tblPr>
            <w:tblGrid>
              <w:gridCol w:w="1216"/>
              <w:gridCol w:w="1216"/>
              <w:gridCol w:w="1217"/>
              <w:gridCol w:w="1216"/>
              <w:gridCol w:w="1217"/>
              <w:gridCol w:w="2425"/>
            </w:tblGrid>
            <w:tr w:rsidR="003B742A" w:rsidTr="00F113BA">
              <w:trPr>
                <w:trHeight w:val="360"/>
              </w:trPr>
              <w:tc>
                <w:tcPr>
                  <w:tcW w:w="6082" w:type="dxa"/>
                  <w:gridSpan w:val="5"/>
                  <w:tcBorders>
                    <w:bottom w:val="single" w:sz="4" w:space="0" w:color="auto"/>
                  </w:tcBorders>
                  <w:shd w:val="clear" w:color="auto" w:fill="D9D9D9" w:themeFill="background1" w:themeFillShade="D9"/>
                  <w:vAlign w:val="center"/>
                </w:tcPr>
                <w:p w:rsidR="003B742A" w:rsidRPr="003B742A" w:rsidRDefault="003B742A" w:rsidP="003B742A">
                  <w:pPr>
                    <w:rPr>
                      <w:rFonts w:ascii="Arial" w:hAnsi="Arial" w:cs="Arial"/>
                      <w:b/>
                      <w:sz w:val="22"/>
                      <w:szCs w:val="22"/>
                    </w:rPr>
                  </w:pPr>
                  <w:r w:rsidRPr="003B742A">
                    <w:rPr>
                      <w:rFonts w:ascii="Arial" w:hAnsi="Arial" w:cs="Arial"/>
                      <w:b/>
                      <w:sz w:val="22"/>
                      <w:szCs w:val="22"/>
                    </w:rPr>
                    <w:t>If</w:t>
                  </w:r>
                  <w:r>
                    <w:rPr>
                      <w:rFonts w:ascii="Arial" w:hAnsi="Arial" w:cs="Arial"/>
                      <w:b/>
                      <w:sz w:val="22"/>
                      <w:szCs w:val="22"/>
                    </w:rPr>
                    <w:t xml:space="preserve"> Patient BAD file </w:t>
                  </w:r>
                  <w:proofErr w:type="spellStart"/>
                  <w:r>
                    <w:rPr>
                      <w:rFonts w:ascii="Arial" w:hAnsi="Arial" w:cs="Arial"/>
                      <w:b/>
                      <w:sz w:val="22"/>
                      <w:szCs w:val="22"/>
                    </w:rPr>
                    <w:t>ABORh</w:t>
                  </w:r>
                  <w:proofErr w:type="spellEnd"/>
                  <w:r>
                    <w:rPr>
                      <w:rFonts w:ascii="Arial" w:hAnsi="Arial" w:cs="Arial"/>
                      <w:b/>
                      <w:sz w:val="22"/>
                      <w:szCs w:val="22"/>
                    </w:rPr>
                    <w:t xml:space="preserve"> is</w:t>
                  </w:r>
                  <w:r w:rsidR="00D03EC6">
                    <w:rPr>
                      <w:rFonts w:ascii="Arial" w:hAnsi="Arial" w:cs="Arial"/>
                      <w:b/>
                      <w:sz w:val="22"/>
                      <w:szCs w:val="22"/>
                    </w:rPr>
                    <w:t xml:space="preserve"> one of the following</w:t>
                  </w:r>
                </w:p>
              </w:tc>
              <w:tc>
                <w:tcPr>
                  <w:tcW w:w="2425" w:type="dxa"/>
                  <w:shd w:val="clear" w:color="auto" w:fill="D9D9D9" w:themeFill="background1" w:themeFillShade="D9"/>
                  <w:vAlign w:val="center"/>
                </w:tcPr>
                <w:p w:rsidR="003B742A" w:rsidRPr="003B742A" w:rsidRDefault="003B742A" w:rsidP="003B742A">
                  <w:pPr>
                    <w:rPr>
                      <w:rFonts w:ascii="Arial" w:hAnsi="Arial" w:cs="Arial"/>
                      <w:b/>
                      <w:sz w:val="22"/>
                      <w:szCs w:val="22"/>
                    </w:rPr>
                  </w:pPr>
                  <w:r w:rsidRPr="003B742A">
                    <w:rPr>
                      <w:rFonts w:ascii="Arial" w:hAnsi="Arial" w:cs="Arial"/>
                      <w:b/>
                      <w:sz w:val="22"/>
                      <w:szCs w:val="22"/>
                    </w:rPr>
                    <w:t>Then</w:t>
                  </w:r>
                </w:p>
              </w:tc>
            </w:tr>
            <w:tr w:rsidR="00F113BA" w:rsidTr="00F113BA">
              <w:trPr>
                <w:trHeight w:val="360"/>
              </w:trPr>
              <w:tc>
                <w:tcPr>
                  <w:tcW w:w="1216" w:type="dxa"/>
                  <w:tcBorders>
                    <w:right w:val="nil"/>
                  </w:tcBorders>
                  <w:vAlign w:val="center"/>
                </w:tcPr>
                <w:p w:rsidR="00F113BA" w:rsidRDefault="00F113BA" w:rsidP="003B742A">
                  <w:pPr>
                    <w:rPr>
                      <w:rFonts w:ascii="Arial" w:hAnsi="Arial" w:cs="Arial"/>
                      <w:sz w:val="22"/>
                      <w:szCs w:val="22"/>
                    </w:rPr>
                  </w:pPr>
                  <w:r>
                    <w:rPr>
                      <w:rFonts w:ascii="Arial" w:hAnsi="Arial" w:cs="Arial"/>
                      <w:sz w:val="22"/>
                      <w:szCs w:val="22"/>
                    </w:rPr>
                    <w:t>O NEG</w:t>
                  </w:r>
                </w:p>
                <w:p w:rsidR="00F113BA" w:rsidRDefault="00F113BA" w:rsidP="003B742A">
                  <w:pPr>
                    <w:rPr>
                      <w:rFonts w:ascii="Arial" w:hAnsi="Arial" w:cs="Arial"/>
                      <w:sz w:val="22"/>
                      <w:szCs w:val="22"/>
                    </w:rPr>
                  </w:pPr>
                  <w:r>
                    <w:rPr>
                      <w:rFonts w:ascii="Arial" w:hAnsi="Arial" w:cs="Arial"/>
                      <w:sz w:val="22"/>
                      <w:szCs w:val="22"/>
                    </w:rPr>
                    <w:t>O POS</w:t>
                  </w:r>
                </w:p>
              </w:tc>
              <w:tc>
                <w:tcPr>
                  <w:tcW w:w="1216" w:type="dxa"/>
                  <w:tcBorders>
                    <w:left w:val="nil"/>
                    <w:right w:val="nil"/>
                  </w:tcBorders>
                  <w:vAlign w:val="center"/>
                </w:tcPr>
                <w:p w:rsidR="00F113BA" w:rsidRDefault="00F113BA" w:rsidP="003B742A">
                  <w:pPr>
                    <w:rPr>
                      <w:rFonts w:ascii="Arial" w:hAnsi="Arial" w:cs="Arial"/>
                      <w:sz w:val="22"/>
                      <w:szCs w:val="22"/>
                    </w:rPr>
                  </w:pPr>
                  <w:r>
                    <w:rPr>
                      <w:rFonts w:ascii="Arial" w:hAnsi="Arial" w:cs="Arial"/>
                      <w:sz w:val="22"/>
                      <w:szCs w:val="22"/>
                    </w:rPr>
                    <w:t>A NEG</w:t>
                  </w:r>
                </w:p>
                <w:p w:rsidR="00F113BA" w:rsidRDefault="00F113BA" w:rsidP="003B742A">
                  <w:pPr>
                    <w:rPr>
                      <w:rFonts w:ascii="Arial" w:hAnsi="Arial" w:cs="Arial"/>
                      <w:sz w:val="22"/>
                      <w:szCs w:val="22"/>
                    </w:rPr>
                  </w:pPr>
                  <w:r>
                    <w:rPr>
                      <w:rFonts w:ascii="Arial" w:hAnsi="Arial" w:cs="Arial"/>
                      <w:sz w:val="22"/>
                      <w:szCs w:val="22"/>
                    </w:rPr>
                    <w:t>APOS</w:t>
                  </w:r>
                </w:p>
              </w:tc>
              <w:tc>
                <w:tcPr>
                  <w:tcW w:w="1217" w:type="dxa"/>
                  <w:tcBorders>
                    <w:left w:val="nil"/>
                    <w:right w:val="nil"/>
                  </w:tcBorders>
                  <w:vAlign w:val="center"/>
                </w:tcPr>
                <w:p w:rsidR="00F113BA" w:rsidRDefault="00F113BA" w:rsidP="003B742A">
                  <w:pPr>
                    <w:rPr>
                      <w:rFonts w:ascii="Arial" w:hAnsi="Arial" w:cs="Arial"/>
                      <w:sz w:val="22"/>
                      <w:szCs w:val="22"/>
                    </w:rPr>
                  </w:pPr>
                  <w:r>
                    <w:rPr>
                      <w:rFonts w:ascii="Arial" w:hAnsi="Arial" w:cs="Arial"/>
                      <w:sz w:val="22"/>
                      <w:szCs w:val="22"/>
                    </w:rPr>
                    <w:t>B NEG</w:t>
                  </w:r>
                </w:p>
                <w:p w:rsidR="00F113BA" w:rsidRDefault="00F113BA" w:rsidP="00F113BA">
                  <w:pPr>
                    <w:rPr>
                      <w:rFonts w:ascii="Arial" w:hAnsi="Arial" w:cs="Arial"/>
                      <w:sz w:val="22"/>
                      <w:szCs w:val="22"/>
                    </w:rPr>
                  </w:pPr>
                  <w:r>
                    <w:rPr>
                      <w:rFonts w:ascii="Arial" w:hAnsi="Arial" w:cs="Arial"/>
                      <w:sz w:val="22"/>
                      <w:szCs w:val="22"/>
                    </w:rPr>
                    <w:t>B POS</w:t>
                  </w:r>
                </w:p>
              </w:tc>
              <w:tc>
                <w:tcPr>
                  <w:tcW w:w="1216" w:type="dxa"/>
                  <w:tcBorders>
                    <w:left w:val="nil"/>
                    <w:right w:val="nil"/>
                  </w:tcBorders>
                  <w:vAlign w:val="center"/>
                </w:tcPr>
                <w:p w:rsidR="00F113BA" w:rsidRDefault="00F113BA" w:rsidP="003B742A">
                  <w:pPr>
                    <w:rPr>
                      <w:rFonts w:ascii="Arial" w:hAnsi="Arial" w:cs="Arial"/>
                      <w:sz w:val="22"/>
                      <w:szCs w:val="22"/>
                    </w:rPr>
                  </w:pPr>
                  <w:r>
                    <w:rPr>
                      <w:rFonts w:ascii="Arial" w:hAnsi="Arial" w:cs="Arial"/>
                      <w:sz w:val="22"/>
                      <w:szCs w:val="22"/>
                    </w:rPr>
                    <w:t>AB NEG</w:t>
                  </w:r>
                </w:p>
                <w:p w:rsidR="00F113BA" w:rsidRDefault="00F113BA" w:rsidP="00F113BA">
                  <w:pPr>
                    <w:rPr>
                      <w:rFonts w:ascii="Arial" w:hAnsi="Arial" w:cs="Arial"/>
                      <w:sz w:val="22"/>
                      <w:szCs w:val="22"/>
                    </w:rPr>
                  </w:pPr>
                  <w:r>
                    <w:rPr>
                      <w:rFonts w:ascii="Arial" w:hAnsi="Arial" w:cs="Arial"/>
                      <w:sz w:val="22"/>
                      <w:szCs w:val="22"/>
                    </w:rPr>
                    <w:t>AB POS</w:t>
                  </w:r>
                </w:p>
              </w:tc>
              <w:tc>
                <w:tcPr>
                  <w:tcW w:w="1217" w:type="dxa"/>
                  <w:tcBorders>
                    <w:left w:val="nil"/>
                  </w:tcBorders>
                  <w:vAlign w:val="center"/>
                </w:tcPr>
                <w:p w:rsidR="00F113BA" w:rsidRDefault="00F113BA" w:rsidP="003B742A">
                  <w:pPr>
                    <w:rPr>
                      <w:rFonts w:ascii="Arial" w:hAnsi="Arial" w:cs="Arial"/>
                      <w:sz w:val="22"/>
                      <w:szCs w:val="22"/>
                    </w:rPr>
                  </w:pPr>
                  <w:r>
                    <w:rPr>
                      <w:rFonts w:ascii="Arial" w:hAnsi="Arial" w:cs="Arial"/>
                      <w:sz w:val="22"/>
                      <w:szCs w:val="22"/>
                    </w:rPr>
                    <w:t>NTD NEG</w:t>
                  </w:r>
                </w:p>
                <w:p w:rsidR="00F113BA" w:rsidRDefault="00F113BA" w:rsidP="00F113BA">
                  <w:pPr>
                    <w:rPr>
                      <w:rFonts w:ascii="Arial" w:hAnsi="Arial" w:cs="Arial"/>
                      <w:sz w:val="22"/>
                      <w:szCs w:val="22"/>
                    </w:rPr>
                  </w:pPr>
                  <w:r>
                    <w:rPr>
                      <w:rFonts w:ascii="Arial" w:hAnsi="Arial" w:cs="Arial"/>
                      <w:sz w:val="22"/>
                      <w:szCs w:val="22"/>
                    </w:rPr>
                    <w:t>NTD POS</w:t>
                  </w:r>
                </w:p>
              </w:tc>
              <w:tc>
                <w:tcPr>
                  <w:tcW w:w="2425" w:type="dxa"/>
                  <w:vAlign w:val="center"/>
                </w:tcPr>
                <w:p w:rsidR="00F113BA" w:rsidRDefault="00F113BA" w:rsidP="003B742A">
                  <w:pPr>
                    <w:rPr>
                      <w:rFonts w:ascii="Arial" w:hAnsi="Arial" w:cs="Arial"/>
                      <w:sz w:val="22"/>
                      <w:szCs w:val="22"/>
                    </w:rPr>
                  </w:pPr>
                  <w:r>
                    <w:rPr>
                      <w:rFonts w:ascii="Arial" w:hAnsi="Arial" w:cs="Arial"/>
                      <w:sz w:val="22"/>
                      <w:szCs w:val="22"/>
                    </w:rPr>
                    <w:t>Go to Step 2</w:t>
                  </w:r>
                </w:p>
              </w:tc>
            </w:tr>
            <w:tr w:rsidR="003B742A" w:rsidTr="00F113BA">
              <w:trPr>
                <w:trHeight w:val="360"/>
              </w:trPr>
              <w:tc>
                <w:tcPr>
                  <w:tcW w:w="6082" w:type="dxa"/>
                  <w:gridSpan w:val="5"/>
                  <w:vAlign w:val="center"/>
                </w:tcPr>
                <w:p w:rsidR="003B742A" w:rsidRDefault="003B742A" w:rsidP="003B742A">
                  <w:pPr>
                    <w:rPr>
                      <w:rFonts w:ascii="Arial" w:hAnsi="Arial" w:cs="Arial"/>
                      <w:sz w:val="22"/>
                      <w:szCs w:val="22"/>
                    </w:rPr>
                  </w:pPr>
                  <w:r>
                    <w:rPr>
                      <w:rFonts w:ascii="Arial" w:hAnsi="Arial" w:cs="Arial"/>
                      <w:sz w:val="22"/>
                      <w:szCs w:val="22"/>
                    </w:rPr>
                    <w:t>NTD and Rh is not specified</w:t>
                  </w:r>
                </w:p>
              </w:tc>
              <w:tc>
                <w:tcPr>
                  <w:tcW w:w="2425" w:type="dxa"/>
                  <w:vAlign w:val="center"/>
                </w:tcPr>
                <w:p w:rsidR="003B742A" w:rsidRDefault="003B742A" w:rsidP="003B742A">
                  <w:pPr>
                    <w:rPr>
                      <w:rFonts w:ascii="Arial" w:hAnsi="Arial" w:cs="Arial"/>
                      <w:sz w:val="22"/>
                      <w:szCs w:val="22"/>
                    </w:rPr>
                  </w:pPr>
                  <w:r>
                    <w:rPr>
                      <w:rFonts w:ascii="Arial" w:hAnsi="Arial" w:cs="Arial"/>
                      <w:sz w:val="22"/>
                      <w:szCs w:val="22"/>
                    </w:rPr>
                    <w:t>Go to Step 3</w:t>
                  </w:r>
                </w:p>
              </w:tc>
            </w:tr>
          </w:tbl>
          <w:p w:rsidR="00886F48" w:rsidRPr="00F64305" w:rsidRDefault="00886F48" w:rsidP="00F64305">
            <w:pPr>
              <w:rPr>
                <w:rFonts w:ascii="Arial" w:hAnsi="Arial" w:cs="Arial"/>
                <w:sz w:val="22"/>
                <w:szCs w:val="22"/>
              </w:rPr>
            </w:pPr>
          </w:p>
        </w:tc>
      </w:tr>
      <w:tr w:rsidR="003B742A" w:rsidTr="003B742A">
        <w:trPr>
          <w:trHeight w:val="2636"/>
        </w:trPr>
        <w:tc>
          <w:tcPr>
            <w:tcW w:w="843" w:type="dxa"/>
            <w:vAlign w:val="center"/>
          </w:tcPr>
          <w:p w:rsidR="003B742A" w:rsidRPr="00530F57" w:rsidRDefault="00D03EC6" w:rsidP="00983FFD">
            <w:pPr>
              <w:jc w:val="center"/>
              <w:rPr>
                <w:rFonts w:ascii="Arial" w:hAnsi="Arial" w:cs="Arial"/>
                <w:sz w:val="22"/>
                <w:szCs w:val="22"/>
              </w:rPr>
            </w:pPr>
            <w:r>
              <w:rPr>
                <w:rFonts w:ascii="Arial" w:hAnsi="Arial" w:cs="Arial"/>
                <w:sz w:val="22"/>
                <w:szCs w:val="22"/>
              </w:rPr>
              <w:lastRenderedPageBreak/>
              <w:t>2</w:t>
            </w:r>
          </w:p>
        </w:tc>
        <w:tc>
          <w:tcPr>
            <w:tcW w:w="8733" w:type="dxa"/>
          </w:tcPr>
          <w:p w:rsidR="003B742A" w:rsidRPr="003B742A" w:rsidRDefault="003B742A" w:rsidP="003B742A">
            <w:pPr>
              <w:rPr>
                <w:rFonts w:ascii="Arial" w:hAnsi="Arial" w:cs="Arial"/>
                <w:sz w:val="22"/>
                <w:szCs w:val="22"/>
              </w:rPr>
            </w:pPr>
            <w:r w:rsidRPr="003B742A">
              <w:rPr>
                <w:rFonts w:ascii="Arial" w:hAnsi="Arial" w:cs="Arial"/>
                <w:sz w:val="22"/>
                <w:szCs w:val="22"/>
              </w:rPr>
              <w:t xml:space="preserve">Select </w:t>
            </w:r>
            <w:proofErr w:type="spellStart"/>
            <w:r w:rsidRPr="003B742A">
              <w:rPr>
                <w:rFonts w:ascii="Arial" w:hAnsi="Arial" w:cs="Arial"/>
                <w:sz w:val="22"/>
                <w:szCs w:val="22"/>
              </w:rPr>
              <w:t>ABORh</w:t>
            </w:r>
            <w:proofErr w:type="spellEnd"/>
            <w:r w:rsidRPr="003B742A">
              <w:rPr>
                <w:rFonts w:ascii="Arial" w:hAnsi="Arial" w:cs="Arial"/>
                <w:sz w:val="22"/>
                <w:szCs w:val="22"/>
              </w:rPr>
              <w:t xml:space="preserve"> compatible RBC</w:t>
            </w:r>
            <w:r w:rsidR="00265DCE">
              <w:rPr>
                <w:rFonts w:ascii="Arial" w:hAnsi="Arial" w:cs="Arial"/>
                <w:sz w:val="22"/>
                <w:szCs w:val="22"/>
              </w:rPr>
              <w:t>s</w:t>
            </w:r>
            <w:r w:rsidRPr="003B742A">
              <w:rPr>
                <w:rFonts w:ascii="Arial" w:hAnsi="Arial" w:cs="Arial"/>
                <w:sz w:val="22"/>
                <w:szCs w:val="22"/>
              </w:rPr>
              <w:t xml:space="preserve"> or granulocyte  components </w:t>
            </w:r>
            <w:r w:rsidR="00265DCE">
              <w:rPr>
                <w:rFonts w:ascii="Arial" w:hAnsi="Arial" w:cs="Arial"/>
                <w:sz w:val="22"/>
                <w:szCs w:val="22"/>
              </w:rPr>
              <w:t>according to</w:t>
            </w:r>
            <w:r w:rsidRPr="003B742A">
              <w:rPr>
                <w:rFonts w:ascii="Arial" w:hAnsi="Arial" w:cs="Arial"/>
                <w:sz w:val="22"/>
                <w:szCs w:val="22"/>
              </w:rPr>
              <w:t xml:space="preserve"> the following compatibility table ensuring all attributes and other special requirements can be met</w:t>
            </w:r>
          </w:p>
          <w:p w:rsidR="003B742A" w:rsidRDefault="003B742A" w:rsidP="003B742A">
            <w:pPr>
              <w:rPr>
                <w:rFonts w:ascii="Arial" w:hAnsi="Arial" w:cs="Arial"/>
                <w:sz w:val="22"/>
                <w:szCs w:val="22"/>
              </w:rPr>
            </w:pPr>
          </w:p>
          <w:tbl>
            <w:tblPr>
              <w:tblStyle w:val="TableGrid"/>
              <w:tblW w:w="0" w:type="auto"/>
              <w:tblLook w:val="04A0" w:firstRow="1" w:lastRow="0" w:firstColumn="1" w:lastColumn="0" w:noHBand="0" w:noVBand="1"/>
            </w:tblPr>
            <w:tblGrid>
              <w:gridCol w:w="850"/>
              <w:gridCol w:w="850"/>
              <w:gridCol w:w="850"/>
              <w:gridCol w:w="850"/>
              <w:gridCol w:w="850"/>
              <w:gridCol w:w="850"/>
              <w:gridCol w:w="850"/>
              <w:gridCol w:w="850"/>
              <w:gridCol w:w="851"/>
              <w:gridCol w:w="851"/>
            </w:tblGrid>
            <w:tr w:rsidR="003B742A" w:rsidTr="00383C57">
              <w:trPr>
                <w:trHeight w:val="432"/>
              </w:trPr>
              <w:tc>
                <w:tcPr>
                  <w:tcW w:w="8502" w:type="dxa"/>
                  <w:gridSpan w:val="10"/>
                  <w:shd w:val="clear" w:color="auto" w:fill="D9D9D9" w:themeFill="background1" w:themeFillShade="D9"/>
                  <w:vAlign w:val="center"/>
                </w:tcPr>
                <w:p w:rsidR="003B742A" w:rsidRPr="00911C4D" w:rsidRDefault="003B742A" w:rsidP="00383C57">
                  <w:pPr>
                    <w:jc w:val="center"/>
                    <w:rPr>
                      <w:rFonts w:ascii="Arial" w:hAnsi="Arial" w:cs="Arial"/>
                      <w:b/>
                      <w:sz w:val="22"/>
                      <w:szCs w:val="22"/>
                    </w:rPr>
                  </w:pPr>
                  <w:r w:rsidRPr="00911C4D">
                    <w:rPr>
                      <w:rFonts w:ascii="Arial" w:hAnsi="Arial" w:cs="Arial"/>
                      <w:b/>
                      <w:sz w:val="22"/>
                      <w:szCs w:val="22"/>
                    </w:rPr>
                    <w:t>RBC Compatibility Table for Adult Patients (excluding Post-BMT Recipients)</w:t>
                  </w:r>
                </w:p>
              </w:tc>
            </w:tr>
            <w:tr w:rsidR="003B742A" w:rsidTr="00383C57">
              <w:trPr>
                <w:trHeight w:val="432"/>
              </w:trPr>
              <w:tc>
                <w:tcPr>
                  <w:tcW w:w="850" w:type="dxa"/>
                  <w:shd w:val="clear" w:color="auto" w:fill="D9D9D9" w:themeFill="background1" w:themeFillShade="D9"/>
                  <w:vAlign w:val="center"/>
                </w:tcPr>
                <w:p w:rsidR="003B742A" w:rsidRDefault="003B742A" w:rsidP="00383C57">
                  <w:pPr>
                    <w:jc w:val="center"/>
                    <w:rPr>
                      <w:rFonts w:ascii="Arial" w:hAnsi="Arial" w:cs="Arial"/>
                      <w:sz w:val="22"/>
                      <w:szCs w:val="22"/>
                    </w:rPr>
                  </w:pPr>
                </w:p>
              </w:tc>
              <w:tc>
                <w:tcPr>
                  <w:tcW w:w="850" w:type="dxa"/>
                  <w:shd w:val="clear" w:color="auto" w:fill="D9D9D9" w:themeFill="background1" w:themeFillShade="D9"/>
                  <w:vAlign w:val="center"/>
                </w:tcPr>
                <w:p w:rsidR="003B742A" w:rsidRDefault="003B742A" w:rsidP="00383C57">
                  <w:pPr>
                    <w:jc w:val="center"/>
                    <w:rPr>
                      <w:rFonts w:ascii="Arial" w:hAnsi="Arial" w:cs="Arial"/>
                      <w:sz w:val="22"/>
                      <w:szCs w:val="22"/>
                    </w:rPr>
                  </w:pPr>
                </w:p>
              </w:tc>
              <w:tc>
                <w:tcPr>
                  <w:tcW w:w="6802" w:type="dxa"/>
                  <w:gridSpan w:val="8"/>
                  <w:shd w:val="clear" w:color="auto" w:fill="D9D9D9" w:themeFill="background1" w:themeFillShade="D9"/>
                  <w:vAlign w:val="center"/>
                </w:tcPr>
                <w:p w:rsidR="003B742A" w:rsidRPr="00911C4D" w:rsidRDefault="009C1371" w:rsidP="00383C57">
                  <w:pPr>
                    <w:jc w:val="center"/>
                    <w:rPr>
                      <w:rFonts w:ascii="Arial" w:hAnsi="Arial" w:cs="Arial"/>
                      <w:b/>
                      <w:sz w:val="22"/>
                      <w:szCs w:val="22"/>
                    </w:rPr>
                  </w:pPr>
                  <w:r>
                    <w:rPr>
                      <w:rFonts w:ascii="Arial" w:hAnsi="Arial" w:cs="Arial"/>
                      <w:b/>
                      <w:sz w:val="22"/>
                      <w:szCs w:val="22"/>
                    </w:rPr>
                    <w:t>RBC</w:t>
                  </w:r>
                  <w:r w:rsidR="003B742A" w:rsidRPr="00911C4D">
                    <w:rPr>
                      <w:rFonts w:ascii="Arial" w:hAnsi="Arial" w:cs="Arial"/>
                      <w:b/>
                      <w:sz w:val="22"/>
                      <w:szCs w:val="22"/>
                    </w:rPr>
                    <w:t xml:space="preserve"> </w:t>
                  </w:r>
                  <w:proofErr w:type="spellStart"/>
                  <w:r w:rsidR="003B742A" w:rsidRPr="00911C4D">
                    <w:rPr>
                      <w:rFonts w:ascii="Arial" w:hAnsi="Arial" w:cs="Arial"/>
                      <w:b/>
                      <w:sz w:val="22"/>
                      <w:szCs w:val="22"/>
                    </w:rPr>
                    <w:t>ABORh</w:t>
                  </w:r>
                  <w:proofErr w:type="spellEnd"/>
                </w:p>
              </w:tc>
            </w:tr>
            <w:tr w:rsidR="003B742A" w:rsidTr="00383C57">
              <w:trPr>
                <w:trHeight w:val="432"/>
              </w:trPr>
              <w:tc>
                <w:tcPr>
                  <w:tcW w:w="850" w:type="dxa"/>
                  <w:shd w:val="clear" w:color="auto" w:fill="D9D9D9" w:themeFill="background1" w:themeFillShade="D9"/>
                </w:tcPr>
                <w:p w:rsidR="003B742A" w:rsidRDefault="003B742A" w:rsidP="00383C57">
                  <w:pPr>
                    <w:rPr>
                      <w:rFonts w:ascii="Arial" w:hAnsi="Arial" w:cs="Arial"/>
                      <w:sz w:val="22"/>
                      <w:szCs w:val="22"/>
                    </w:rPr>
                  </w:pPr>
                </w:p>
              </w:tc>
              <w:tc>
                <w:tcPr>
                  <w:tcW w:w="850" w:type="dxa"/>
                  <w:shd w:val="clear" w:color="auto" w:fill="F2F2F2" w:themeFill="background1" w:themeFillShade="F2"/>
                </w:tcPr>
                <w:p w:rsidR="003B742A" w:rsidRDefault="003B742A" w:rsidP="00383C57">
                  <w:pPr>
                    <w:rPr>
                      <w:rFonts w:ascii="Arial" w:hAnsi="Arial" w:cs="Arial"/>
                      <w:sz w:val="22"/>
                      <w:szCs w:val="22"/>
                    </w:rPr>
                  </w:pPr>
                </w:p>
              </w:tc>
              <w:tc>
                <w:tcPr>
                  <w:tcW w:w="850" w:type="dxa"/>
                  <w:shd w:val="clear" w:color="auto" w:fill="F2F2F2" w:themeFill="background1" w:themeFillShade="F2"/>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O NEG</w:t>
                  </w:r>
                </w:p>
              </w:tc>
              <w:tc>
                <w:tcPr>
                  <w:tcW w:w="850" w:type="dxa"/>
                  <w:shd w:val="clear" w:color="auto" w:fill="F2F2F2" w:themeFill="background1" w:themeFillShade="F2"/>
                </w:tcPr>
                <w:p w:rsidR="003B742A" w:rsidRDefault="003B742A" w:rsidP="00383C57">
                  <w:pPr>
                    <w:autoSpaceDE w:val="0"/>
                    <w:autoSpaceDN w:val="0"/>
                    <w:jc w:val="center"/>
                    <w:rPr>
                      <w:rFonts w:ascii="Arial" w:hAnsi="Arial" w:cs="Arial"/>
                      <w:b/>
                      <w:bCs/>
                      <w:color w:val="000000"/>
                      <w:sz w:val="20"/>
                      <w:szCs w:val="20"/>
                    </w:rPr>
                  </w:pPr>
                  <w:r>
                    <w:rPr>
                      <w:rFonts w:ascii="Arial" w:hAnsi="Arial" w:cs="Arial"/>
                      <w:b/>
                      <w:bCs/>
                      <w:color w:val="000000"/>
                      <w:sz w:val="20"/>
                      <w:szCs w:val="20"/>
                    </w:rPr>
                    <w:t xml:space="preserve">O </w:t>
                  </w:r>
                </w:p>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POS</w:t>
                  </w:r>
                </w:p>
              </w:tc>
              <w:tc>
                <w:tcPr>
                  <w:tcW w:w="850" w:type="dxa"/>
                  <w:shd w:val="clear" w:color="auto" w:fill="F2F2F2" w:themeFill="background1" w:themeFillShade="F2"/>
                </w:tcPr>
                <w:p w:rsidR="003B742A" w:rsidRDefault="003B742A" w:rsidP="00383C57">
                  <w:pPr>
                    <w:autoSpaceDE w:val="0"/>
                    <w:autoSpaceDN w:val="0"/>
                    <w:jc w:val="center"/>
                    <w:rPr>
                      <w:rFonts w:ascii="Arial" w:hAnsi="Arial" w:cs="Arial"/>
                      <w:b/>
                      <w:bCs/>
                      <w:color w:val="000000"/>
                      <w:sz w:val="20"/>
                      <w:szCs w:val="20"/>
                    </w:rPr>
                  </w:pPr>
                  <w:r>
                    <w:rPr>
                      <w:rFonts w:ascii="Arial" w:hAnsi="Arial" w:cs="Arial"/>
                      <w:b/>
                      <w:bCs/>
                      <w:color w:val="000000"/>
                      <w:sz w:val="20"/>
                      <w:szCs w:val="20"/>
                    </w:rPr>
                    <w:t xml:space="preserve">A </w:t>
                  </w:r>
                </w:p>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NEG</w:t>
                  </w:r>
                </w:p>
              </w:tc>
              <w:tc>
                <w:tcPr>
                  <w:tcW w:w="850" w:type="dxa"/>
                  <w:shd w:val="clear" w:color="auto" w:fill="F2F2F2" w:themeFill="background1" w:themeFillShade="F2"/>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 xml:space="preserve">A </w:t>
                  </w:r>
                </w:p>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POS</w:t>
                  </w:r>
                </w:p>
              </w:tc>
              <w:tc>
                <w:tcPr>
                  <w:tcW w:w="850" w:type="dxa"/>
                  <w:shd w:val="clear" w:color="auto" w:fill="F2F2F2" w:themeFill="background1" w:themeFillShade="F2"/>
                </w:tcPr>
                <w:p w:rsidR="003B742A" w:rsidRDefault="003B742A" w:rsidP="00383C57">
                  <w:pPr>
                    <w:autoSpaceDE w:val="0"/>
                    <w:autoSpaceDN w:val="0"/>
                    <w:jc w:val="center"/>
                    <w:rPr>
                      <w:rFonts w:ascii="Arial" w:hAnsi="Arial" w:cs="Arial"/>
                      <w:b/>
                      <w:bCs/>
                      <w:color w:val="000000"/>
                      <w:sz w:val="20"/>
                      <w:szCs w:val="20"/>
                    </w:rPr>
                  </w:pPr>
                  <w:r>
                    <w:rPr>
                      <w:rFonts w:ascii="Arial" w:hAnsi="Arial" w:cs="Arial"/>
                      <w:b/>
                      <w:bCs/>
                      <w:color w:val="000000"/>
                      <w:sz w:val="20"/>
                      <w:szCs w:val="20"/>
                    </w:rPr>
                    <w:t xml:space="preserve">B </w:t>
                  </w:r>
                </w:p>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NEG</w:t>
                  </w:r>
                </w:p>
              </w:tc>
              <w:tc>
                <w:tcPr>
                  <w:tcW w:w="850" w:type="dxa"/>
                  <w:shd w:val="clear" w:color="auto" w:fill="F2F2F2" w:themeFill="background1" w:themeFillShade="F2"/>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 xml:space="preserve">B </w:t>
                  </w:r>
                </w:p>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POS</w:t>
                  </w:r>
                </w:p>
              </w:tc>
              <w:tc>
                <w:tcPr>
                  <w:tcW w:w="851" w:type="dxa"/>
                  <w:shd w:val="clear" w:color="auto" w:fill="F2F2F2" w:themeFill="background1" w:themeFillShade="F2"/>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AB NEG</w:t>
                  </w:r>
                </w:p>
              </w:tc>
              <w:tc>
                <w:tcPr>
                  <w:tcW w:w="851" w:type="dxa"/>
                  <w:shd w:val="clear" w:color="auto" w:fill="F2F2F2" w:themeFill="background1" w:themeFillShade="F2"/>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AB POS</w:t>
                  </w:r>
                </w:p>
              </w:tc>
            </w:tr>
            <w:tr w:rsidR="003B742A" w:rsidTr="00383C57">
              <w:trPr>
                <w:cantSplit/>
                <w:trHeight w:val="576"/>
              </w:trPr>
              <w:tc>
                <w:tcPr>
                  <w:tcW w:w="850" w:type="dxa"/>
                  <w:vMerge w:val="restart"/>
                  <w:shd w:val="clear" w:color="auto" w:fill="D9D9D9" w:themeFill="background1" w:themeFillShade="D9"/>
                  <w:textDirection w:val="btLr"/>
                  <w:vAlign w:val="center"/>
                </w:tcPr>
                <w:p w:rsidR="003B742A" w:rsidRPr="00911C4D" w:rsidRDefault="003B742A" w:rsidP="00383C57">
                  <w:pPr>
                    <w:ind w:left="113" w:right="113"/>
                    <w:jc w:val="center"/>
                    <w:rPr>
                      <w:rFonts w:ascii="Calibri" w:eastAsiaTheme="minorHAnsi" w:hAnsi="Calibri"/>
                      <w:b/>
                      <w:sz w:val="22"/>
                      <w:szCs w:val="22"/>
                    </w:rPr>
                  </w:pPr>
                  <w:r w:rsidRPr="00911C4D">
                    <w:rPr>
                      <w:rFonts w:ascii="Arial" w:hAnsi="Arial" w:cs="Arial"/>
                      <w:b/>
                      <w:color w:val="000000"/>
                    </w:rPr>
                    <w:t xml:space="preserve">RECIPIENT </w:t>
                  </w:r>
                  <w:proofErr w:type="spellStart"/>
                  <w:r w:rsidRPr="00911C4D">
                    <w:rPr>
                      <w:rFonts w:ascii="Arial" w:hAnsi="Arial" w:cs="Arial"/>
                      <w:b/>
                      <w:color w:val="000000"/>
                    </w:rPr>
                    <w:t>ABORh</w:t>
                  </w:r>
                  <w:proofErr w:type="spellEnd"/>
                </w:p>
              </w:tc>
              <w:tc>
                <w:tcPr>
                  <w:tcW w:w="850" w:type="dxa"/>
                  <w:shd w:val="clear" w:color="auto" w:fill="F2F2F2" w:themeFill="background1" w:themeFillShade="F2"/>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O</w:t>
                  </w:r>
                </w:p>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NEG</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1"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1"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r>
            <w:tr w:rsidR="003B742A" w:rsidTr="00383C57">
              <w:trPr>
                <w:cantSplit/>
                <w:trHeight w:val="576"/>
              </w:trPr>
              <w:tc>
                <w:tcPr>
                  <w:tcW w:w="850" w:type="dxa"/>
                  <w:vMerge/>
                  <w:shd w:val="clear" w:color="auto" w:fill="D9D9D9" w:themeFill="background1" w:themeFillShade="D9"/>
                  <w:vAlign w:val="center"/>
                </w:tcPr>
                <w:p w:rsidR="003B742A" w:rsidRDefault="003B742A" w:rsidP="00383C57">
                  <w:pPr>
                    <w:jc w:val="center"/>
                    <w:rPr>
                      <w:rFonts w:ascii="Calibri" w:eastAsiaTheme="minorHAnsi" w:hAnsi="Calibri"/>
                      <w:sz w:val="22"/>
                      <w:szCs w:val="22"/>
                    </w:rPr>
                  </w:pPr>
                </w:p>
              </w:tc>
              <w:tc>
                <w:tcPr>
                  <w:tcW w:w="850" w:type="dxa"/>
                  <w:shd w:val="clear" w:color="auto" w:fill="F2F2F2" w:themeFill="background1" w:themeFillShade="F2"/>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O</w:t>
                  </w:r>
                </w:p>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POS</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1"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1"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r>
            <w:tr w:rsidR="003B742A" w:rsidTr="00383C57">
              <w:trPr>
                <w:cantSplit/>
                <w:trHeight w:val="576"/>
              </w:trPr>
              <w:tc>
                <w:tcPr>
                  <w:tcW w:w="850" w:type="dxa"/>
                  <w:vMerge/>
                  <w:shd w:val="clear" w:color="auto" w:fill="D9D9D9" w:themeFill="background1" w:themeFillShade="D9"/>
                  <w:vAlign w:val="center"/>
                </w:tcPr>
                <w:p w:rsidR="003B742A" w:rsidRDefault="003B742A" w:rsidP="00383C57">
                  <w:pPr>
                    <w:jc w:val="center"/>
                    <w:rPr>
                      <w:rFonts w:ascii="Calibri" w:eastAsiaTheme="minorHAnsi" w:hAnsi="Calibri"/>
                      <w:sz w:val="22"/>
                      <w:szCs w:val="22"/>
                    </w:rPr>
                  </w:pPr>
                </w:p>
              </w:tc>
              <w:tc>
                <w:tcPr>
                  <w:tcW w:w="850" w:type="dxa"/>
                  <w:shd w:val="clear" w:color="auto" w:fill="F2F2F2" w:themeFill="background1" w:themeFillShade="F2"/>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A</w:t>
                  </w:r>
                </w:p>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NEG</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1"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1"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r>
            <w:tr w:rsidR="003B742A" w:rsidTr="00383C57">
              <w:trPr>
                <w:cantSplit/>
                <w:trHeight w:val="576"/>
              </w:trPr>
              <w:tc>
                <w:tcPr>
                  <w:tcW w:w="850" w:type="dxa"/>
                  <w:vMerge/>
                  <w:shd w:val="clear" w:color="auto" w:fill="D9D9D9" w:themeFill="background1" w:themeFillShade="D9"/>
                  <w:vAlign w:val="center"/>
                </w:tcPr>
                <w:p w:rsidR="003B742A" w:rsidRDefault="003B742A" w:rsidP="00383C57">
                  <w:pPr>
                    <w:jc w:val="center"/>
                    <w:rPr>
                      <w:rFonts w:ascii="Calibri" w:eastAsiaTheme="minorHAnsi" w:hAnsi="Calibri"/>
                      <w:sz w:val="22"/>
                      <w:szCs w:val="22"/>
                    </w:rPr>
                  </w:pPr>
                </w:p>
              </w:tc>
              <w:tc>
                <w:tcPr>
                  <w:tcW w:w="850" w:type="dxa"/>
                  <w:shd w:val="clear" w:color="auto" w:fill="F2F2F2" w:themeFill="background1" w:themeFillShade="F2"/>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A</w:t>
                  </w:r>
                </w:p>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POS</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1"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1"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r>
            <w:tr w:rsidR="003B742A" w:rsidTr="00383C57">
              <w:trPr>
                <w:cantSplit/>
                <w:trHeight w:val="576"/>
              </w:trPr>
              <w:tc>
                <w:tcPr>
                  <w:tcW w:w="850" w:type="dxa"/>
                  <w:vMerge/>
                  <w:shd w:val="clear" w:color="auto" w:fill="D9D9D9" w:themeFill="background1" w:themeFillShade="D9"/>
                  <w:vAlign w:val="center"/>
                </w:tcPr>
                <w:p w:rsidR="003B742A" w:rsidRDefault="003B742A" w:rsidP="00383C57">
                  <w:pPr>
                    <w:jc w:val="center"/>
                    <w:rPr>
                      <w:rFonts w:ascii="Calibri" w:eastAsiaTheme="minorHAnsi" w:hAnsi="Calibri"/>
                      <w:sz w:val="22"/>
                      <w:szCs w:val="22"/>
                    </w:rPr>
                  </w:pPr>
                </w:p>
              </w:tc>
              <w:tc>
                <w:tcPr>
                  <w:tcW w:w="850" w:type="dxa"/>
                  <w:shd w:val="clear" w:color="auto" w:fill="F2F2F2" w:themeFill="background1" w:themeFillShade="F2"/>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B</w:t>
                  </w:r>
                </w:p>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NEG</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1"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1"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r>
            <w:tr w:rsidR="003B742A" w:rsidTr="00383C57">
              <w:trPr>
                <w:cantSplit/>
                <w:trHeight w:val="576"/>
              </w:trPr>
              <w:tc>
                <w:tcPr>
                  <w:tcW w:w="850" w:type="dxa"/>
                  <w:vMerge/>
                  <w:shd w:val="clear" w:color="auto" w:fill="D9D9D9" w:themeFill="background1" w:themeFillShade="D9"/>
                  <w:vAlign w:val="center"/>
                </w:tcPr>
                <w:p w:rsidR="003B742A" w:rsidRDefault="003B742A" w:rsidP="00383C57">
                  <w:pPr>
                    <w:jc w:val="center"/>
                    <w:rPr>
                      <w:rFonts w:ascii="Calibri" w:eastAsiaTheme="minorHAnsi" w:hAnsi="Calibri"/>
                      <w:sz w:val="22"/>
                      <w:szCs w:val="22"/>
                    </w:rPr>
                  </w:pPr>
                </w:p>
              </w:tc>
              <w:tc>
                <w:tcPr>
                  <w:tcW w:w="850" w:type="dxa"/>
                  <w:shd w:val="clear" w:color="auto" w:fill="F2F2F2" w:themeFill="background1" w:themeFillShade="F2"/>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B</w:t>
                  </w:r>
                </w:p>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POS</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3B742A" w:rsidRDefault="003B742A" w:rsidP="00383C57">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1"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c>
                <w:tcPr>
                  <w:tcW w:w="851" w:type="dxa"/>
                  <w:vAlign w:val="center"/>
                </w:tcPr>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rPr>
                    <w:t> </w:t>
                  </w:r>
                </w:p>
              </w:tc>
            </w:tr>
            <w:tr w:rsidR="003B742A" w:rsidTr="00383C57">
              <w:trPr>
                <w:cantSplit/>
                <w:trHeight w:val="576"/>
              </w:trPr>
              <w:tc>
                <w:tcPr>
                  <w:tcW w:w="850" w:type="dxa"/>
                  <w:vMerge/>
                  <w:shd w:val="clear" w:color="auto" w:fill="D9D9D9" w:themeFill="background1" w:themeFillShade="D9"/>
                  <w:vAlign w:val="center"/>
                </w:tcPr>
                <w:p w:rsidR="003B742A" w:rsidRDefault="003B742A" w:rsidP="00383C57">
                  <w:pPr>
                    <w:jc w:val="center"/>
                    <w:rPr>
                      <w:rFonts w:ascii="Calibri" w:eastAsiaTheme="minorHAnsi" w:hAnsi="Calibri"/>
                      <w:sz w:val="22"/>
                      <w:szCs w:val="22"/>
                    </w:rPr>
                  </w:pPr>
                </w:p>
              </w:tc>
              <w:tc>
                <w:tcPr>
                  <w:tcW w:w="850" w:type="dxa"/>
                  <w:shd w:val="clear" w:color="auto" w:fill="F2F2F2" w:themeFill="background1" w:themeFillShade="F2"/>
                  <w:vAlign w:val="center"/>
                </w:tcPr>
                <w:p w:rsidR="003B742A" w:rsidRDefault="003B742A" w:rsidP="00383C57">
                  <w:pPr>
                    <w:autoSpaceDE w:val="0"/>
                    <w:autoSpaceDN w:val="0"/>
                    <w:jc w:val="center"/>
                    <w:rPr>
                      <w:rFonts w:ascii="Arial" w:hAnsi="Arial" w:cs="Arial"/>
                      <w:b/>
                      <w:bCs/>
                      <w:color w:val="000000"/>
                      <w:sz w:val="20"/>
                      <w:szCs w:val="20"/>
                    </w:rPr>
                  </w:pPr>
                  <w:r>
                    <w:rPr>
                      <w:rFonts w:ascii="Arial" w:hAnsi="Arial" w:cs="Arial"/>
                      <w:b/>
                      <w:bCs/>
                      <w:color w:val="000000"/>
                      <w:sz w:val="20"/>
                      <w:szCs w:val="20"/>
                    </w:rPr>
                    <w:t>NTD</w:t>
                  </w:r>
                </w:p>
                <w:p w:rsidR="003B742A" w:rsidRDefault="003B742A" w:rsidP="00383C57">
                  <w:pPr>
                    <w:autoSpaceDE w:val="0"/>
                    <w:autoSpaceDN w:val="0"/>
                    <w:jc w:val="center"/>
                    <w:rPr>
                      <w:rFonts w:ascii="Calibri" w:eastAsiaTheme="minorHAnsi" w:hAnsi="Calibri"/>
                      <w:sz w:val="22"/>
                      <w:szCs w:val="22"/>
                    </w:rPr>
                  </w:pPr>
                  <w:r>
                    <w:rPr>
                      <w:rFonts w:ascii="Arial" w:hAnsi="Arial" w:cs="Arial"/>
                      <w:b/>
                      <w:bCs/>
                      <w:color w:val="000000"/>
                      <w:sz w:val="20"/>
                      <w:szCs w:val="20"/>
                    </w:rPr>
                    <w:t>NEG</w:t>
                  </w:r>
                </w:p>
              </w:tc>
              <w:tc>
                <w:tcPr>
                  <w:tcW w:w="850" w:type="dxa"/>
                  <w:vAlign w:val="center"/>
                </w:tcPr>
                <w:p w:rsidR="003B742A" w:rsidRDefault="003B742A" w:rsidP="00383C57">
                  <w:pPr>
                    <w:jc w:val="center"/>
                    <w:rPr>
                      <w:rFonts w:ascii="Arial" w:hAnsi="Arial" w:cs="Arial"/>
                      <w:sz w:val="22"/>
                      <w:szCs w:val="22"/>
                    </w:rPr>
                  </w:pPr>
                  <w:r>
                    <w:rPr>
                      <w:rFonts w:ascii="Wingdings" w:hAnsi="Wingdings"/>
                      <w:b/>
                      <w:bCs/>
                      <w:color w:val="000000"/>
                      <w:sz w:val="36"/>
                      <w:szCs w:val="36"/>
                    </w:rPr>
                    <w:t></w:t>
                  </w:r>
                </w:p>
              </w:tc>
              <w:tc>
                <w:tcPr>
                  <w:tcW w:w="850" w:type="dxa"/>
                  <w:vAlign w:val="center"/>
                </w:tcPr>
                <w:p w:rsidR="003B742A" w:rsidRDefault="003B742A" w:rsidP="00383C57">
                  <w:pPr>
                    <w:jc w:val="center"/>
                    <w:rPr>
                      <w:rFonts w:ascii="Arial" w:hAnsi="Arial" w:cs="Arial"/>
                      <w:sz w:val="22"/>
                      <w:szCs w:val="22"/>
                    </w:rPr>
                  </w:pPr>
                </w:p>
              </w:tc>
              <w:tc>
                <w:tcPr>
                  <w:tcW w:w="850" w:type="dxa"/>
                </w:tcPr>
                <w:p w:rsidR="003B742A" w:rsidRDefault="003B742A" w:rsidP="00383C57">
                  <w:pPr>
                    <w:rPr>
                      <w:rFonts w:ascii="Arial" w:hAnsi="Arial" w:cs="Arial"/>
                      <w:sz w:val="22"/>
                      <w:szCs w:val="22"/>
                    </w:rPr>
                  </w:pPr>
                </w:p>
              </w:tc>
              <w:tc>
                <w:tcPr>
                  <w:tcW w:w="850" w:type="dxa"/>
                </w:tcPr>
                <w:p w:rsidR="003B742A" w:rsidRDefault="003B742A" w:rsidP="00383C57">
                  <w:pPr>
                    <w:rPr>
                      <w:rFonts w:ascii="Arial" w:hAnsi="Arial" w:cs="Arial"/>
                      <w:sz w:val="22"/>
                      <w:szCs w:val="22"/>
                    </w:rPr>
                  </w:pPr>
                </w:p>
              </w:tc>
              <w:tc>
                <w:tcPr>
                  <w:tcW w:w="850" w:type="dxa"/>
                </w:tcPr>
                <w:p w:rsidR="003B742A" w:rsidRDefault="003B742A" w:rsidP="00383C57">
                  <w:pPr>
                    <w:rPr>
                      <w:rFonts w:ascii="Arial" w:hAnsi="Arial" w:cs="Arial"/>
                      <w:sz w:val="22"/>
                      <w:szCs w:val="22"/>
                    </w:rPr>
                  </w:pPr>
                </w:p>
              </w:tc>
              <w:tc>
                <w:tcPr>
                  <w:tcW w:w="850" w:type="dxa"/>
                </w:tcPr>
                <w:p w:rsidR="003B742A" w:rsidRDefault="003B742A" w:rsidP="00383C57">
                  <w:pPr>
                    <w:rPr>
                      <w:rFonts w:ascii="Arial" w:hAnsi="Arial" w:cs="Arial"/>
                      <w:sz w:val="22"/>
                      <w:szCs w:val="22"/>
                    </w:rPr>
                  </w:pPr>
                </w:p>
              </w:tc>
              <w:tc>
                <w:tcPr>
                  <w:tcW w:w="851" w:type="dxa"/>
                </w:tcPr>
                <w:p w:rsidR="003B742A" w:rsidRDefault="003B742A" w:rsidP="00383C57">
                  <w:pPr>
                    <w:rPr>
                      <w:rFonts w:ascii="Arial" w:hAnsi="Arial" w:cs="Arial"/>
                      <w:sz w:val="22"/>
                      <w:szCs w:val="22"/>
                    </w:rPr>
                  </w:pPr>
                </w:p>
              </w:tc>
              <w:tc>
                <w:tcPr>
                  <w:tcW w:w="851" w:type="dxa"/>
                </w:tcPr>
                <w:p w:rsidR="003B742A" w:rsidRDefault="003B742A" w:rsidP="00383C57">
                  <w:pPr>
                    <w:rPr>
                      <w:rFonts w:ascii="Arial" w:hAnsi="Arial" w:cs="Arial"/>
                      <w:sz w:val="22"/>
                      <w:szCs w:val="22"/>
                    </w:rPr>
                  </w:pPr>
                </w:p>
              </w:tc>
            </w:tr>
            <w:tr w:rsidR="003B742A" w:rsidTr="00383C57">
              <w:trPr>
                <w:cantSplit/>
                <w:trHeight w:val="576"/>
              </w:trPr>
              <w:tc>
                <w:tcPr>
                  <w:tcW w:w="850" w:type="dxa"/>
                  <w:vMerge/>
                  <w:shd w:val="clear" w:color="auto" w:fill="D9D9D9" w:themeFill="background1" w:themeFillShade="D9"/>
                  <w:vAlign w:val="center"/>
                </w:tcPr>
                <w:p w:rsidR="003B742A" w:rsidRDefault="003B742A" w:rsidP="00383C57">
                  <w:pPr>
                    <w:jc w:val="center"/>
                    <w:rPr>
                      <w:rFonts w:ascii="Arial" w:hAnsi="Arial" w:cs="Arial"/>
                      <w:sz w:val="22"/>
                      <w:szCs w:val="22"/>
                    </w:rPr>
                  </w:pPr>
                </w:p>
              </w:tc>
              <w:tc>
                <w:tcPr>
                  <w:tcW w:w="850" w:type="dxa"/>
                  <w:shd w:val="clear" w:color="auto" w:fill="F2F2F2" w:themeFill="background1" w:themeFillShade="F2"/>
                  <w:vAlign w:val="center"/>
                </w:tcPr>
                <w:p w:rsidR="003B742A" w:rsidRDefault="003B742A" w:rsidP="00383C57">
                  <w:pPr>
                    <w:autoSpaceDE w:val="0"/>
                    <w:autoSpaceDN w:val="0"/>
                    <w:jc w:val="center"/>
                    <w:rPr>
                      <w:rFonts w:ascii="Arial" w:hAnsi="Arial" w:cs="Arial"/>
                      <w:b/>
                      <w:bCs/>
                      <w:color w:val="000000"/>
                      <w:sz w:val="20"/>
                      <w:szCs w:val="20"/>
                    </w:rPr>
                  </w:pPr>
                  <w:r>
                    <w:rPr>
                      <w:rFonts w:ascii="Arial" w:hAnsi="Arial" w:cs="Arial"/>
                      <w:b/>
                      <w:bCs/>
                      <w:color w:val="000000"/>
                      <w:sz w:val="20"/>
                      <w:szCs w:val="20"/>
                    </w:rPr>
                    <w:t>NTD</w:t>
                  </w:r>
                </w:p>
                <w:p w:rsidR="003B742A" w:rsidRPr="0018425C" w:rsidRDefault="003B742A" w:rsidP="00383C57">
                  <w:pPr>
                    <w:autoSpaceDE w:val="0"/>
                    <w:autoSpaceDN w:val="0"/>
                    <w:jc w:val="center"/>
                    <w:rPr>
                      <w:rFonts w:ascii="Arial" w:hAnsi="Arial" w:cs="Arial"/>
                      <w:b/>
                      <w:bCs/>
                      <w:color w:val="000000"/>
                      <w:sz w:val="20"/>
                      <w:szCs w:val="20"/>
                    </w:rPr>
                  </w:pPr>
                  <w:r>
                    <w:rPr>
                      <w:rFonts w:ascii="Arial" w:hAnsi="Arial" w:cs="Arial"/>
                      <w:b/>
                      <w:bCs/>
                      <w:color w:val="000000"/>
                      <w:sz w:val="20"/>
                      <w:szCs w:val="20"/>
                    </w:rPr>
                    <w:t>POS</w:t>
                  </w:r>
                </w:p>
              </w:tc>
              <w:tc>
                <w:tcPr>
                  <w:tcW w:w="850" w:type="dxa"/>
                  <w:vAlign w:val="center"/>
                </w:tcPr>
                <w:p w:rsidR="003B742A" w:rsidRDefault="003B742A" w:rsidP="00383C57">
                  <w:pPr>
                    <w:jc w:val="center"/>
                    <w:rPr>
                      <w:rFonts w:ascii="Arial" w:hAnsi="Arial" w:cs="Arial"/>
                      <w:sz w:val="22"/>
                      <w:szCs w:val="22"/>
                    </w:rPr>
                  </w:pPr>
                  <w:r>
                    <w:rPr>
                      <w:rFonts w:ascii="Wingdings" w:hAnsi="Wingdings"/>
                      <w:b/>
                      <w:bCs/>
                      <w:color w:val="000000"/>
                      <w:sz w:val="36"/>
                      <w:szCs w:val="36"/>
                    </w:rPr>
                    <w:t></w:t>
                  </w:r>
                </w:p>
              </w:tc>
              <w:tc>
                <w:tcPr>
                  <w:tcW w:w="850" w:type="dxa"/>
                  <w:vAlign w:val="center"/>
                </w:tcPr>
                <w:p w:rsidR="003B742A" w:rsidRDefault="003B742A" w:rsidP="00383C57">
                  <w:pPr>
                    <w:jc w:val="center"/>
                    <w:rPr>
                      <w:rFonts w:ascii="Arial" w:hAnsi="Arial" w:cs="Arial"/>
                      <w:sz w:val="22"/>
                      <w:szCs w:val="22"/>
                    </w:rPr>
                  </w:pPr>
                  <w:r>
                    <w:rPr>
                      <w:rFonts w:ascii="Wingdings" w:hAnsi="Wingdings"/>
                      <w:b/>
                      <w:bCs/>
                      <w:color w:val="000000"/>
                      <w:sz w:val="36"/>
                      <w:szCs w:val="36"/>
                    </w:rPr>
                    <w:t></w:t>
                  </w:r>
                </w:p>
              </w:tc>
              <w:tc>
                <w:tcPr>
                  <w:tcW w:w="850" w:type="dxa"/>
                </w:tcPr>
                <w:p w:rsidR="003B742A" w:rsidRDefault="003B742A" w:rsidP="00383C57">
                  <w:pPr>
                    <w:rPr>
                      <w:rFonts w:ascii="Arial" w:hAnsi="Arial" w:cs="Arial"/>
                      <w:sz w:val="22"/>
                      <w:szCs w:val="22"/>
                    </w:rPr>
                  </w:pPr>
                </w:p>
              </w:tc>
              <w:tc>
                <w:tcPr>
                  <w:tcW w:w="850" w:type="dxa"/>
                </w:tcPr>
                <w:p w:rsidR="003B742A" w:rsidRDefault="003B742A" w:rsidP="00383C57">
                  <w:pPr>
                    <w:rPr>
                      <w:rFonts w:ascii="Arial" w:hAnsi="Arial" w:cs="Arial"/>
                      <w:sz w:val="22"/>
                      <w:szCs w:val="22"/>
                    </w:rPr>
                  </w:pPr>
                </w:p>
              </w:tc>
              <w:tc>
                <w:tcPr>
                  <w:tcW w:w="850" w:type="dxa"/>
                </w:tcPr>
                <w:p w:rsidR="003B742A" w:rsidRDefault="003B742A" w:rsidP="00383C57">
                  <w:pPr>
                    <w:rPr>
                      <w:rFonts w:ascii="Arial" w:hAnsi="Arial" w:cs="Arial"/>
                      <w:sz w:val="22"/>
                      <w:szCs w:val="22"/>
                    </w:rPr>
                  </w:pPr>
                </w:p>
              </w:tc>
              <w:tc>
                <w:tcPr>
                  <w:tcW w:w="850" w:type="dxa"/>
                </w:tcPr>
                <w:p w:rsidR="003B742A" w:rsidRDefault="003B742A" w:rsidP="00383C57">
                  <w:pPr>
                    <w:rPr>
                      <w:rFonts w:ascii="Arial" w:hAnsi="Arial" w:cs="Arial"/>
                      <w:sz w:val="22"/>
                      <w:szCs w:val="22"/>
                    </w:rPr>
                  </w:pPr>
                </w:p>
              </w:tc>
              <w:tc>
                <w:tcPr>
                  <w:tcW w:w="851" w:type="dxa"/>
                </w:tcPr>
                <w:p w:rsidR="003B742A" w:rsidRDefault="003B742A" w:rsidP="00383C57">
                  <w:pPr>
                    <w:rPr>
                      <w:rFonts w:ascii="Arial" w:hAnsi="Arial" w:cs="Arial"/>
                      <w:sz w:val="22"/>
                      <w:szCs w:val="22"/>
                    </w:rPr>
                  </w:pPr>
                </w:p>
              </w:tc>
              <w:tc>
                <w:tcPr>
                  <w:tcW w:w="851" w:type="dxa"/>
                </w:tcPr>
                <w:p w:rsidR="003B742A" w:rsidRDefault="003B742A" w:rsidP="00383C57">
                  <w:pPr>
                    <w:rPr>
                      <w:rFonts w:ascii="Arial" w:hAnsi="Arial" w:cs="Arial"/>
                      <w:sz w:val="22"/>
                      <w:szCs w:val="22"/>
                    </w:rPr>
                  </w:pPr>
                </w:p>
              </w:tc>
            </w:tr>
            <w:tr w:rsidR="002708AD" w:rsidTr="00FA454C">
              <w:trPr>
                <w:cantSplit/>
                <w:trHeight w:val="576"/>
              </w:trPr>
              <w:tc>
                <w:tcPr>
                  <w:tcW w:w="850" w:type="dxa"/>
                  <w:shd w:val="clear" w:color="auto" w:fill="D9D9D9" w:themeFill="background1" w:themeFillShade="D9"/>
                  <w:vAlign w:val="center"/>
                </w:tcPr>
                <w:p w:rsidR="002708AD" w:rsidRDefault="002708AD" w:rsidP="00383C57">
                  <w:pPr>
                    <w:jc w:val="center"/>
                    <w:rPr>
                      <w:rFonts w:ascii="Arial" w:hAnsi="Arial" w:cs="Arial"/>
                      <w:sz w:val="22"/>
                      <w:szCs w:val="22"/>
                    </w:rPr>
                  </w:pPr>
                </w:p>
              </w:tc>
              <w:tc>
                <w:tcPr>
                  <w:tcW w:w="850" w:type="dxa"/>
                  <w:shd w:val="clear" w:color="auto" w:fill="F2F2F2" w:themeFill="background1" w:themeFillShade="F2"/>
                  <w:vAlign w:val="center"/>
                </w:tcPr>
                <w:p w:rsidR="002708AD" w:rsidRDefault="002708AD" w:rsidP="00383C57">
                  <w:pPr>
                    <w:autoSpaceDE w:val="0"/>
                    <w:autoSpaceDN w:val="0"/>
                    <w:jc w:val="center"/>
                    <w:rPr>
                      <w:rFonts w:ascii="Arial" w:hAnsi="Arial" w:cs="Arial"/>
                      <w:b/>
                      <w:bCs/>
                      <w:color w:val="000000"/>
                      <w:sz w:val="20"/>
                      <w:szCs w:val="20"/>
                    </w:rPr>
                  </w:pPr>
                  <w:r>
                    <w:rPr>
                      <w:rFonts w:ascii="Arial" w:hAnsi="Arial" w:cs="Arial"/>
                      <w:b/>
                      <w:bCs/>
                      <w:color w:val="000000"/>
                      <w:sz w:val="20"/>
                      <w:szCs w:val="20"/>
                    </w:rPr>
                    <w:t>AB</w:t>
                  </w:r>
                </w:p>
              </w:tc>
              <w:tc>
                <w:tcPr>
                  <w:tcW w:w="6802" w:type="dxa"/>
                  <w:gridSpan w:val="8"/>
                  <w:vAlign w:val="center"/>
                </w:tcPr>
                <w:p w:rsidR="002708AD" w:rsidRDefault="005355FE" w:rsidP="005355FE">
                  <w:pPr>
                    <w:rPr>
                      <w:rFonts w:ascii="Arial" w:hAnsi="Arial" w:cs="Arial"/>
                      <w:sz w:val="22"/>
                      <w:szCs w:val="22"/>
                    </w:rPr>
                  </w:pPr>
                  <w:r>
                    <w:rPr>
                      <w:rFonts w:ascii="Arial" w:hAnsi="Arial" w:cs="Arial"/>
                      <w:sz w:val="22"/>
                      <w:szCs w:val="22"/>
                    </w:rPr>
                    <w:t xml:space="preserve">See the following </w:t>
                  </w:r>
                  <w:r w:rsidR="002708AD">
                    <w:rPr>
                      <w:rFonts w:ascii="Arial" w:hAnsi="Arial" w:cs="Arial"/>
                      <w:sz w:val="22"/>
                      <w:szCs w:val="22"/>
                    </w:rPr>
                    <w:t>table</w:t>
                  </w:r>
                </w:p>
              </w:tc>
            </w:tr>
            <w:tr w:rsidR="008D5E13" w:rsidTr="00FA454C">
              <w:trPr>
                <w:cantSplit/>
                <w:trHeight w:val="576"/>
              </w:trPr>
              <w:tc>
                <w:tcPr>
                  <w:tcW w:w="850" w:type="dxa"/>
                  <w:shd w:val="clear" w:color="auto" w:fill="D9D9D9" w:themeFill="background1" w:themeFillShade="D9"/>
                  <w:vAlign w:val="center"/>
                </w:tcPr>
                <w:p w:rsidR="008D5E13" w:rsidRDefault="008D5E13" w:rsidP="00383C57">
                  <w:pPr>
                    <w:jc w:val="center"/>
                    <w:rPr>
                      <w:rFonts w:ascii="Arial" w:hAnsi="Arial" w:cs="Arial"/>
                      <w:sz w:val="22"/>
                      <w:szCs w:val="22"/>
                    </w:rPr>
                  </w:pPr>
                </w:p>
              </w:tc>
              <w:tc>
                <w:tcPr>
                  <w:tcW w:w="850" w:type="dxa"/>
                  <w:shd w:val="clear" w:color="auto" w:fill="F2F2F2" w:themeFill="background1" w:themeFillShade="F2"/>
                  <w:vAlign w:val="center"/>
                </w:tcPr>
                <w:p w:rsidR="008D5E13" w:rsidRDefault="008D5E13" w:rsidP="00383C57">
                  <w:pPr>
                    <w:autoSpaceDE w:val="0"/>
                    <w:autoSpaceDN w:val="0"/>
                    <w:jc w:val="center"/>
                    <w:rPr>
                      <w:rFonts w:ascii="Arial" w:hAnsi="Arial" w:cs="Arial"/>
                      <w:b/>
                      <w:bCs/>
                      <w:color w:val="000000"/>
                      <w:sz w:val="20"/>
                      <w:szCs w:val="20"/>
                    </w:rPr>
                  </w:pPr>
                  <w:r>
                    <w:rPr>
                      <w:rFonts w:ascii="Arial" w:hAnsi="Arial" w:cs="Arial"/>
                      <w:b/>
                      <w:bCs/>
                      <w:color w:val="000000"/>
                      <w:sz w:val="20"/>
                      <w:szCs w:val="20"/>
                    </w:rPr>
                    <w:t>NTD</w:t>
                  </w:r>
                </w:p>
              </w:tc>
              <w:tc>
                <w:tcPr>
                  <w:tcW w:w="6802" w:type="dxa"/>
                  <w:gridSpan w:val="8"/>
                  <w:vAlign w:val="center"/>
                </w:tcPr>
                <w:p w:rsidR="008D5E13" w:rsidRDefault="008D5E13" w:rsidP="00383C57">
                  <w:pPr>
                    <w:rPr>
                      <w:rFonts w:ascii="Arial" w:hAnsi="Arial" w:cs="Arial"/>
                      <w:sz w:val="22"/>
                      <w:szCs w:val="22"/>
                    </w:rPr>
                  </w:pPr>
                  <w:r>
                    <w:rPr>
                      <w:rFonts w:ascii="Arial" w:hAnsi="Arial" w:cs="Arial"/>
                      <w:sz w:val="22"/>
                      <w:szCs w:val="22"/>
                    </w:rPr>
                    <w:t>Go to step 3</w:t>
                  </w:r>
                </w:p>
              </w:tc>
            </w:tr>
          </w:tbl>
          <w:p w:rsidR="00F113BA" w:rsidRDefault="00F113BA" w:rsidP="003B742A">
            <w:pPr>
              <w:rPr>
                <w:rFonts w:ascii="Arial" w:hAnsi="Arial" w:cs="Arial"/>
                <w:sz w:val="22"/>
                <w:szCs w:val="22"/>
              </w:rPr>
            </w:pPr>
          </w:p>
          <w:tbl>
            <w:tblPr>
              <w:tblStyle w:val="TableGrid"/>
              <w:tblW w:w="0" w:type="auto"/>
              <w:tblLook w:val="04A0" w:firstRow="1" w:lastRow="0" w:firstColumn="1" w:lastColumn="0" w:noHBand="0" w:noVBand="1"/>
            </w:tblPr>
            <w:tblGrid>
              <w:gridCol w:w="850"/>
              <w:gridCol w:w="850"/>
              <w:gridCol w:w="850"/>
              <w:gridCol w:w="850"/>
              <w:gridCol w:w="850"/>
              <w:gridCol w:w="850"/>
              <w:gridCol w:w="850"/>
              <w:gridCol w:w="850"/>
              <w:gridCol w:w="851"/>
              <w:gridCol w:w="851"/>
            </w:tblGrid>
            <w:tr w:rsidR="008D5E13" w:rsidRPr="00911C4D" w:rsidTr="00FA454C">
              <w:trPr>
                <w:trHeight w:val="432"/>
              </w:trPr>
              <w:tc>
                <w:tcPr>
                  <w:tcW w:w="8502" w:type="dxa"/>
                  <w:gridSpan w:val="10"/>
                  <w:shd w:val="clear" w:color="auto" w:fill="D9D9D9" w:themeFill="background1" w:themeFillShade="D9"/>
                  <w:vAlign w:val="center"/>
                </w:tcPr>
                <w:p w:rsidR="008D5E13" w:rsidRPr="00911C4D" w:rsidRDefault="008D5E13" w:rsidP="00FA454C">
                  <w:pPr>
                    <w:jc w:val="center"/>
                    <w:rPr>
                      <w:rFonts w:ascii="Arial" w:hAnsi="Arial" w:cs="Arial"/>
                      <w:b/>
                      <w:sz w:val="22"/>
                      <w:szCs w:val="22"/>
                    </w:rPr>
                  </w:pPr>
                  <w:r w:rsidRPr="00911C4D">
                    <w:rPr>
                      <w:rFonts w:ascii="Arial" w:hAnsi="Arial" w:cs="Arial"/>
                      <w:b/>
                      <w:sz w:val="22"/>
                      <w:szCs w:val="22"/>
                    </w:rPr>
                    <w:t xml:space="preserve">Compatibility Table for </w:t>
                  </w:r>
                  <w:r w:rsidR="002708AD">
                    <w:rPr>
                      <w:rFonts w:ascii="Arial" w:hAnsi="Arial" w:cs="Arial"/>
                      <w:b/>
                      <w:sz w:val="22"/>
                      <w:szCs w:val="22"/>
                    </w:rPr>
                    <w:t xml:space="preserve">AB </w:t>
                  </w:r>
                  <w:r w:rsidRPr="00911C4D">
                    <w:rPr>
                      <w:rFonts w:ascii="Arial" w:hAnsi="Arial" w:cs="Arial"/>
                      <w:b/>
                      <w:sz w:val="22"/>
                      <w:szCs w:val="22"/>
                    </w:rPr>
                    <w:t>Adult Patients (excluding Post-BMT Recipients)</w:t>
                  </w:r>
                </w:p>
              </w:tc>
            </w:tr>
            <w:tr w:rsidR="008D5E13" w:rsidRPr="00911C4D" w:rsidTr="00FA454C">
              <w:trPr>
                <w:trHeight w:val="432"/>
              </w:trPr>
              <w:tc>
                <w:tcPr>
                  <w:tcW w:w="1700" w:type="dxa"/>
                  <w:gridSpan w:val="2"/>
                  <w:vMerge w:val="restart"/>
                  <w:shd w:val="clear" w:color="auto" w:fill="D9D9D9" w:themeFill="background1" w:themeFillShade="D9"/>
                  <w:vAlign w:val="center"/>
                </w:tcPr>
                <w:p w:rsidR="008D5E13" w:rsidRDefault="008D5E13" w:rsidP="00FA454C">
                  <w:pPr>
                    <w:jc w:val="center"/>
                    <w:rPr>
                      <w:rFonts w:ascii="Arial" w:hAnsi="Arial" w:cs="Arial"/>
                      <w:sz w:val="22"/>
                      <w:szCs w:val="22"/>
                    </w:rPr>
                  </w:pPr>
                  <w:r w:rsidRPr="00911C4D">
                    <w:rPr>
                      <w:rFonts w:ascii="Arial" w:hAnsi="Arial" w:cs="Arial"/>
                      <w:b/>
                      <w:color w:val="000000"/>
                    </w:rPr>
                    <w:t>RECIPIENT ABO</w:t>
                  </w:r>
                  <w:r>
                    <w:rPr>
                      <w:rFonts w:ascii="Arial" w:hAnsi="Arial" w:cs="Arial"/>
                      <w:b/>
                      <w:color w:val="000000"/>
                    </w:rPr>
                    <w:t>/</w:t>
                  </w:r>
                  <w:r w:rsidRPr="00911C4D">
                    <w:rPr>
                      <w:rFonts w:ascii="Arial" w:hAnsi="Arial" w:cs="Arial"/>
                      <w:b/>
                      <w:color w:val="000000"/>
                    </w:rPr>
                    <w:t>Rh</w:t>
                  </w:r>
                </w:p>
              </w:tc>
              <w:tc>
                <w:tcPr>
                  <w:tcW w:w="6802" w:type="dxa"/>
                  <w:gridSpan w:val="8"/>
                  <w:shd w:val="clear" w:color="auto" w:fill="D9D9D9" w:themeFill="background1" w:themeFillShade="D9"/>
                  <w:vAlign w:val="center"/>
                </w:tcPr>
                <w:p w:rsidR="008D5E13" w:rsidRPr="00911C4D" w:rsidRDefault="009C1371" w:rsidP="009C1371">
                  <w:pPr>
                    <w:jc w:val="center"/>
                    <w:rPr>
                      <w:rFonts w:ascii="Arial" w:hAnsi="Arial" w:cs="Arial"/>
                      <w:b/>
                      <w:sz w:val="22"/>
                      <w:szCs w:val="22"/>
                    </w:rPr>
                  </w:pPr>
                  <w:r>
                    <w:rPr>
                      <w:rFonts w:ascii="Arial" w:hAnsi="Arial" w:cs="Arial"/>
                      <w:b/>
                      <w:sz w:val="22"/>
                      <w:szCs w:val="22"/>
                    </w:rPr>
                    <w:t xml:space="preserve">RBC </w:t>
                  </w:r>
                  <w:proofErr w:type="spellStart"/>
                  <w:r>
                    <w:rPr>
                      <w:rFonts w:ascii="Arial" w:hAnsi="Arial" w:cs="Arial"/>
                      <w:b/>
                      <w:sz w:val="22"/>
                      <w:szCs w:val="22"/>
                    </w:rPr>
                    <w:t>A</w:t>
                  </w:r>
                  <w:r w:rsidR="008D5E13" w:rsidRPr="00911C4D">
                    <w:rPr>
                      <w:rFonts w:ascii="Arial" w:hAnsi="Arial" w:cs="Arial"/>
                      <w:b/>
                      <w:sz w:val="22"/>
                      <w:szCs w:val="22"/>
                    </w:rPr>
                    <w:t>BORh</w:t>
                  </w:r>
                  <w:proofErr w:type="spellEnd"/>
                </w:p>
              </w:tc>
            </w:tr>
            <w:tr w:rsidR="008D5E13" w:rsidTr="00FA454C">
              <w:trPr>
                <w:trHeight w:val="432"/>
              </w:trPr>
              <w:tc>
                <w:tcPr>
                  <w:tcW w:w="1700" w:type="dxa"/>
                  <w:gridSpan w:val="2"/>
                  <w:vMerge/>
                  <w:shd w:val="clear" w:color="auto" w:fill="D9D9D9" w:themeFill="background1" w:themeFillShade="D9"/>
                  <w:vAlign w:val="center"/>
                </w:tcPr>
                <w:p w:rsidR="008D5E13" w:rsidRDefault="008D5E13" w:rsidP="00FA454C">
                  <w:pPr>
                    <w:jc w:val="center"/>
                    <w:rPr>
                      <w:rFonts w:ascii="Arial" w:hAnsi="Arial" w:cs="Arial"/>
                      <w:sz w:val="22"/>
                      <w:szCs w:val="22"/>
                    </w:rPr>
                  </w:pPr>
                </w:p>
              </w:tc>
              <w:tc>
                <w:tcPr>
                  <w:tcW w:w="850" w:type="dxa"/>
                  <w:shd w:val="clear" w:color="auto" w:fill="F2F2F2" w:themeFill="background1" w:themeFillShade="F2"/>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O NEG</w:t>
                  </w:r>
                </w:p>
              </w:tc>
              <w:tc>
                <w:tcPr>
                  <w:tcW w:w="850" w:type="dxa"/>
                  <w:shd w:val="clear" w:color="auto" w:fill="F2F2F2" w:themeFill="background1" w:themeFillShade="F2"/>
                </w:tcPr>
                <w:p w:rsidR="008D5E13" w:rsidRDefault="008D5E13" w:rsidP="00FA454C">
                  <w:pPr>
                    <w:autoSpaceDE w:val="0"/>
                    <w:autoSpaceDN w:val="0"/>
                    <w:jc w:val="center"/>
                    <w:rPr>
                      <w:rFonts w:ascii="Arial" w:hAnsi="Arial" w:cs="Arial"/>
                      <w:b/>
                      <w:bCs/>
                      <w:color w:val="000000"/>
                      <w:sz w:val="20"/>
                      <w:szCs w:val="20"/>
                    </w:rPr>
                  </w:pPr>
                  <w:r>
                    <w:rPr>
                      <w:rFonts w:ascii="Arial" w:hAnsi="Arial" w:cs="Arial"/>
                      <w:b/>
                      <w:bCs/>
                      <w:color w:val="000000"/>
                      <w:sz w:val="20"/>
                      <w:szCs w:val="20"/>
                    </w:rPr>
                    <w:t xml:space="preserve">O </w:t>
                  </w:r>
                </w:p>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POS</w:t>
                  </w:r>
                </w:p>
              </w:tc>
              <w:tc>
                <w:tcPr>
                  <w:tcW w:w="850" w:type="dxa"/>
                  <w:shd w:val="clear" w:color="auto" w:fill="F2F2F2" w:themeFill="background1" w:themeFillShade="F2"/>
                </w:tcPr>
                <w:p w:rsidR="008D5E13" w:rsidRDefault="008D5E13" w:rsidP="00FA454C">
                  <w:pPr>
                    <w:autoSpaceDE w:val="0"/>
                    <w:autoSpaceDN w:val="0"/>
                    <w:jc w:val="center"/>
                    <w:rPr>
                      <w:rFonts w:ascii="Arial" w:hAnsi="Arial" w:cs="Arial"/>
                      <w:b/>
                      <w:bCs/>
                      <w:color w:val="000000"/>
                      <w:sz w:val="20"/>
                      <w:szCs w:val="20"/>
                    </w:rPr>
                  </w:pPr>
                  <w:r>
                    <w:rPr>
                      <w:rFonts w:ascii="Arial" w:hAnsi="Arial" w:cs="Arial"/>
                      <w:b/>
                      <w:bCs/>
                      <w:color w:val="000000"/>
                      <w:sz w:val="20"/>
                      <w:szCs w:val="20"/>
                    </w:rPr>
                    <w:t xml:space="preserve">A </w:t>
                  </w:r>
                </w:p>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NEG</w:t>
                  </w:r>
                </w:p>
              </w:tc>
              <w:tc>
                <w:tcPr>
                  <w:tcW w:w="850" w:type="dxa"/>
                  <w:shd w:val="clear" w:color="auto" w:fill="F2F2F2" w:themeFill="background1" w:themeFillShade="F2"/>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 xml:space="preserve">A </w:t>
                  </w:r>
                </w:p>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POS</w:t>
                  </w:r>
                </w:p>
              </w:tc>
              <w:tc>
                <w:tcPr>
                  <w:tcW w:w="850" w:type="dxa"/>
                  <w:shd w:val="clear" w:color="auto" w:fill="F2F2F2" w:themeFill="background1" w:themeFillShade="F2"/>
                </w:tcPr>
                <w:p w:rsidR="008D5E13" w:rsidRDefault="008D5E13" w:rsidP="00FA454C">
                  <w:pPr>
                    <w:autoSpaceDE w:val="0"/>
                    <w:autoSpaceDN w:val="0"/>
                    <w:jc w:val="center"/>
                    <w:rPr>
                      <w:rFonts w:ascii="Arial" w:hAnsi="Arial" w:cs="Arial"/>
                      <w:b/>
                      <w:bCs/>
                      <w:color w:val="000000"/>
                      <w:sz w:val="20"/>
                      <w:szCs w:val="20"/>
                    </w:rPr>
                  </w:pPr>
                  <w:r>
                    <w:rPr>
                      <w:rFonts w:ascii="Arial" w:hAnsi="Arial" w:cs="Arial"/>
                      <w:b/>
                      <w:bCs/>
                      <w:color w:val="000000"/>
                      <w:sz w:val="20"/>
                      <w:szCs w:val="20"/>
                    </w:rPr>
                    <w:t xml:space="preserve">B </w:t>
                  </w:r>
                </w:p>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NEG</w:t>
                  </w:r>
                </w:p>
              </w:tc>
              <w:tc>
                <w:tcPr>
                  <w:tcW w:w="850" w:type="dxa"/>
                  <w:shd w:val="clear" w:color="auto" w:fill="F2F2F2" w:themeFill="background1" w:themeFillShade="F2"/>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 xml:space="preserve">B </w:t>
                  </w:r>
                </w:p>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POS</w:t>
                  </w:r>
                </w:p>
              </w:tc>
              <w:tc>
                <w:tcPr>
                  <w:tcW w:w="851" w:type="dxa"/>
                  <w:shd w:val="clear" w:color="auto" w:fill="F2F2F2" w:themeFill="background1" w:themeFillShade="F2"/>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AB NEG</w:t>
                  </w:r>
                </w:p>
              </w:tc>
              <w:tc>
                <w:tcPr>
                  <w:tcW w:w="851" w:type="dxa"/>
                  <w:shd w:val="clear" w:color="auto" w:fill="F2F2F2" w:themeFill="background1" w:themeFillShade="F2"/>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AB POS</w:t>
                  </w:r>
                </w:p>
              </w:tc>
            </w:tr>
            <w:tr w:rsidR="008D5E13" w:rsidTr="00FA454C">
              <w:trPr>
                <w:cantSplit/>
                <w:trHeight w:val="576"/>
              </w:trPr>
              <w:tc>
                <w:tcPr>
                  <w:tcW w:w="850" w:type="dxa"/>
                  <w:vMerge w:val="restart"/>
                  <w:shd w:val="clear" w:color="auto" w:fill="D9D9D9" w:themeFill="background1" w:themeFillShade="D9"/>
                  <w:vAlign w:val="center"/>
                </w:tcPr>
                <w:p w:rsidR="008D5E13" w:rsidRPr="00911C4D" w:rsidRDefault="008D5E13" w:rsidP="00FA454C">
                  <w:pPr>
                    <w:jc w:val="center"/>
                    <w:rPr>
                      <w:rFonts w:ascii="Calibri" w:eastAsiaTheme="minorHAnsi" w:hAnsi="Calibri"/>
                      <w:b/>
                      <w:sz w:val="22"/>
                      <w:szCs w:val="22"/>
                    </w:rPr>
                  </w:pPr>
                  <w:r>
                    <w:rPr>
                      <w:rFonts w:ascii="Arial" w:hAnsi="Arial" w:cs="Arial"/>
                      <w:b/>
                      <w:color w:val="000000"/>
                    </w:rPr>
                    <w:t>Non-BMT</w:t>
                  </w:r>
                </w:p>
              </w:tc>
              <w:tc>
                <w:tcPr>
                  <w:tcW w:w="850" w:type="dxa"/>
                  <w:shd w:val="clear" w:color="auto" w:fill="F2F2F2" w:themeFill="background1" w:themeFillShade="F2"/>
                  <w:vAlign w:val="center"/>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AB</w:t>
                  </w:r>
                </w:p>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NEG</w:t>
                  </w:r>
                </w:p>
              </w:tc>
              <w:tc>
                <w:tcPr>
                  <w:tcW w:w="850" w:type="dxa"/>
                  <w:vAlign w:val="center"/>
                </w:tcPr>
                <w:p w:rsidR="008D5E13" w:rsidRDefault="008D5E13" w:rsidP="00FA454C">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8D5E13" w:rsidRDefault="008D5E13" w:rsidP="00FA454C">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rPr>
                    <w:t> </w:t>
                  </w:r>
                </w:p>
              </w:tc>
              <w:tc>
                <w:tcPr>
                  <w:tcW w:w="850" w:type="dxa"/>
                  <w:vAlign w:val="center"/>
                </w:tcPr>
                <w:p w:rsidR="008D5E13" w:rsidRDefault="008D5E13" w:rsidP="00FA454C">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rPr>
                    <w:t> </w:t>
                  </w:r>
                </w:p>
              </w:tc>
              <w:tc>
                <w:tcPr>
                  <w:tcW w:w="851" w:type="dxa"/>
                  <w:vAlign w:val="center"/>
                </w:tcPr>
                <w:p w:rsidR="008D5E13" w:rsidRDefault="008D5E13" w:rsidP="00FA454C">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1" w:type="dxa"/>
                  <w:vAlign w:val="center"/>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rPr>
                    <w:t> </w:t>
                  </w:r>
                </w:p>
              </w:tc>
            </w:tr>
            <w:tr w:rsidR="008D5E13" w:rsidTr="00FA454C">
              <w:trPr>
                <w:cantSplit/>
                <w:trHeight w:val="576"/>
              </w:trPr>
              <w:tc>
                <w:tcPr>
                  <w:tcW w:w="850" w:type="dxa"/>
                  <w:vMerge/>
                  <w:shd w:val="clear" w:color="auto" w:fill="D9D9D9" w:themeFill="background1" w:themeFillShade="D9"/>
                  <w:vAlign w:val="center"/>
                </w:tcPr>
                <w:p w:rsidR="008D5E13" w:rsidRDefault="008D5E13" w:rsidP="00FA454C">
                  <w:pPr>
                    <w:jc w:val="center"/>
                    <w:rPr>
                      <w:rFonts w:ascii="Calibri" w:eastAsiaTheme="minorHAnsi" w:hAnsi="Calibri"/>
                      <w:sz w:val="22"/>
                      <w:szCs w:val="22"/>
                    </w:rPr>
                  </w:pPr>
                </w:p>
              </w:tc>
              <w:tc>
                <w:tcPr>
                  <w:tcW w:w="850" w:type="dxa"/>
                  <w:shd w:val="clear" w:color="auto" w:fill="F2F2F2" w:themeFill="background1" w:themeFillShade="F2"/>
                  <w:vAlign w:val="center"/>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AB</w:t>
                  </w:r>
                </w:p>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POS</w:t>
                  </w:r>
                </w:p>
              </w:tc>
              <w:tc>
                <w:tcPr>
                  <w:tcW w:w="850" w:type="dxa"/>
                  <w:vAlign w:val="center"/>
                </w:tcPr>
                <w:p w:rsidR="008D5E13" w:rsidRDefault="008D5E13" w:rsidP="00FA454C">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8D5E13" w:rsidRDefault="008D5E13" w:rsidP="00FA454C">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8D5E13" w:rsidRDefault="008D5E13" w:rsidP="00FA454C">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8D5E13" w:rsidRDefault="008D5E13" w:rsidP="00FA454C">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8D5E13" w:rsidRDefault="008D5E13" w:rsidP="00FA454C">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0" w:type="dxa"/>
                  <w:vAlign w:val="center"/>
                </w:tcPr>
                <w:p w:rsidR="008D5E13" w:rsidRDefault="008D5E13" w:rsidP="00FA454C">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1" w:type="dxa"/>
                  <w:vAlign w:val="center"/>
                </w:tcPr>
                <w:p w:rsidR="008D5E13" w:rsidRDefault="008D5E13" w:rsidP="00FA454C">
                  <w:pPr>
                    <w:autoSpaceDE w:val="0"/>
                    <w:autoSpaceDN w:val="0"/>
                    <w:jc w:val="center"/>
                    <w:rPr>
                      <w:rFonts w:ascii="Calibri" w:eastAsiaTheme="minorHAnsi" w:hAnsi="Calibri"/>
                      <w:sz w:val="22"/>
                      <w:szCs w:val="22"/>
                    </w:rPr>
                  </w:pPr>
                  <w:r>
                    <w:rPr>
                      <w:rFonts w:ascii="Wingdings" w:hAnsi="Wingdings"/>
                      <w:b/>
                      <w:bCs/>
                      <w:color w:val="000000"/>
                      <w:sz w:val="36"/>
                      <w:szCs w:val="36"/>
                    </w:rPr>
                    <w:t></w:t>
                  </w:r>
                </w:p>
              </w:tc>
              <w:tc>
                <w:tcPr>
                  <w:tcW w:w="851" w:type="dxa"/>
                  <w:vAlign w:val="center"/>
                </w:tcPr>
                <w:p w:rsidR="008D5E13" w:rsidRDefault="008D5E13" w:rsidP="00FA454C">
                  <w:pPr>
                    <w:autoSpaceDE w:val="0"/>
                    <w:autoSpaceDN w:val="0"/>
                    <w:jc w:val="center"/>
                    <w:rPr>
                      <w:rFonts w:ascii="Calibri" w:eastAsiaTheme="minorHAnsi" w:hAnsi="Calibri"/>
                      <w:sz w:val="22"/>
                      <w:szCs w:val="22"/>
                    </w:rPr>
                  </w:pPr>
                  <w:r>
                    <w:rPr>
                      <w:rFonts w:ascii="Wingdings" w:hAnsi="Wingdings"/>
                      <w:b/>
                      <w:bCs/>
                      <w:color w:val="000000"/>
                      <w:sz w:val="36"/>
                      <w:szCs w:val="36"/>
                    </w:rPr>
                    <w:t></w:t>
                  </w:r>
                </w:p>
              </w:tc>
            </w:tr>
            <w:tr w:rsidR="008D5E13" w:rsidTr="00FA454C">
              <w:trPr>
                <w:cantSplit/>
                <w:trHeight w:val="576"/>
              </w:trPr>
              <w:tc>
                <w:tcPr>
                  <w:tcW w:w="850" w:type="dxa"/>
                  <w:vMerge w:val="restart"/>
                  <w:shd w:val="clear" w:color="auto" w:fill="D9D9D9" w:themeFill="background1" w:themeFillShade="D9"/>
                  <w:vAlign w:val="center"/>
                </w:tcPr>
                <w:p w:rsidR="008D5E13" w:rsidRDefault="008D5E13" w:rsidP="00FA454C">
                  <w:pPr>
                    <w:jc w:val="center"/>
                    <w:rPr>
                      <w:rFonts w:ascii="Calibri" w:eastAsiaTheme="minorHAnsi" w:hAnsi="Calibri"/>
                      <w:sz w:val="22"/>
                      <w:szCs w:val="22"/>
                    </w:rPr>
                  </w:pPr>
                  <w:r>
                    <w:rPr>
                      <w:rFonts w:ascii="Arial" w:hAnsi="Arial" w:cs="Arial"/>
                      <w:b/>
                      <w:color w:val="000000"/>
                    </w:rPr>
                    <w:t>PRE-BMT</w:t>
                  </w:r>
                </w:p>
              </w:tc>
              <w:tc>
                <w:tcPr>
                  <w:tcW w:w="850" w:type="dxa"/>
                  <w:shd w:val="clear" w:color="auto" w:fill="F2F2F2" w:themeFill="background1" w:themeFillShade="F2"/>
                  <w:vAlign w:val="center"/>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AB</w:t>
                  </w:r>
                </w:p>
                <w:p w:rsidR="008D5E13" w:rsidRDefault="008D5E13" w:rsidP="00FA454C">
                  <w:pPr>
                    <w:autoSpaceDE w:val="0"/>
                    <w:autoSpaceDN w:val="0"/>
                    <w:jc w:val="center"/>
                    <w:rPr>
                      <w:rFonts w:ascii="Arial" w:hAnsi="Arial" w:cs="Arial"/>
                      <w:b/>
                      <w:bCs/>
                      <w:color w:val="000000"/>
                      <w:sz w:val="20"/>
                      <w:szCs w:val="20"/>
                    </w:rPr>
                  </w:pPr>
                  <w:r>
                    <w:rPr>
                      <w:rFonts w:ascii="Arial" w:hAnsi="Arial" w:cs="Arial"/>
                      <w:b/>
                      <w:bCs/>
                      <w:color w:val="000000"/>
                      <w:sz w:val="20"/>
                      <w:szCs w:val="20"/>
                    </w:rPr>
                    <w:t>NEG</w:t>
                  </w:r>
                </w:p>
              </w:tc>
              <w:tc>
                <w:tcPr>
                  <w:tcW w:w="850" w:type="dxa"/>
                  <w:vAlign w:val="center"/>
                </w:tcPr>
                <w:p w:rsidR="008D5E13" w:rsidRDefault="008D5E13" w:rsidP="00FA454C">
                  <w:pPr>
                    <w:autoSpaceDE w:val="0"/>
                    <w:autoSpaceDN w:val="0"/>
                    <w:jc w:val="center"/>
                    <w:rPr>
                      <w:rFonts w:ascii="Wingdings" w:hAnsi="Wingdings"/>
                      <w:b/>
                      <w:bCs/>
                      <w:color w:val="000000"/>
                      <w:sz w:val="36"/>
                      <w:szCs w:val="36"/>
                    </w:rPr>
                  </w:pPr>
                  <w:r>
                    <w:rPr>
                      <w:rFonts w:ascii="Wingdings" w:hAnsi="Wingdings"/>
                      <w:b/>
                      <w:bCs/>
                      <w:color w:val="000000"/>
                      <w:sz w:val="36"/>
                      <w:szCs w:val="36"/>
                    </w:rPr>
                    <w:t></w:t>
                  </w:r>
                </w:p>
              </w:tc>
              <w:tc>
                <w:tcPr>
                  <w:tcW w:w="850" w:type="dxa"/>
                  <w:vAlign w:val="center"/>
                </w:tcPr>
                <w:p w:rsidR="008D5E13" w:rsidRDefault="008D5E13" w:rsidP="00FA454C">
                  <w:pPr>
                    <w:autoSpaceDE w:val="0"/>
                    <w:autoSpaceDN w:val="0"/>
                    <w:jc w:val="center"/>
                    <w:rPr>
                      <w:rFonts w:ascii="Wingdings" w:hAnsi="Wingdings"/>
                      <w:b/>
                      <w:bCs/>
                      <w:color w:val="000000"/>
                      <w:sz w:val="36"/>
                      <w:szCs w:val="36"/>
                    </w:rPr>
                  </w:pPr>
                </w:p>
              </w:tc>
              <w:tc>
                <w:tcPr>
                  <w:tcW w:w="850" w:type="dxa"/>
                  <w:vAlign w:val="center"/>
                </w:tcPr>
                <w:p w:rsidR="008D5E13" w:rsidRDefault="008D5E13" w:rsidP="00FA454C">
                  <w:pPr>
                    <w:autoSpaceDE w:val="0"/>
                    <w:autoSpaceDN w:val="0"/>
                    <w:jc w:val="center"/>
                    <w:rPr>
                      <w:rFonts w:ascii="Arial" w:hAnsi="Arial" w:cs="Arial"/>
                      <w:b/>
                      <w:bCs/>
                      <w:color w:val="000000"/>
                    </w:rPr>
                  </w:pPr>
                </w:p>
              </w:tc>
              <w:tc>
                <w:tcPr>
                  <w:tcW w:w="850" w:type="dxa"/>
                  <w:vAlign w:val="center"/>
                </w:tcPr>
                <w:p w:rsidR="008D5E13" w:rsidRDefault="008D5E13" w:rsidP="00FA454C">
                  <w:pPr>
                    <w:autoSpaceDE w:val="0"/>
                    <w:autoSpaceDN w:val="0"/>
                    <w:jc w:val="center"/>
                    <w:rPr>
                      <w:rFonts w:ascii="Arial" w:hAnsi="Arial" w:cs="Arial"/>
                      <w:b/>
                      <w:bCs/>
                      <w:color w:val="000000"/>
                    </w:rPr>
                  </w:pPr>
                </w:p>
              </w:tc>
              <w:tc>
                <w:tcPr>
                  <w:tcW w:w="850" w:type="dxa"/>
                  <w:vAlign w:val="center"/>
                </w:tcPr>
                <w:p w:rsidR="008D5E13" w:rsidRDefault="008D5E13" w:rsidP="00FA454C">
                  <w:pPr>
                    <w:autoSpaceDE w:val="0"/>
                    <w:autoSpaceDN w:val="0"/>
                    <w:jc w:val="center"/>
                    <w:rPr>
                      <w:rFonts w:ascii="Arial" w:hAnsi="Arial" w:cs="Arial"/>
                      <w:b/>
                      <w:bCs/>
                      <w:color w:val="000000"/>
                    </w:rPr>
                  </w:pPr>
                </w:p>
              </w:tc>
              <w:tc>
                <w:tcPr>
                  <w:tcW w:w="850" w:type="dxa"/>
                  <w:vAlign w:val="center"/>
                </w:tcPr>
                <w:p w:rsidR="008D5E13" w:rsidRDefault="008D5E13" w:rsidP="00FA454C">
                  <w:pPr>
                    <w:autoSpaceDE w:val="0"/>
                    <w:autoSpaceDN w:val="0"/>
                    <w:jc w:val="center"/>
                    <w:rPr>
                      <w:rFonts w:ascii="Arial" w:hAnsi="Arial" w:cs="Arial"/>
                      <w:b/>
                      <w:bCs/>
                      <w:color w:val="000000"/>
                    </w:rPr>
                  </w:pPr>
                </w:p>
              </w:tc>
              <w:tc>
                <w:tcPr>
                  <w:tcW w:w="851" w:type="dxa"/>
                  <w:vAlign w:val="center"/>
                </w:tcPr>
                <w:p w:rsidR="008D5E13" w:rsidRDefault="008D5E13" w:rsidP="00FA454C">
                  <w:pPr>
                    <w:autoSpaceDE w:val="0"/>
                    <w:autoSpaceDN w:val="0"/>
                    <w:jc w:val="center"/>
                    <w:rPr>
                      <w:rFonts w:ascii="Arial" w:hAnsi="Arial" w:cs="Arial"/>
                      <w:b/>
                      <w:bCs/>
                      <w:color w:val="000000"/>
                    </w:rPr>
                  </w:pPr>
                </w:p>
              </w:tc>
              <w:tc>
                <w:tcPr>
                  <w:tcW w:w="851" w:type="dxa"/>
                  <w:vAlign w:val="center"/>
                </w:tcPr>
                <w:p w:rsidR="008D5E13" w:rsidRDefault="008D5E13" w:rsidP="00FA454C">
                  <w:pPr>
                    <w:autoSpaceDE w:val="0"/>
                    <w:autoSpaceDN w:val="0"/>
                    <w:jc w:val="center"/>
                    <w:rPr>
                      <w:rFonts w:ascii="Arial" w:hAnsi="Arial" w:cs="Arial"/>
                      <w:b/>
                      <w:bCs/>
                      <w:color w:val="000000"/>
                    </w:rPr>
                  </w:pPr>
                </w:p>
              </w:tc>
            </w:tr>
            <w:tr w:rsidR="008D5E13" w:rsidTr="00FA454C">
              <w:trPr>
                <w:cantSplit/>
                <w:trHeight w:val="576"/>
              </w:trPr>
              <w:tc>
                <w:tcPr>
                  <w:tcW w:w="850" w:type="dxa"/>
                  <w:vMerge/>
                  <w:shd w:val="clear" w:color="auto" w:fill="D9D9D9" w:themeFill="background1" w:themeFillShade="D9"/>
                  <w:vAlign w:val="center"/>
                </w:tcPr>
                <w:p w:rsidR="008D5E13" w:rsidRDefault="008D5E13" w:rsidP="00FA454C">
                  <w:pPr>
                    <w:jc w:val="center"/>
                    <w:rPr>
                      <w:rFonts w:ascii="Calibri" w:eastAsiaTheme="minorHAnsi" w:hAnsi="Calibri"/>
                      <w:sz w:val="22"/>
                      <w:szCs w:val="22"/>
                    </w:rPr>
                  </w:pPr>
                </w:p>
              </w:tc>
              <w:tc>
                <w:tcPr>
                  <w:tcW w:w="850" w:type="dxa"/>
                  <w:shd w:val="clear" w:color="auto" w:fill="F2F2F2" w:themeFill="background1" w:themeFillShade="F2"/>
                  <w:vAlign w:val="center"/>
                </w:tcPr>
                <w:p w:rsidR="008D5E13" w:rsidRDefault="008D5E13" w:rsidP="00FA454C">
                  <w:pPr>
                    <w:autoSpaceDE w:val="0"/>
                    <w:autoSpaceDN w:val="0"/>
                    <w:jc w:val="center"/>
                    <w:rPr>
                      <w:rFonts w:ascii="Calibri" w:eastAsiaTheme="minorHAnsi" w:hAnsi="Calibri"/>
                      <w:sz w:val="22"/>
                      <w:szCs w:val="22"/>
                    </w:rPr>
                  </w:pPr>
                  <w:r>
                    <w:rPr>
                      <w:rFonts w:ascii="Arial" w:hAnsi="Arial" w:cs="Arial"/>
                      <w:b/>
                      <w:bCs/>
                      <w:color w:val="000000"/>
                      <w:sz w:val="20"/>
                      <w:szCs w:val="20"/>
                    </w:rPr>
                    <w:t>AB</w:t>
                  </w:r>
                </w:p>
                <w:p w:rsidR="008D5E13" w:rsidRDefault="008D5E13" w:rsidP="00FA454C">
                  <w:pPr>
                    <w:autoSpaceDE w:val="0"/>
                    <w:autoSpaceDN w:val="0"/>
                    <w:jc w:val="center"/>
                    <w:rPr>
                      <w:rFonts w:ascii="Arial" w:hAnsi="Arial" w:cs="Arial"/>
                      <w:b/>
                      <w:bCs/>
                      <w:color w:val="000000"/>
                      <w:sz w:val="20"/>
                      <w:szCs w:val="20"/>
                    </w:rPr>
                  </w:pPr>
                  <w:r>
                    <w:rPr>
                      <w:rFonts w:ascii="Arial" w:hAnsi="Arial" w:cs="Arial"/>
                      <w:b/>
                      <w:bCs/>
                      <w:color w:val="000000"/>
                      <w:sz w:val="20"/>
                      <w:szCs w:val="20"/>
                    </w:rPr>
                    <w:t>POS</w:t>
                  </w:r>
                </w:p>
              </w:tc>
              <w:tc>
                <w:tcPr>
                  <w:tcW w:w="850" w:type="dxa"/>
                  <w:vAlign w:val="center"/>
                </w:tcPr>
                <w:p w:rsidR="008D5E13" w:rsidRDefault="008D5E13" w:rsidP="00FA454C">
                  <w:pPr>
                    <w:autoSpaceDE w:val="0"/>
                    <w:autoSpaceDN w:val="0"/>
                    <w:jc w:val="center"/>
                    <w:rPr>
                      <w:rFonts w:ascii="Wingdings" w:hAnsi="Wingdings"/>
                      <w:b/>
                      <w:bCs/>
                      <w:color w:val="000000"/>
                      <w:sz w:val="36"/>
                      <w:szCs w:val="36"/>
                    </w:rPr>
                  </w:pPr>
                  <w:r>
                    <w:rPr>
                      <w:rFonts w:ascii="Wingdings" w:hAnsi="Wingdings"/>
                      <w:b/>
                      <w:bCs/>
                      <w:color w:val="000000"/>
                      <w:sz w:val="36"/>
                      <w:szCs w:val="36"/>
                    </w:rPr>
                    <w:t></w:t>
                  </w:r>
                </w:p>
              </w:tc>
              <w:tc>
                <w:tcPr>
                  <w:tcW w:w="850" w:type="dxa"/>
                  <w:vAlign w:val="center"/>
                </w:tcPr>
                <w:p w:rsidR="008D5E13" w:rsidRDefault="00D05EEA" w:rsidP="00FA454C">
                  <w:pPr>
                    <w:autoSpaceDE w:val="0"/>
                    <w:autoSpaceDN w:val="0"/>
                    <w:jc w:val="center"/>
                    <w:rPr>
                      <w:rFonts w:ascii="Wingdings" w:hAnsi="Wingdings"/>
                      <w:b/>
                      <w:bCs/>
                      <w:color w:val="000000"/>
                      <w:sz w:val="36"/>
                      <w:szCs w:val="36"/>
                    </w:rPr>
                  </w:pPr>
                  <w:r>
                    <w:rPr>
                      <w:rFonts w:ascii="Wingdings" w:hAnsi="Wingdings"/>
                      <w:b/>
                      <w:bCs/>
                      <w:color w:val="000000"/>
                      <w:sz w:val="36"/>
                      <w:szCs w:val="36"/>
                    </w:rPr>
                    <w:t></w:t>
                  </w:r>
                </w:p>
              </w:tc>
              <w:tc>
                <w:tcPr>
                  <w:tcW w:w="850" w:type="dxa"/>
                  <w:vAlign w:val="center"/>
                </w:tcPr>
                <w:p w:rsidR="008D5E13" w:rsidRDefault="008D5E13" w:rsidP="00FA454C">
                  <w:pPr>
                    <w:autoSpaceDE w:val="0"/>
                    <w:autoSpaceDN w:val="0"/>
                    <w:jc w:val="center"/>
                    <w:rPr>
                      <w:rFonts w:ascii="Arial" w:hAnsi="Arial" w:cs="Arial"/>
                      <w:b/>
                      <w:bCs/>
                      <w:color w:val="000000"/>
                    </w:rPr>
                  </w:pPr>
                </w:p>
              </w:tc>
              <w:tc>
                <w:tcPr>
                  <w:tcW w:w="850" w:type="dxa"/>
                  <w:vAlign w:val="center"/>
                </w:tcPr>
                <w:p w:rsidR="008D5E13" w:rsidRDefault="008D5E13" w:rsidP="00FA454C">
                  <w:pPr>
                    <w:autoSpaceDE w:val="0"/>
                    <w:autoSpaceDN w:val="0"/>
                    <w:jc w:val="center"/>
                    <w:rPr>
                      <w:rFonts w:ascii="Arial" w:hAnsi="Arial" w:cs="Arial"/>
                      <w:b/>
                      <w:bCs/>
                      <w:color w:val="000000"/>
                    </w:rPr>
                  </w:pPr>
                </w:p>
              </w:tc>
              <w:tc>
                <w:tcPr>
                  <w:tcW w:w="850" w:type="dxa"/>
                  <w:vAlign w:val="center"/>
                </w:tcPr>
                <w:p w:rsidR="008D5E13" w:rsidRDefault="008D5E13" w:rsidP="00FA454C">
                  <w:pPr>
                    <w:autoSpaceDE w:val="0"/>
                    <w:autoSpaceDN w:val="0"/>
                    <w:jc w:val="center"/>
                    <w:rPr>
                      <w:rFonts w:ascii="Arial" w:hAnsi="Arial" w:cs="Arial"/>
                      <w:b/>
                      <w:bCs/>
                      <w:color w:val="000000"/>
                    </w:rPr>
                  </w:pPr>
                </w:p>
              </w:tc>
              <w:tc>
                <w:tcPr>
                  <w:tcW w:w="850" w:type="dxa"/>
                  <w:vAlign w:val="center"/>
                </w:tcPr>
                <w:p w:rsidR="008D5E13" w:rsidRDefault="008D5E13" w:rsidP="00FA454C">
                  <w:pPr>
                    <w:autoSpaceDE w:val="0"/>
                    <w:autoSpaceDN w:val="0"/>
                    <w:jc w:val="center"/>
                    <w:rPr>
                      <w:rFonts w:ascii="Arial" w:hAnsi="Arial" w:cs="Arial"/>
                      <w:b/>
                      <w:bCs/>
                      <w:color w:val="000000"/>
                    </w:rPr>
                  </w:pPr>
                </w:p>
              </w:tc>
              <w:tc>
                <w:tcPr>
                  <w:tcW w:w="851" w:type="dxa"/>
                  <w:vAlign w:val="center"/>
                </w:tcPr>
                <w:p w:rsidR="008D5E13" w:rsidRDefault="008D5E13" w:rsidP="00FA454C">
                  <w:pPr>
                    <w:autoSpaceDE w:val="0"/>
                    <w:autoSpaceDN w:val="0"/>
                    <w:jc w:val="center"/>
                    <w:rPr>
                      <w:rFonts w:ascii="Arial" w:hAnsi="Arial" w:cs="Arial"/>
                      <w:b/>
                      <w:bCs/>
                      <w:color w:val="000000"/>
                    </w:rPr>
                  </w:pPr>
                </w:p>
              </w:tc>
              <w:tc>
                <w:tcPr>
                  <w:tcW w:w="851" w:type="dxa"/>
                  <w:vAlign w:val="center"/>
                </w:tcPr>
                <w:p w:rsidR="008D5E13" w:rsidRDefault="008D5E13" w:rsidP="00FA454C">
                  <w:pPr>
                    <w:autoSpaceDE w:val="0"/>
                    <w:autoSpaceDN w:val="0"/>
                    <w:jc w:val="center"/>
                    <w:rPr>
                      <w:rFonts w:ascii="Arial" w:hAnsi="Arial" w:cs="Arial"/>
                      <w:b/>
                      <w:bCs/>
                      <w:color w:val="000000"/>
                    </w:rPr>
                  </w:pPr>
                </w:p>
              </w:tc>
            </w:tr>
          </w:tbl>
          <w:p w:rsidR="003B742A" w:rsidRDefault="003B742A" w:rsidP="003B742A">
            <w:pPr>
              <w:rPr>
                <w:rFonts w:ascii="Arial" w:hAnsi="Arial" w:cs="Arial"/>
                <w:sz w:val="22"/>
                <w:szCs w:val="22"/>
              </w:rPr>
            </w:pPr>
          </w:p>
        </w:tc>
      </w:tr>
      <w:tr w:rsidR="003B742A" w:rsidTr="00A1437F">
        <w:trPr>
          <w:trHeight w:val="2969"/>
        </w:trPr>
        <w:tc>
          <w:tcPr>
            <w:tcW w:w="843" w:type="dxa"/>
            <w:vAlign w:val="center"/>
          </w:tcPr>
          <w:p w:rsidR="003B742A" w:rsidRPr="00530F57" w:rsidRDefault="003B742A" w:rsidP="00983FFD">
            <w:pPr>
              <w:jc w:val="center"/>
              <w:rPr>
                <w:rFonts w:ascii="Arial" w:hAnsi="Arial" w:cs="Arial"/>
                <w:sz w:val="22"/>
                <w:szCs w:val="22"/>
              </w:rPr>
            </w:pPr>
            <w:r>
              <w:rPr>
                <w:rFonts w:ascii="Arial" w:hAnsi="Arial" w:cs="Arial"/>
                <w:sz w:val="22"/>
                <w:szCs w:val="22"/>
              </w:rPr>
              <w:lastRenderedPageBreak/>
              <w:t>3</w:t>
            </w:r>
          </w:p>
        </w:tc>
        <w:tc>
          <w:tcPr>
            <w:tcW w:w="8733" w:type="dxa"/>
          </w:tcPr>
          <w:p w:rsidR="003B742A" w:rsidRDefault="003B742A" w:rsidP="003B742A">
            <w:pPr>
              <w:rPr>
                <w:rFonts w:ascii="Arial" w:hAnsi="Arial" w:cs="Arial"/>
                <w:sz w:val="22"/>
                <w:szCs w:val="22"/>
              </w:rPr>
            </w:pPr>
            <w:r w:rsidRPr="003B742A">
              <w:rPr>
                <w:rFonts w:ascii="Arial" w:hAnsi="Arial" w:cs="Arial"/>
                <w:sz w:val="22"/>
                <w:szCs w:val="22"/>
              </w:rPr>
              <w:t xml:space="preserve">Some patients may have only </w:t>
            </w:r>
            <w:r w:rsidRPr="001317D3">
              <w:rPr>
                <w:rFonts w:ascii="Arial" w:hAnsi="Arial" w:cs="Arial"/>
                <w:b/>
                <w:sz w:val="22"/>
                <w:szCs w:val="22"/>
              </w:rPr>
              <w:t>“NTD”</w:t>
            </w:r>
            <w:r w:rsidRPr="003B742A">
              <w:rPr>
                <w:rFonts w:ascii="Arial" w:hAnsi="Arial" w:cs="Arial"/>
                <w:sz w:val="22"/>
                <w:szCs w:val="22"/>
              </w:rPr>
              <w:t xml:space="preserve"> listed as the ABO without a Rh type listed</w:t>
            </w:r>
          </w:p>
          <w:p w:rsidR="003B742A" w:rsidRDefault="003B742A" w:rsidP="003B742A">
            <w:pPr>
              <w:rPr>
                <w:rFonts w:ascii="Arial" w:hAnsi="Arial" w:cs="Arial"/>
                <w:sz w:val="22"/>
                <w:szCs w:val="22"/>
              </w:rPr>
            </w:pPr>
            <w:r>
              <w:rPr>
                <w:rFonts w:ascii="Arial" w:hAnsi="Arial" w:cs="Arial"/>
                <w:sz w:val="22"/>
                <w:szCs w:val="22"/>
              </w:rPr>
              <w:t xml:space="preserve">Select </w:t>
            </w:r>
            <w:r w:rsidR="00D03EC6">
              <w:rPr>
                <w:rFonts w:ascii="Arial" w:hAnsi="Arial" w:cs="Arial"/>
                <w:sz w:val="22"/>
                <w:szCs w:val="22"/>
              </w:rPr>
              <w:t>the following for these patients:</w:t>
            </w:r>
          </w:p>
          <w:tbl>
            <w:tblPr>
              <w:tblStyle w:val="TableGrid"/>
              <w:tblW w:w="0" w:type="auto"/>
              <w:tblLook w:val="04A0" w:firstRow="1" w:lastRow="0" w:firstColumn="1" w:lastColumn="0" w:noHBand="0" w:noVBand="1"/>
            </w:tblPr>
            <w:tblGrid>
              <w:gridCol w:w="1402"/>
              <w:gridCol w:w="7100"/>
            </w:tblGrid>
            <w:tr w:rsidR="003B742A" w:rsidTr="00D03EC6">
              <w:trPr>
                <w:trHeight w:val="360"/>
              </w:trPr>
              <w:tc>
                <w:tcPr>
                  <w:tcW w:w="1402" w:type="dxa"/>
                  <w:shd w:val="clear" w:color="auto" w:fill="D9D9D9" w:themeFill="background1" w:themeFillShade="D9"/>
                  <w:vAlign w:val="center"/>
                </w:tcPr>
                <w:p w:rsidR="003B742A" w:rsidRDefault="003B742A" w:rsidP="00D03EC6">
                  <w:pPr>
                    <w:rPr>
                      <w:rFonts w:ascii="Arial" w:hAnsi="Arial" w:cs="Arial"/>
                      <w:sz w:val="22"/>
                      <w:szCs w:val="22"/>
                    </w:rPr>
                  </w:pPr>
                </w:p>
              </w:tc>
              <w:tc>
                <w:tcPr>
                  <w:tcW w:w="7100" w:type="dxa"/>
                  <w:shd w:val="clear" w:color="auto" w:fill="D9D9D9" w:themeFill="background1" w:themeFillShade="D9"/>
                  <w:vAlign w:val="center"/>
                </w:tcPr>
                <w:p w:rsidR="003B742A" w:rsidRPr="00D03EC6" w:rsidRDefault="003B742A" w:rsidP="00D03EC6">
                  <w:pPr>
                    <w:rPr>
                      <w:rFonts w:ascii="Arial" w:hAnsi="Arial" w:cs="Arial"/>
                      <w:b/>
                      <w:sz w:val="22"/>
                      <w:szCs w:val="22"/>
                    </w:rPr>
                  </w:pPr>
                  <w:r w:rsidRPr="00D03EC6">
                    <w:rPr>
                      <w:rFonts w:ascii="Arial" w:hAnsi="Arial" w:cs="Arial"/>
                      <w:b/>
                      <w:sz w:val="22"/>
                      <w:szCs w:val="22"/>
                    </w:rPr>
                    <w:t>Select</w:t>
                  </w:r>
                </w:p>
              </w:tc>
            </w:tr>
            <w:tr w:rsidR="003B742A" w:rsidTr="00D03EC6">
              <w:trPr>
                <w:trHeight w:val="360"/>
              </w:trPr>
              <w:tc>
                <w:tcPr>
                  <w:tcW w:w="1402" w:type="dxa"/>
                  <w:vAlign w:val="center"/>
                </w:tcPr>
                <w:p w:rsidR="003B742A" w:rsidRPr="00D03EC6" w:rsidRDefault="003B742A" w:rsidP="00D03EC6">
                  <w:pPr>
                    <w:jc w:val="center"/>
                    <w:rPr>
                      <w:rFonts w:ascii="Arial" w:hAnsi="Arial" w:cs="Arial"/>
                      <w:b/>
                      <w:sz w:val="22"/>
                      <w:szCs w:val="22"/>
                    </w:rPr>
                  </w:pPr>
                  <w:r w:rsidRPr="00D03EC6">
                    <w:rPr>
                      <w:rFonts w:ascii="Arial" w:hAnsi="Arial" w:cs="Arial"/>
                      <w:b/>
                      <w:sz w:val="22"/>
                      <w:szCs w:val="22"/>
                    </w:rPr>
                    <w:t>ABO</w:t>
                  </w:r>
                </w:p>
              </w:tc>
              <w:tc>
                <w:tcPr>
                  <w:tcW w:w="7100" w:type="dxa"/>
                  <w:vAlign w:val="center"/>
                </w:tcPr>
                <w:p w:rsidR="003B742A" w:rsidRDefault="003B742A" w:rsidP="00D03EC6">
                  <w:pPr>
                    <w:rPr>
                      <w:rFonts w:ascii="Arial" w:hAnsi="Arial" w:cs="Arial"/>
                      <w:sz w:val="22"/>
                      <w:szCs w:val="22"/>
                    </w:rPr>
                  </w:pPr>
                  <w:r>
                    <w:rPr>
                      <w:rFonts w:ascii="Arial" w:hAnsi="Arial" w:cs="Arial"/>
                      <w:sz w:val="22"/>
                      <w:szCs w:val="22"/>
                    </w:rPr>
                    <w:t>Group O</w:t>
                  </w:r>
                </w:p>
              </w:tc>
            </w:tr>
            <w:tr w:rsidR="003B742A" w:rsidTr="00D03EC6">
              <w:tc>
                <w:tcPr>
                  <w:tcW w:w="1402" w:type="dxa"/>
                  <w:vAlign w:val="center"/>
                </w:tcPr>
                <w:p w:rsidR="003B742A" w:rsidRPr="00D03EC6" w:rsidRDefault="003B742A" w:rsidP="00D03EC6">
                  <w:pPr>
                    <w:jc w:val="center"/>
                    <w:rPr>
                      <w:rFonts w:ascii="Arial" w:hAnsi="Arial" w:cs="Arial"/>
                      <w:b/>
                      <w:sz w:val="22"/>
                      <w:szCs w:val="22"/>
                    </w:rPr>
                  </w:pPr>
                  <w:r w:rsidRPr="00D03EC6">
                    <w:rPr>
                      <w:rFonts w:ascii="Arial" w:hAnsi="Arial" w:cs="Arial"/>
                      <w:b/>
                      <w:sz w:val="22"/>
                      <w:szCs w:val="22"/>
                    </w:rPr>
                    <w:t>Rh</w:t>
                  </w:r>
                </w:p>
              </w:tc>
              <w:tc>
                <w:tcPr>
                  <w:tcW w:w="7100" w:type="dxa"/>
                </w:tcPr>
                <w:p w:rsidR="003B742A" w:rsidRDefault="00D03EC6" w:rsidP="003B742A">
                  <w:pPr>
                    <w:rPr>
                      <w:rFonts w:ascii="Arial" w:hAnsi="Arial" w:cs="Arial"/>
                      <w:sz w:val="22"/>
                      <w:szCs w:val="22"/>
                    </w:rPr>
                  </w:pPr>
                  <w:r>
                    <w:rPr>
                      <w:rFonts w:ascii="Arial" w:hAnsi="Arial" w:cs="Arial"/>
                      <w:sz w:val="22"/>
                      <w:szCs w:val="22"/>
                    </w:rPr>
                    <w:t>Review the comments section of the patient BAD file</w:t>
                  </w:r>
                </w:p>
                <w:tbl>
                  <w:tblPr>
                    <w:tblStyle w:val="TableGrid"/>
                    <w:tblW w:w="0" w:type="auto"/>
                    <w:tblLook w:val="04A0" w:firstRow="1" w:lastRow="0" w:firstColumn="1" w:lastColumn="0" w:noHBand="0" w:noVBand="1"/>
                  </w:tblPr>
                  <w:tblGrid>
                    <w:gridCol w:w="3408"/>
                    <w:gridCol w:w="3409"/>
                  </w:tblGrid>
                  <w:tr w:rsidR="00D03EC6" w:rsidTr="00D03EC6">
                    <w:trPr>
                      <w:trHeight w:val="360"/>
                    </w:trPr>
                    <w:tc>
                      <w:tcPr>
                        <w:tcW w:w="3408" w:type="dxa"/>
                        <w:vAlign w:val="center"/>
                      </w:tcPr>
                      <w:p w:rsidR="00D03EC6" w:rsidRPr="00D03EC6" w:rsidRDefault="00D03EC6" w:rsidP="00D03EC6">
                        <w:pPr>
                          <w:rPr>
                            <w:rFonts w:ascii="Arial" w:hAnsi="Arial" w:cs="Arial"/>
                            <w:b/>
                            <w:sz w:val="22"/>
                            <w:szCs w:val="22"/>
                          </w:rPr>
                        </w:pPr>
                        <w:r w:rsidRPr="00D03EC6">
                          <w:rPr>
                            <w:rFonts w:ascii="Arial" w:hAnsi="Arial" w:cs="Arial"/>
                            <w:b/>
                            <w:sz w:val="22"/>
                            <w:szCs w:val="22"/>
                          </w:rPr>
                          <w:t>If</w:t>
                        </w:r>
                      </w:p>
                    </w:tc>
                    <w:tc>
                      <w:tcPr>
                        <w:tcW w:w="3409" w:type="dxa"/>
                        <w:vAlign w:val="center"/>
                      </w:tcPr>
                      <w:p w:rsidR="00D03EC6" w:rsidRPr="00D03EC6" w:rsidRDefault="00D03EC6" w:rsidP="00D03EC6">
                        <w:pPr>
                          <w:rPr>
                            <w:rFonts w:ascii="Arial" w:hAnsi="Arial" w:cs="Arial"/>
                            <w:b/>
                            <w:sz w:val="22"/>
                            <w:szCs w:val="22"/>
                          </w:rPr>
                        </w:pPr>
                        <w:r w:rsidRPr="00D03EC6">
                          <w:rPr>
                            <w:rFonts w:ascii="Arial" w:hAnsi="Arial" w:cs="Arial"/>
                            <w:b/>
                            <w:sz w:val="22"/>
                            <w:szCs w:val="22"/>
                          </w:rPr>
                          <w:t xml:space="preserve">Then select </w:t>
                        </w:r>
                      </w:p>
                    </w:tc>
                  </w:tr>
                  <w:tr w:rsidR="00D03EC6" w:rsidTr="00D03EC6">
                    <w:trPr>
                      <w:trHeight w:val="360"/>
                    </w:trPr>
                    <w:tc>
                      <w:tcPr>
                        <w:tcW w:w="3408" w:type="dxa"/>
                        <w:vAlign w:val="center"/>
                      </w:tcPr>
                      <w:p w:rsidR="00D03EC6" w:rsidRDefault="00D03EC6" w:rsidP="00D03EC6">
                        <w:pPr>
                          <w:rPr>
                            <w:rFonts w:ascii="Arial" w:hAnsi="Arial" w:cs="Arial"/>
                            <w:sz w:val="22"/>
                            <w:szCs w:val="22"/>
                          </w:rPr>
                        </w:pPr>
                        <w:r>
                          <w:rPr>
                            <w:rFonts w:ascii="Arial" w:hAnsi="Arial" w:cs="Arial"/>
                            <w:sz w:val="22"/>
                            <w:szCs w:val="22"/>
                          </w:rPr>
                          <w:t>No Rh type is specified</w:t>
                        </w:r>
                      </w:p>
                    </w:tc>
                    <w:tc>
                      <w:tcPr>
                        <w:tcW w:w="3409" w:type="dxa"/>
                        <w:vAlign w:val="center"/>
                      </w:tcPr>
                      <w:p w:rsidR="00D03EC6" w:rsidRDefault="00D03EC6" w:rsidP="00D03EC6">
                        <w:pPr>
                          <w:rPr>
                            <w:rFonts w:ascii="Arial" w:hAnsi="Arial" w:cs="Arial"/>
                            <w:sz w:val="22"/>
                            <w:szCs w:val="22"/>
                          </w:rPr>
                        </w:pPr>
                        <w:r>
                          <w:rPr>
                            <w:rFonts w:ascii="Arial" w:hAnsi="Arial" w:cs="Arial"/>
                            <w:sz w:val="22"/>
                            <w:szCs w:val="22"/>
                          </w:rPr>
                          <w:t>Rh Negative</w:t>
                        </w:r>
                      </w:p>
                    </w:tc>
                  </w:tr>
                  <w:tr w:rsidR="00D03EC6" w:rsidTr="00D03EC6">
                    <w:trPr>
                      <w:trHeight w:val="360"/>
                    </w:trPr>
                    <w:tc>
                      <w:tcPr>
                        <w:tcW w:w="3408" w:type="dxa"/>
                        <w:vAlign w:val="center"/>
                      </w:tcPr>
                      <w:p w:rsidR="00D03EC6" w:rsidRDefault="00D03EC6" w:rsidP="00D03EC6">
                        <w:pPr>
                          <w:rPr>
                            <w:rFonts w:ascii="Arial" w:hAnsi="Arial" w:cs="Arial"/>
                            <w:sz w:val="22"/>
                            <w:szCs w:val="22"/>
                          </w:rPr>
                        </w:pPr>
                        <w:r>
                          <w:rPr>
                            <w:rFonts w:ascii="Arial" w:hAnsi="Arial" w:cs="Arial"/>
                            <w:sz w:val="22"/>
                            <w:szCs w:val="22"/>
                          </w:rPr>
                          <w:t>Rh type is specified in the comments</w:t>
                        </w:r>
                      </w:p>
                    </w:tc>
                    <w:tc>
                      <w:tcPr>
                        <w:tcW w:w="3409" w:type="dxa"/>
                        <w:vAlign w:val="center"/>
                      </w:tcPr>
                      <w:p w:rsidR="00D03EC6" w:rsidRDefault="00D03EC6" w:rsidP="00D03EC6">
                        <w:pPr>
                          <w:rPr>
                            <w:rFonts w:ascii="Arial" w:hAnsi="Arial" w:cs="Arial"/>
                            <w:sz w:val="22"/>
                            <w:szCs w:val="22"/>
                          </w:rPr>
                        </w:pPr>
                        <w:r>
                          <w:rPr>
                            <w:rFonts w:ascii="Arial" w:hAnsi="Arial" w:cs="Arial"/>
                            <w:sz w:val="22"/>
                            <w:szCs w:val="22"/>
                          </w:rPr>
                          <w:t>Rh type specified</w:t>
                        </w:r>
                      </w:p>
                    </w:tc>
                  </w:tr>
                </w:tbl>
                <w:p w:rsidR="00D03EC6" w:rsidRDefault="00D03EC6" w:rsidP="003B742A">
                  <w:pPr>
                    <w:rPr>
                      <w:rFonts w:ascii="Arial" w:hAnsi="Arial" w:cs="Arial"/>
                      <w:sz w:val="22"/>
                      <w:szCs w:val="22"/>
                    </w:rPr>
                  </w:pPr>
                </w:p>
              </w:tc>
            </w:tr>
          </w:tbl>
          <w:p w:rsidR="003B742A" w:rsidRPr="003B742A" w:rsidRDefault="003B742A" w:rsidP="003B742A">
            <w:pPr>
              <w:rPr>
                <w:rFonts w:ascii="Arial" w:hAnsi="Arial" w:cs="Arial"/>
                <w:sz w:val="22"/>
                <w:szCs w:val="22"/>
              </w:rPr>
            </w:pPr>
          </w:p>
        </w:tc>
      </w:tr>
      <w:tr w:rsidR="00265DCE" w:rsidTr="00265DCE">
        <w:trPr>
          <w:trHeight w:val="360"/>
        </w:trPr>
        <w:tc>
          <w:tcPr>
            <w:tcW w:w="843" w:type="dxa"/>
            <w:vAlign w:val="center"/>
          </w:tcPr>
          <w:p w:rsidR="00265DCE" w:rsidRDefault="00265DCE" w:rsidP="00983FFD">
            <w:pPr>
              <w:jc w:val="center"/>
              <w:rPr>
                <w:rFonts w:ascii="Arial" w:hAnsi="Arial" w:cs="Arial"/>
                <w:sz w:val="22"/>
                <w:szCs w:val="22"/>
              </w:rPr>
            </w:pPr>
            <w:r>
              <w:rPr>
                <w:rFonts w:ascii="Arial" w:hAnsi="Arial" w:cs="Arial"/>
                <w:sz w:val="22"/>
                <w:szCs w:val="22"/>
              </w:rPr>
              <w:t>4</w:t>
            </w:r>
          </w:p>
        </w:tc>
        <w:tc>
          <w:tcPr>
            <w:tcW w:w="8733" w:type="dxa"/>
          </w:tcPr>
          <w:p w:rsidR="00265DCE" w:rsidRPr="003B742A" w:rsidRDefault="00265DCE">
            <w:pPr>
              <w:rPr>
                <w:rFonts w:ascii="Arial" w:hAnsi="Arial" w:cs="Arial"/>
                <w:sz w:val="22"/>
                <w:szCs w:val="22"/>
              </w:rPr>
            </w:pPr>
            <w:r>
              <w:rPr>
                <w:rFonts w:ascii="Arial" w:hAnsi="Arial" w:cs="Arial"/>
                <w:sz w:val="22"/>
                <w:szCs w:val="22"/>
              </w:rPr>
              <w:t xml:space="preserve">Perform all additional component process </w:t>
            </w:r>
            <w:r w:rsidR="00787407">
              <w:rPr>
                <w:rFonts w:ascii="Arial" w:hAnsi="Arial" w:cs="Arial"/>
                <w:sz w:val="22"/>
                <w:szCs w:val="22"/>
              </w:rPr>
              <w:t xml:space="preserve">and testing </w:t>
            </w:r>
            <w:r>
              <w:rPr>
                <w:rFonts w:ascii="Arial" w:hAnsi="Arial" w:cs="Arial"/>
                <w:sz w:val="22"/>
                <w:szCs w:val="22"/>
              </w:rPr>
              <w:t>as required by the patient history and order</w:t>
            </w:r>
          </w:p>
        </w:tc>
      </w:tr>
    </w:tbl>
    <w:p w:rsidR="00787407" w:rsidRDefault="00787407" w:rsidP="00265DCE">
      <w:pPr>
        <w:autoSpaceDE w:val="0"/>
        <w:autoSpaceDN w:val="0"/>
        <w:adjustRightInd w:val="0"/>
        <w:rPr>
          <w:rFonts w:ascii="Arial" w:hAnsi="Arial" w:cs="Arial"/>
          <w:b/>
          <w:sz w:val="22"/>
          <w:szCs w:val="22"/>
        </w:rPr>
      </w:pPr>
    </w:p>
    <w:p w:rsidR="00265DCE" w:rsidRPr="00265DCE" w:rsidRDefault="00265DCE" w:rsidP="00265DCE">
      <w:pPr>
        <w:autoSpaceDE w:val="0"/>
        <w:autoSpaceDN w:val="0"/>
        <w:adjustRightInd w:val="0"/>
        <w:rPr>
          <w:rFonts w:ascii="Arial" w:hAnsi="Arial" w:cs="Arial"/>
          <w:b/>
          <w:sz w:val="22"/>
          <w:szCs w:val="22"/>
        </w:rPr>
      </w:pPr>
      <w:bookmarkStart w:id="2" w:name="PostBMT"/>
      <w:r w:rsidRPr="00265DCE">
        <w:rPr>
          <w:rFonts w:ascii="Arial" w:hAnsi="Arial" w:cs="Arial"/>
          <w:b/>
          <w:sz w:val="22"/>
          <w:szCs w:val="22"/>
        </w:rPr>
        <w:t>Post-BMT Recipients</w:t>
      </w:r>
    </w:p>
    <w:tbl>
      <w:tblPr>
        <w:tblStyle w:val="TableGrid"/>
        <w:tblW w:w="0" w:type="auto"/>
        <w:tblLook w:val="04A0" w:firstRow="1" w:lastRow="0" w:firstColumn="1" w:lastColumn="0" w:noHBand="0" w:noVBand="1"/>
      </w:tblPr>
      <w:tblGrid>
        <w:gridCol w:w="843"/>
        <w:gridCol w:w="8733"/>
      </w:tblGrid>
      <w:tr w:rsidR="00265DCE" w:rsidTr="00383C57">
        <w:trPr>
          <w:trHeight w:val="547"/>
          <w:tblHeader/>
        </w:trPr>
        <w:tc>
          <w:tcPr>
            <w:tcW w:w="843" w:type="dxa"/>
            <w:shd w:val="pct12" w:color="auto" w:fill="auto"/>
            <w:vAlign w:val="center"/>
          </w:tcPr>
          <w:bookmarkEnd w:id="2"/>
          <w:p w:rsidR="00265DCE" w:rsidRPr="00456E26" w:rsidRDefault="00265DCE" w:rsidP="00383C57">
            <w:pPr>
              <w:jc w:val="center"/>
              <w:rPr>
                <w:rFonts w:ascii="Arial" w:hAnsi="Arial" w:cs="Arial"/>
                <w:b/>
                <w:sz w:val="22"/>
                <w:szCs w:val="22"/>
              </w:rPr>
            </w:pPr>
            <w:r w:rsidRPr="00456E26">
              <w:rPr>
                <w:rFonts w:ascii="Arial" w:hAnsi="Arial" w:cs="Arial"/>
                <w:b/>
                <w:sz w:val="22"/>
                <w:szCs w:val="22"/>
              </w:rPr>
              <w:t>STEP</w:t>
            </w:r>
          </w:p>
        </w:tc>
        <w:tc>
          <w:tcPr>
            <w:tcW w:w="8733" w:type="dxa"/>
            <w:shd w:val="pct12" w:color="auto" w:fill="auto"/>
            <w:vAlign w:val="center"/>
          </w:tcPr>
          <w:p w:rsidR="00265DCE" w:rsidRPr="00456E26" w:rsidRDefault="00265DCE" w:rsidP="00383C57">
            <w:pPr>
              <w:jc w:val="center"/>
              <w:rPr>
                <w:rFonts w:ascii="Arial" w:hAnsi="Arial" w:cs="Arial"/>
                <w:b/>
                <w:sz w:val="22"/>
                <w:szCs w:val="22"/>
              </w:rPr>
            </w:pPr>
            <w:r w:rsidRPr="00456E26">
              <w:rPr>
                <w:rFonts w:ascii="Arial" w:hAnsi="Arial" w:cs="Arial"/>
                <w:b/>
                <w:sz w:val="22"/>
                <w:szCs w:val="22"/>
              </w:rPr>
              <w:t>ACTION</w:t>
            </w:r>
          </w:p>
        </w:tc>
      </w:tr>
      <w:tr w:rsidR="00265DCE" w:rsidTr="00383C57">
        <w:trPr>
          <w:trHeight w:val="547"/>
        </w:trPr>
        <w:tc>
          <w:tcPr>
            <w:tcW w:w="843" w:type="dxa"/>
            <w:vAlign w:val="center"/>
          </w:tcPr>
          <w:p w:rsidR="00265DCE" w:rsidRPr="00530F57" w:rsidRDefault="00265DCE" w:rsidP="00383C57">
            <w:pPr>
              <w:jc w:val="center"/>
              <w:rPr>
                <w:rFonts w:ascii="Arial" w:hAnsi="Arial" w:cs="Arial"/>
                <w:sz w:val="22"/>
                <w:szCs w:val="22"/>
              </w:rPr>
            </w:pPr>
            <w:r w:rsidRPr="00530F57">
              <w:rPr>
                <w:rFonts w:ascii="Arial" w:hAnsi="Arial" w:cs="Arial"/>
                <w:sz w:val="22"/>
                <w:szCs w:val="22"/>
              </w:rPr>
              <w:t>1</w:t>
            </w:r>
          </w:p>
        </w:tc>
        <w:tc>
          <w:tcPr>
            <w:tcW w:w="8733" w:type="dxa"/>
            <w:vAlign w:val="center"/>
          </w:tcPr>
          <w:p w:rsidR="002708AD" w:rsidRDefault="00265DCE" w:rsidP="00265DCE">
            <w:pPr>
              <w:pStyle w:val="ListParagraph"/>
              <w:numPr>
                <w:ilvl w:val="0"/>
                <w:numId w:val="22"/>
              </w:numPr>
              <w:rPr>
                <w:rFonts w:ascii="Arial" w:hAnsi="Arial" w:cs="Arial"/>
                <w:sz w:val="22"/>
                <w:szCs w:val="22"/>
              </w:rPr>
            </w:pPr>
            <w:r w:rsidRPr="002708AD">
              <w:rPr>
                <w:rFonts w:ascii="Arial" w:hAnsi="Arial" w:cs="Arial"/>
                <w:sz w:val="22"/>
                <w:szCs w:val="22"/>
              </w:rPr>
              <w:t xml:space="preserve">Select  irradiated RBCs that are compatible with both the recipient and donor ABORH ensuring all attributes and special requirements </w:t>
            </w:r>
            <w:r w:rsidR="002708AD">
              <w:rPr>
                <w:rFonts w:ascii="Arial" w:hAnsi="Arial" w:cs="Arial"/>
                <w:sz w:val="22"/>
                <w:szCs w:val="22"/>
              </w:rPr>
              <w:t>are met</w:t>
            </w:r>
            <w:r w:rsidRPr="002708AD">
              <w:rPr>
                <w:rFonts w:ascii="Arial" w:hAnsi="Arial" w:cs="Arial"/>
                <w:sz w:val="22"/>
                <w:szCs w:val="22"/>
              </w:rPr>
              <w:t xml:space="preserve"> </w:t>
            </w:r>
          </w:p>
          <w:p w:rsidR="002708AD" w:rsidRDefault="002708AD" w:rsidP="00265DCE">
            <w:pPr>
              <w:pStyle w:val="ListParagraph"/>
              <w:numPr>
                <w:ilvl w:val="0"/>
                <w:numId w:val="22"/>
              </w:numPr>
              <w:rPr>
                <w:rFonts w:ascii="Arial" w:hAnsi="Arial" w:cs="Arial"/>
                <w:sz w:val="22"/>
                <w:szCs w:val="22"/>
              </w:rPr>
            </w:pPr>
            <w:r w:rsidRPr="002708AD">
              <w:rPr>
                <w:rFonts w:ascii="Arial" w:hAnsi="Arial" w:cs="Arial"/>
                <w:sz w:val="22"/>
                <w:szCs w:val="22"/>
              </w:rPr>
              <w:t xml:space="preserve">Select </w:t>
            </w:r>
            <w:r>
              <w:rPr>
                <w:rFonts w:ascii="Arial" w:hAnsi="Arial" w:cs="Arial"/>
                <w:sz w:val="22"/>
                <w:szCs w:val="22"/>
              </w:rPr>
              <w:t xml:space="preserve"> the appropriate Rh type according to the following table:</w:t>
            </w:r>
          </w:p>
          <w:p w:rsidR="002708AD" w:rsidRPr="002708AD" w:rsidRDefault="002708AD" w:rsidP="00265DCE">
            <w:pPr>
              <w:pStyle w:val="ListParagraph"/>
              <w:numPr>
                <w:ilvl w:val="0"/>
                <w:numId w:val="22"/>
              </w:numPr>
              <w:rPr>
                <w:rFonts w:ascii="Arial" w:hAnsi="Arial" w:cs="Arial"/>
                <w:sz w:val="22"/>
                <w:szCs w:val="22"/>
              </w:rPr>
            </w:pPr>
          </w:p>
          <w:tbl>
            <w:tblPr>
              <w:tblStyle w:val="TableGrid"/>
              <w:tblW w:w="8136" w:type="dxa"/>
              <w:jc w:val="right"/>
              <w:tblLook w:val="04A0" w:firstRow="1" w:lastRow="0" w:firstColumn="1" w:lastColumn="0" w:noHBand="0" w:noVBand="1"/>
            </w:tblPr>
            <w:tblGrid>
              <w:gridCol w:w="2187"/>
              <w:gridCol w:w="2000"/>
              <w:gridCol w:w="1993"/>
              <w:gridCol w:w="1956"/>
            </w:tblGrid>
            <w:tr w:rsidR="00F113BA" w:rsidRPr="00DE5C01" w:rsidTr="001317D3">
              <w:trPr>
                <w:trHeight w:val="360"/>
                <w:jc w:val="right"/>
              </w:trPr>
              <w:tc>
                <w:tcPr>
                  <w:tcW w:w="9576"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RBC Rh </w:t>
                  </w:r>
                  <w:r w:rsidRPr="00917649">
                    <w:rPr>
                      <w:rFonts w:ascii="Arial" w:hAnsi="Arial" w:cs="Arial"/>
                      <w:b/>
                      <w:color w:val="000000"/>
                      <w:sz w:val="28"/>
                      <w:szCs w:val="28"/>
                    </w:rPr>
                    <w:t>Compatibility for Post-BMT Recipient</w:t>
                  </w:r>
                </w:p>
              </w:tc>
            </w:tr>
            <w:tr w:rsidR="00F113BA" w:rsidRPr="00DE5C01" w:rsidTr="001317D3">
              <w:trPr>
                <w:trHeight w:val="720"/>
                <w:jc w:val="right"/>
              </w:trPr>
              <w:tc>
                <w:tcPr>
                  <w:tcW w:w="2486" w:type="dxa"/>
                  <w:tcBorders>
                    <w:top w:val="nil"/>
                    <w:left w:val="single" w:sz="18" w:space="0" w:color="auto"/>
                    <w:bottom w:val="single" w:sz="18" w:space="0" w:color="auto"/>
                    <w:right w:val="single" w:sz="18" w:space="0" w:color="auto"/>
                  </w:tcBorders>
                  <w:shd w:val="clear" w:color="auto" w:fill="F2F2F2" w:themeFill="background1" w:themeFillShade="F2"/>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 xml:space="preserve">Recipient </w:t>
                  </w:r>
                  <w:r>
                    <w:rPr>
                      <w:rFonts w:ascii="Arial" w:hAnsi="Arial" w:cs="Arial"/>
                      <w:b/>
                      <w:color w:val="000000"/>
                      <w:sz w:val="28"/>
                      <w:szCs w:val="28"/>
                    </w:rPr>
                    <w:t>Rh</w:t>
                  </w:r>
                </w:p>
              </w:tc>
              <w:tc>
                <w:tcPr>
                  <w:tcW w:w="2405"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BMT </w:t>
                  </w:r>
                  <w:r w:rsidRPr="00917649">
                    <w:rPr>
                      <w:rFonts w:ascii="Arial" w:hAnsi="Arial" w:cs="Arial"/>
                      <w:b/>
                      <w:color w:val="000000"/>
                      <w:sz w:val="28"/>
                      <w:szCs w:val="28"/>
                    </w:rPr>
                    <w:t xml:space="preserve">Donor </w:t>
                  </w:r>
                  <w:r>
                    <w:rPr>
                      <w:rFonts w:ascii="Arial" w:hAnsi="Arial" w:cs="Arial"/>
                      <w:b/>
                      <w:color w:val="000000"/>
                      <w:sz w:val="28"/>
                      <w:szCs w:val="28"/>
                    </w:rPr>
                    <w:t>Rh</w:t>
                  </w:r>
                </w:p>
              </w:tc>
              <w:tc>
                <w:tcPr>
                  <w:tcW w:w="225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BAD Rh</w:t>
                  </w:r>
                </w:p>
              </w:tc>
              <w:tc>
                <w:tcPr>
                  <w:tcW w:w="243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RBC</w:t>
                  </w:r>
                  <w:r w:rsidRPr="00917649">
                    <w:rPr>
                      <w:rFonts w:ascii="Arial" w:hAnsi="Arial" w:cs="Arial"/>
                      <w:b/>
                      <w:color w:val="000000"/>
                      <w:sz w:val="28"/>
                      <w:szCs w:val="28"/>
                    </w:rPr>
                    <w:t xml:space="preserve"> </w:t>
                  </w:r>
                  <w:r>
                    <w:rPr>
                      <w:rFonts w:ascii="Arial" w:hAnsi="Arial" w:cs="Arial"/>
                      <w:b/>
                      <w:color w:val="000000"/>
                      <w:sz w:val="28"/>
                      <w:szCs w:val="28"/>
                    </w:rPr>
                    <w:t>Rh</w:t>
                  </w:r>
                </w:p>
              </w:tc>
            </w:tr>
            <w:tr w:rsidR="00F113BA" w:rsidTr="001317D3">
              <w:trPr>
                <w:trHeight w:val="414"/>
                <w:jc w:val="right"/>
              </w:trPr>
              <w:tc>
                <w:tcPr>
                  <w:tcW w:w="2486" w:type="dxa"/>
                  <w:tcBorders>
                    <w:top w:val="single" w:sz="18" w:space="0" w:color="auto"/>
                    <w:left w:val="single" w:sz="18" w:space="0" w:color="auto"/>
                    <w:bottom w:val="single" w:sz="6" w:space="0" w:color="auto"/>
                    <w:right w:val="single" w:sz="6" w:space="0" w:color="auto"/>
                  </w:tcBorders>
                  <w:shd w:val="clear" w:color="auto" w:fill="auto"/>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NEG</w:t>
                  </w:r>
                </w:p>
              </w:tc>
              <w:tc>
                <w:tcPr>
                  <w:tcW w:w="2405" w:type="dxa"/>
                  <w:tcBorders>
                    <w:top w:val="single" w:sz="18" w:space="0" w:color="auto"/>
                    <w:left w:val="single" w:sz="6" w:space="0" w:color="auto"/>
                    <w:bottom w:val="single" w:sz="6" w:space="0" w:color="auto"/>
                    <w:right w:val="single" w:sz="6"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NEG</w:t>
                  </w:r>
                </w:p>
              </w:tc>
              <w:tc>
                <w:tcPr>
                  <w:tcW w:w="2251" w:type="dxa"/>
                  <w:tcBorders>
                    <w:top w:val="single" w:sz="18" w:space="0" w:color="auto"/>
                    <w:left w:val="single" w:sz="6" w:space="0" w:color="auto"/>
                    <w:bottom w:val="single" w:sz="6" w:space="0" w:color="auto"/>
                    <w:right w:val="single" w:sz="6"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NEG</w:t>
                  </w:r>
                </w:p>
              </w:tc>
              <w:tc>
                <w:tcPr>
                  <w:tcW w:w="2434" w:type="dxa"/>
                  <w:tcBorders>
                    <w:top w:val="single" w:sz="18" w:space="0" w:color="auto"/>
                    <w:left w:val="single" w:sz="6" w:space="0" w:color="auto"/>
                    <w:bottom w:val="single" w:sz="6" w:space="0" w:color="auto"/>
                    <w:right w:val="single" w:sz="18"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NEG</w:t>
                  </w:r>
                </w:p>
              </w:tc>
            </w:tr>
            <w:tr w:rsidR="00F113BA" w:rsidTr="001317D3">
              <w:trPr>
                <w:trHeight w:val="414"/>
                <w:jc w:val="right"/>
              </w:trPr>
              <w:tc>
                <w:tcPr>
                  <w:tcW w:w="2486" w:type="dxa"/>
                  <w:tcBorders>
                    <w:top w:val="single" w:sz="6" w:space="0" w:color="auto"/>
                    <w:left w:val="single" w:sz="18" w:space="0" w:color="auto"/>
                    <w:bottom w:val="single" w:sz="6" w:space="0" w:color="auto"/>
                    <w:right w:val="single" w:sz="6" w:space="0" w:color="auto"/>
                  </w:tcBorders>
                  <w:shd w:val="clear" w:color="auto" w:fill="auto"/>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c>
                <w:tcPr>
                  <w:tcW w:w="2405" w:type="dxa"/>
                  <w:tcBorders>
                    <w:top w:val="single" w:sz="6" w:space="0" w:color="auto"/>
                    <w:left w:val="single" w:sz="6" w:space="0" w:color="auto"/>
                    <w:bottom w:val="single" w:sz="6" w:space="0" w:color="auto"/>
                    <w:right w:val="single" w:sz="6"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NEG </w:t>
                  </w:r>
                </w:p>
              </w:tc>
              <w:tc>
                <w:tcPr>
                  <w:tcW w:w="2251" w:type="dxa"/>
                  <w:tcBorders>
                    <w:top w:val="single" w:sz="6" w:space="0" w:color="auto"/>
                    <w:left w:val="single" w:sz="6" w:space="0" w:color="auto"/>
                    <w:bottom w:val="single" w:sz="6" w:space="0" w:color="auto"/>
                    <w:right w:val="single" w:sz="6" w:space="0" w:color="auto"/>
                  </w:tcBorders>
                  <w:vAlign w:val="center"/>
                </w:tcPr>
                <w:p w:rsidR="00F113BA"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NEG</w:t>
                  </w:r>
                </w:p>
              </w:tc>
              <w:tc>
                <w:tcPr>
                  <w:tcW w:w="2434" w:type="dxa"/>
                  <w:tcBorders>
                    <w:top w:val="single" w:sz="6" w:space="0" w:color="auto"/>
                    <w:left w:val="single" w:sz="6" w:space="0" w:color="auto"/>
                    <w:bottom w:val="single" w:sz="6" w:space="0" w:color="auto"/>
                    <w:right w:val="single" w:sz="18" w:space="0" w:color="auto"/>
                  </w:tcBorders>
                  <w:vAlign w:val="center"/>
                </w:tcPr>
                <w:p w:rsidR="00F113BA"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NEG</w:t>
                  </w:r>
                </w:p>
              </w:tc>
            </w:tr>
            <w:tr w:rsidR="00F113BA" w:rsidTr="001317D3">
              <w:trPr>
                <w:trHeight w:val="414"/>
                <w:jc w:val="right"/>
              </w:trPr>
              <w:tc>
                <w:tcPr>
                  <w:tcW w:w="2486" w:type="dxa"/>
                  <w:tcBorders>
                    <w:top w:val="single" w:sz="6" w:space="0" w:color="auto"/>
                    <w:left w:val="single" w:sz="18" w:space="0" w:color="auto"/>
                    <w:bottom w:val="single" w:sz="6" w:space="0" w:color="auto"/>
                    <w:right w:val="single" w:sz="6" w:space="0" w:color="auto"/>
                  </w:tcBorders>
                  <w:shd w:val="clear" w:color="auto" w:fill="auto"/>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NEG</w:t>
                  </w:r>
                </w:p>
              </w:tc>
              <w:tc>
                <w:tcPr>
                  <w:tcW w:w="2405" w:type="dxa"/>
                  <w:tcBorders>
                    <w:top w:val="single" w:sz="6" w:space="0" w:color="auto"/>
                    <w:left w:val="single" w:sz="6" w:space="0" w:color="auto"/>
                    <w:bottom w:val="single" w:sz="6" w:space="0" w:color="auto"/>
                    <w:right w:val="single" w:sz="6"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NEG</w:t>
                  </w:r>
                </w:p>
              </w:tc>
              <w:tc>
                <w:tcPr>
                  <w:tcW w:w="2251" w:type="dxa"/>
                  <w:tcBorders>
                    <w:top w:val="single" w:sz="6" w:space="0" w:color="auto"/>
                    <w:left w:val="single" w:sz="6" w:space="0" w:color="auto"/>
                    <w:bottom w:val="single" w:sz="6" w:space="0" w:color="auto"/>
                    <w:right w:val="single" w:sz="6"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(BLANK)</w:t>
                  </w:r>
                </w:p>
              </w:tc>
              <w:tc>
                <w:tcPr>
                  <w:tcW w:w="2434" w:type="dxa"/>
                  <w:tcBorders>
                    <w:top w:val="single" w:sz="6" w:space="0" w:color="auto"/>
                    <w:left w:val="single" w:sz="6" w:space="0" w:color="auto"/>
                    <w:bottom w:val="single" w:sz="6" w:space="0" w:color="auto"/>
                    <w:right w:val="single" w:sz="18"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NEG</w:t>
                  </w:r>
                </w:p>
              </w:tc>
            </w:tr>
            <w:tr w:rsidR="00F113BA" w:rsidTr="001317D3">
              <w:trPr>
                <w:trHeight w:val="414"/>
                <w:jc w:val="right"/>
              </w:trPr>
              <w:tc>
                <w:tcPr>
                  <w:tcW w:w="2486" w:type="dxa"/>
                  <w:tcBorders>
                    <w:top w:val="single" w:sz="6" w:space="0" w:color="auto"/>
                    <w:left w:val="single" w:sz="18" w:space="0" w:color="auto"/>
                    <w:bottom w:val="single" w:sz="18" w:space="0" w:color="auto"/>
                    <w:right w:val="single" w:sz="6" w:space="0" w:color="auto"/>
                  </w:tcBorders>
                  <w:shd w:val="clear" w:color="auto" w:fill="auto"/>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c>
                <w:tcPr>
                  <w:tcW w:w="2405" w:type="dxa"/>
                  <w:tcBorders>
                    <w:top w:val="single" w:sz="6" w:space="0" w:color="auto"/>
                    <w:left w:val="single" w:sz="6" w:space="0" w:color="auto"/>
                    <w:bottom w:val="single" w:sz="18" w:space="0" w:color="auto"/>
                    <w:right w:val="single" w:sz="6"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NEG </w:t>
                  </w:r>
                </w:p>
              </w:tc>
              <w:tc>
                <w:tcPr>
                  <w:tcW w:w="2251" w:type="dxa"/>
                  <w:tcBorders>
                    <w:top w:val="single" w:sz="6" w:space="0" w:color="auto"/>
                    <w:left w:val="single" w:sz="6" w:space="0" w:color="auto"/>
                    <w:bottom w:val="single" w:sz="18" w:space="0" w:color="auto"/>
                    <w:right w:val="single" w:sz="6" w:space="0" w:color="auto"/>
                  </w:tcBorders>
                  <w:vAlign w:val="center"/>
                </w:tcPr>
                <w:p w:rsidR="00F113BA"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(BLANK)</w:t>
                  </w:r>
                </w:p>
              </w:tc>
              <w:tc>
                <w:tcPr>
                  <w:tcW w:w="2434" w:type="dxa"/>
                  <w:tcBorders>
                    <w:top w:val="single" w:sz="6" w:space="0" w:color="auto"/>
                    <w:left w:val="single" w:sz="6" w:space="0" w:color="auto"/>
                    <w:bottom w:val="single" w:sz="18" w:space="0" w:color="auto"/>
                    <w:right w:val="single" w:sz="18" w:space="0" w:color="auto"/>
                  </w:tcBorders>
                  <w:vAlign w:val="center"/>
                </w:tcPr>
                <w:p w:rsidR="00F113BA"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NEG</w:t>
                  </w:r>
                </w:p>
              </w:tc>
            </w:tr>
            <w:tr w:rsidR="00F113BA" w:rsidTr="001317D3">
              <w:trPr>
                <w:trHeight w:val="414"/>
                <w:jc w:val="right"/>
              </w:trPr>
              <w:tc>
                <w:tcPr>
                  <w:tcW w:w="2486" w:type="dxa"/>
                  <w:tcBorders>
                    <w:top w:val="single" w:sz="18" w:space="0" w:color="auto"/>
                    <w:left w:val="single" w:sz="18" w:space="0" w:color="auto"/>
                    <w:bottom w:val="single" w:sz="6" w:space="0" w:color="auto"/>
                    <w:right w:val="single" w:sz="6" w:space="0" w:color="auto"/>
                  </w:tcBorders>
                  <w:shd w:val="clear" w:color="auto" w:fill="auto"/>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NEG</w:t>
                  </w:r>
                </w:p>
              </w:tc>
              <w:tc>
                <w:tcPr>
                  <w:tcW w:w="2405" w:type="dxa"/>
                  <w:tcBorders>
                    <w:top w:val="single" w:sz="18" w:space="0" w:color="auto"/>
                    <w:left w:val="single" w:sz="6" w:space="0" w:color="auto"/>
                    <w:bottom w:val="single" w:sz="6" w:space="0" w:color="auto"/>
                    <w:right w:val="single" w:sz="6"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c>
                <w:tcPr>
                  <w:tcW w:w="2251" w:type="dxa"/>
                  <w:tcBorders>
                    <w:top w:val="single" w:sz="18" w:space="0" w:color="auto"/>
                    <w:left w:val="single" w:sz="6" w:space="0" w:color="auto"/>
                    <w:bottom w:val="single" w:sz="6" w:space="0" w:color="auto"/>
                    <w:right w:val="single" w:sz="6"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c>
                <w:tcPr>
                  <w:tcW w:w="2434" w:type="dxa"/>
                  <w:tcBorders>
                    <w:top w:val="single" w:sz="18" w:space="0" w:color="auto"/>
                    <w:left w:val="single" w:sz="6" w:space="0" w:color="auto"/>
                    <w:bottom w:val="single" w:sz="6" w:space="0" w:color="auto"/>
                    <w:right w:val="single" w:sz="18"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r>
            <w:tr w:rsidR="00F113BA" w:rsidTr="001317D3">
              <w:trPr>
                <w:trHeight w:val="80"/>
                <w:jc w:val="right"/>
              </w:trPr>
              <w:tc>
                <w:tcPr>
                  <w:tcW w:w="2486" w:type="dxa"/>
                  <w:tcBorders>
                    <w:top w:val="single" w:sz="6" w:space="0" w:color="auto"/>
                    <w:left w:val="single" w:sz="18" w:space="0" w:color="auto"/>
                    <w:bottom w:val="single" w:sz="6" w:space="0" w:color="auto"/>
                    <w:right w:val="single" w:sz="6" w:space="0" w:color="auto"/>
                  </w:tcBorders>
                  <w:shd w:val="clear" w:color="auto" w:fill="auto"/>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c>
                <w:tcPr>
                  <w:tcW w:w="2405" w:type="dxa"/>
                  <w:tcBorders>
                    <w:top w:val="single" w:sz="6" w:space="0" w:color="auto"/>
                    <w:left w:val="single" w:sz="6" w:space="0" w:color="auto"/>
                    <w:bottom w:val="single" w:sz="6" w:space="0" w:color="auto"/>
                    <w:right w:val="single" w:sz="6"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c>
                <w:tcPr>
                  <w:tcW w:w="2251" w:type="dxa"/>
                  <w:tcBorders>
                    <w:top w:val="single" w:sz="6" w:space="0" w:color="auto"/>
                    <w:left w:val="single" w:sz="6" w:space="0" w:color="auto"/>
                    <w:bottom w:val="single" w:sz="6" w:space="0" w:color="auto"/>
                    <w:right w:val="single" w:sz="6" w:space="0" w:color="auto"/>
                  </w:tcBorders>
                  <w:vAlign w:val="center"/>
                </w:tcPr>
                <w:p w:rsidR="00F113BA"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c>
                <w:tcPr>
                  <w:tcW w:w="2434" w:type="dxa"/>
                  <w:tcBorders>
                    <w:top w:val="single" w:sz="6" w:space="0" w:color="auto"/>
                    <w:left w:val="single" w:sz="6" w:space="0" w:color="auto"/>
                    <w:bottom w:val="single" w:sz="6" w:space="0" w:color="auto"/>
                    <w:right w:val="single" w:sz="18" w:space="0" w:color="auto"/>
                  </w:tcBorders>
                  <w:vAlign w:val="center"/>
                </w:tcPr>
                <w:p w:rsidR="00F113BA"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r>
            <w:tr w:rsidR="00F113BA" w:rsidTr="001317D3">
              <w:trPr>
                <w:trHeight w:val="414"/>
                <w:jc w:val="right"/>
              </w:trPr>
              <w:tc>
                <w:tcPr>
                  <w:tcW w:w="2486" w:type="dxa"/>
                  <w:tcBorders>
                    <w:top w:val="single" w:sz="6" w:space="0" w:color="auto"/>
                    <w:left w:val="single" w:sz="18" w:space="0" w:color="auto"/>
                    <w:bottom w:val="single" w:sz="6" w:space="0" w:color="auto"/>
                    <w:right w:val="single" w:sz="6" w:space="0" w:color="auto"/>
                  </w:tcBorders>
                  <w:shd w:val="clear" w:color="auto" w:fill="auto"/>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NEG</w:t>
                  </w:r>
                </w:p>
              </w:tc>
              <w:tc>
                <w:tcPr>
                  <w:tcW w:w="2405" w:type="dxa"/>
                  <w:tcBorders>
                    <w:top w:val="single" w:sz="6" w:space="0" w:color="auto"/>
                    <w:left w:val="single" w:sz="6" w:space="0" w:color="auto"/>
                    <w:bottom w:val="single" w:sz="6" w:space="0" w:color="auto"/>
                    <w:right w:val="single" w:sz="6"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c>
                <w:tcPr>
                  <w:tcW w:w="2251" w:type="dxa"/>
                  <w:tcBorders>
                    <w:top w:val="single" w:sz="6" w:space="0" w:color="auto"/>
                    <w:left w:val="single" w:sz="6" w:space="0" w:color="auto"/>
                    <w:bottom w:val="single" w:sz="6" w:space="0" w:color="auto"/>
                    <w:right w:val="single" w:sz="6"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(BLANK)</w:t>
                  </w:r>
                </w:p>
              </w:tc>
              <w:tc>
                <w:tcPr>
                  <w:tcW w:w="2434" w:type="dxa"/>
                  <w:tcBorders>
                    <w:top w:val="single" w:sz="6" w:space="0" w:color="auto"/>
                    <w:left w:val="single" w:sz="6" w:space="0" w:color="auto"/>
                    <w:bottom w:val="single" w:sz="6" w:space="0" w:color="auto"/>
                    <w:right w:val="single" w:sz="18"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r>
            <w:tr w:rsidR="00F113BA" w:rsidTr="001317D3">
              <w:trPr>
                <w:trHeight w:val="414"/>
                <w:jc w:val="right"/>
              </w:trPr>
              <w:tc>
                <w:tcPr>
                  <w:tcW w:w="2486" w:type="dxa"/>
                  <w:tcBorders>
                    <w:top w:val="single" w:sz="6" w:space="0" w:color="auto"/>
                    <w:left w:val="single" w:sz="18" w:space="0" w:color="auto"/>
                    <w:bottom w:val="single" w:sz="18" w:space="0" w:color="auto"/>
                    <w:right w:val="single" w:sz="6" w:space="0" w:color="auto"/>
                  </w:tcBorders>
                  <w:shd w:val="clear" w:color="auto" w:fill="auto"/>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c>
                <w:tcPr>
                  <w:tcW w:w="2405" w:type="dxa"/>
                  <w:tcBorders>
                    <w:top w:val="single" w:sz="6" w:space="0" w:color="auto"/>
                    <w:left w:val="single" w:sz="6" w:space="0" w:color="auto"/>
                    <w:bottom w:val="single" w:sz="18" w:space="0" w:color="auto"/>
                    <w:right w:val="single" w:sz="6" w:space="0" w:color="auto"/>
                  </w:tcBorders>
                  <w:vAlign w:val="center"/>
                </w:tcPr>
                <w:p w:rsidR="00F113BA" w:rsidRPr="00917649"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c>
                <w:tcPr>
                  <w:tcW w:w="2251" w:type="dxa"/>
                  <w:tcBorders>
                    <w:top w:val="single" w:sz="6" w:space="0" w:color="auto"/>
                    <w:left w:val="single" w:sz="6" w:space="0" w:color="auto"/>
                    <w:bottom w:val="single" w:sz="18" w:space="0" w:color="auto"/>
                    <w:right w:val="single" w:sz="6" w:space="0" w:color="auto"/>
                  </w:tcBorders>
                  <w:vAlign w:val="center"/>
                </w:tcPr>
                <w:p w:rsidR="00F113BA"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(BLANK)</w:t>
                  </w:r>
                </w:p>
              </w:tc>
              <w:tc>
                <w:tcPr>
                  <w:tcW w:w="2434" w:type="dxa"/>
                  <w:tcBorders>
                    <w:top w:val="single" w:sz="6" w:space="0" w:color="auto"/>
                    <w:left w:val="single" w:sz="6" w:space="0" w:color="auto"/>
                    <w:bottom w:val="single" w:sz="18" w:space="0" w:color="auto"/>
                    <w:right w:val="single" w:sz="18" w:space="0" w:color="auto"/>
                  </w:tcBorders>
                  <w:vAlign w:val="center"/>
                </w:tcPr>
                <w:p w:rsidR="00F113BA" w:rsidRDefault="00F113BA" w:rsidP="001317D3">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POS</w:t>
                  </w:r>
                </w:p>
              </w:tc>
            </w:tr>
          </w:tbl>
          <w:p w:rsidR="00F113BA" w:rsidRDefault="00F113BA" w:rsidP="00265DCE">
            <w:pPr>
              <w:rPr>
                <w:rFonts w:ascii="Arial" w:hAnsi="Arial" w:cs="Arial"/>
                <w:sz w:val="22"/>
                <w:szCs w:val="22"/>
              </w:rPr>
            </w:pPr>
          </w:p>
          <w:p w:rsidR="00F113BA" w:rsidRDefault="00F113BA" w:rsidP="00265DCE">
            <w:pPr>
              <w:rPr>
                <w:rFonts w:ascii="Arial" w:hAnsi="Arial" w:cs="Arial"/>
                <w:sz w:val="22"/>
                <w:szCs w:val="22"/>
              </w:rPr>
            </w:pPr>
          </w:p>
          <w:p w:rsidR="002708AD" w:rsidRDefault="002708AD" w:rsidP="00265DCE">
            <w:pPr>
              <w:rPr>
                <w:rFonts w:ascii="Arial" w:hAnsi="Arial" w:cs="Arial"/>
                <w:sz w:val="22"/>
                <w:szCs w:val="22"/>
              </w:rPr>
            </w:pPr>
          </w:p>
          <w:p w:rsidR="00F113BA" w:rsidRDefault="00F113BA" w:rsidP="00265DCE">
            <w:pPr>
              <w:rPr>
                <w:rFonts w:ascii="Arial" w:hAnsi="Arial" w:cs="Arial"/>
                <w:sz w:val="22"/>
                <w:szCs w:val="22"/>
              </w:rPr>
            </w:pPr>
          </w:p>
          <w:p w:rsidR="00911C4D" w:rsidRDefault="00911C4D" w:rsidP="00383C57">
            <w:pPr>
              <w:rPr>
                <w:rFonts w:ascii="Arial" w:hAnsi="Arial" w:cs="Arial"/>
                <w:sz w:val="22"/>
                <w:szCs w:val="22"/>
              </w:rPr>
            </w:pPr>
          </w:p>
          <w:p w:rsidR="002708AD" w:rsidRPr="00265DCE" w:rsidRDefault="002708AD" w:rsidP="00383C57">
            <w:pPr>
              <w:rPr>
                <w:rFonts w:ascii="Arial" w:hAnsi="Arial" w:cs="Arial"/>
                <w:sz w:val="22"/>
                <w:szCs w:val="22"/>
              </w:rPr>
            </w:pPr>
          </w:p>
        </w:tc>
      </w:tr>
      <w:tr w:rsidR="002708AD" w:rsidTr="00383C57">
        <w:trPr>
          <w:trHeight w:val="547"/>
        </w:trPr>
        <w:tc>
          <w:tcPr>
            <w:tcW w:w="843" w:type="dxa"/>
            <w:vAlign w:val="center"/>
          </w:tcPr>
          <w:p w:rsidR="002708AD" w:rsidRPr="002708AD" w:rsidRDefault="002708AD" w:rsidP="00383C57">
            <w:pPr>
              <w:jc w:val="center"/>
              <w:rPr>
                <w:rFonts w:ascii="Arial" w:hAnsi="Arial" w:cs="Arial"/>
                <w:b/>
                <w:sz w:val="22"/>
                <w:szCs w:val="22"/>
              </w:rPr>
            </w:pPr>
            <w:r w:rsidRPr="002708AD">
              <w:rPr>
                <w:rFonts w:ascii="Arial" w:hAnsi="Arial" w:cs="Arial"/>
                <w:b/>
                <w:sz w:val="22"/>
                <w:szCs w:val="22"/>
              </w:rPr>
              <w:lastRenderedPageBreak/>
              <w:t>2</w:t>
            </w:r>
          </w:p>
        </w:tc>
        <w:tc>
          <w:tcPr>
            <w:tcW w:w="8733" w:type="dxa"/>
            <w:vAlign w:val="center"/>
          </w:tcPr>
          <w:p w:rsidR="002708AD" w:rsidRDefault="002708AD" w:rsidP="00265DCE">
            <w:pPr>
              <w:rPr>
                <w:rFonts w:ascii="Arial" w:hAnsi="Arial" w:cs="Arial"/>
                <w:sz w:val="22"/>
                <w:szCs w:val="22"/>
              </w:rPr>
            </w:pPr>
            <w:r>
              <w:rPr>
                <w:rFonts w:ascii="Arial" w:hAnsi="Arial" w:cs="Arial"/>
                <w:sz w:val="22"/>
                <w:szCs w:val="22"/>
              </w:rPr>
              <w:t>Select the appropriate ABO according to the following table:</w:t>
            </w:r>
          </w:p>
          <w:p w:rsidR="002708AD" w:rsidRDefault="002708AD" w:rsidP="00265DCE">
            <w:pPr>
              <w:rPr>
                <w:rFonts w:ascii="Arial" w:hAnsi="Arial" w:cs="Arial"/>
                <w:sz w:val="22"/>
                <w:szCs w:val="22"/>
              </w:rPr>
            </w:pPr>
          </w:p>
          <w:tbl>
            <w:tblPr>
              <w:tblStyle w:val="TableGrid"/>
              <w:tblW w:w="8136" w:type="dxa"/>
              <w:jc w:val="right"/>
              <w:tblLook w:val="04A0" w:firstRow="1" w:lastRow="0" w:firstColumn="1" w:lastColumn="0" w:noHBand="0" w:noVBand="1"/>
            </w:tblPr>
            <w:tblGrid>
              <w:gridCol w:w="2198"/>
              <w:gridCol w:w="2015"/>
              <w:gridCol w:w="1843"/>
              <w:gridCol w:w="2080"/>
            </w:tblGrid>
            <w:tr w:rsidR="002708AD" w:rsidRPr="00DE5C01" w:rsidTr="0090387D">
              <w:trPr>
                <w:trHeight w:val="360"/>
                <w:jc w:val="right"/>
              </w:trPr>
              <w:tc>
                <w:tcPr>
                  <w:tcW w:w="8136"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RBC</w:t>
                  </w:r>
                  <w:r w:rsidRPr="00917649">
                    <w:rPr>
                      <w:rFonts w:ascii="Arial" w:hAnsi="Arial" w:cs="Arial"/>
                      <w:b/>
                      <w:color w:val="000000"/>
                      <w:sz w:val="28"/>
                      <w:szCs w:val="28"/>
                    </w:rPr>
                    <w:t xml:space="preserve"> </w:t>
                  </w:r>
                  <w:r>
                    <w:rPr>
                      <w:rFonts w:ascii="Arial" w:hAnsi="Arial" w:cs="Arial"/>
                      <w:b/>
                      <w:color w:val="000000"/>
                      <w:sz w:val="28"/>
                      <w:szCs w:val="28"/>
                    </w:rPr>
                    <w:t xml:space="preserve">ABO </w:t>
                  </w:r>
                  <w:r w:rsidRPr="00917649">
                    <w:rPr>
                      <w:rFonts w:ascii="Arial" w:hAnsi="Arial" w:cs="Arial"/>
                      <w:b/>
                      <w:color w:val="000000"/>
                      <w:sz w:val="28"/>
                      <w:szCs w:val="28"/>
                    </w:rPr>
                    <w:t>Compatibility for Post-BMT Recipient</w:t>
                  </w:r>
                </w:p>
              </w:tc>
            </w:tr>
            <w:tr w:rsidR="002708AD" w:rsidRPr="00DE5C01" w:rsidTr="0090387D">
              <w:trPr>
                <w:trHeight w:val="720"/>
                <w:jc w:val="right"/>
              </w:trPr>
              <w:tc>
                <w:tcPr>
                  <w:tcW w:w="2198" w:type="dxa"/>
                  <w:tcBorders>
                    <w:top w:val="nil"/>
                    <w:left w:val="single" w:sz="18" w:space="0" w:color="auto"/>
                    <w:bottom w:val="single" w:sz="18" w:space="0" w:color="auto"/>
                    <w:right w:val="single" w:sz="18" w:space="0" w:color="auto"/>
                  </w:tcBorders>
                  <w:shd w:val="clear" w:color="auto" w:fill="F2F2F2" w:themeFill="background1" w:themeFillShade="F2"/>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Recipient ABO</w:t>
                  </w:r>
                </w:p>
              </w:tc>
              <w:tc>
                <w:tcPr>
                  <w:tcW w:w="2015"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BMT </w:t>
                  </w:r>
                  <w:r w:rsidRPr="00917649">
                    <w:rPr>
                      <w:rFonts w:ascii="Arial" w:hAnsi="Arial" w:cs="Arial"/>
                      <w:b/>
                      <w:color w:val="000000"/>
                      <w:sz w:val="28"/>
                      <w:szCs w:val="28"/>
                    </w:rPr>
                    <w:t>Donor ABO</w:t>
                  </w:r>
                </w:p>
              </w:tc>
              <w:tc>
                <w:tcPr>
                  <w:tcW w:w="1843"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BAD file</w:t>
                  </w:r>
                </w:p>
              </w:tc>
              <w:tc>
                <w:tcPr>
                  <w:tcW w:w="20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RBC </w:t>
                  </w:r>
                  <w:r w:rsidRPr="00917649">
                    <w:rPr>
                      <w:rFonts w:ascii="Arial" w:hAnsi="Arial" w:cs="Arial"/>
                      <w:b/>
                      <w:color w:val="000000"/>
                      <w:sz w:val="28"/>
                      <w:szCs w:val="28"/>
                    </w:rPr>
                    <w:t>ABO</w:t>
                  </w:r>
                </w:p>
              </w:tc>
            </w:tr>
            <w:tr w:rsidR="002708AD" w:rsidTr="0090387D">
              <w:trPr>
                <w:trHeight w:val="414"/>
                <w:jc w:val="right"/>
              </w:trPr>
              <w:tc>
                <w:tcPr>
                  <w:tcW w:w="2198"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O</w:t>
                  </w:r>
                </w:p>
              </w:tc>
              <w:tc>
                <w:tcPr>
                  <w:tcW w:w="2015" w:type="dxa"/>
                  <w:tcBorders>
                    <w:top w:val="single" w:sz="18"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O</w:t>
                  </w:r>
                </w:p>
              </w:tc>
              <w:tc>
                <w:tcPr>
                  <w:tcW w:w="1843" w:type="dxa"/>
                  <w:tcBorders>
                    <w:top w:val="single" w:sz="18"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O</w:t>
                  </w:r>
                </w:p>
              </w:tc>
              <w:tc>
                <w:tcPr>
                  <w:tcW w:w="2080" w:type="dxa"/>
                  <w:tcBorders>
                    <w:top w:val="single" w:sz="18"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O</w:t>
                  </w:r>
                </w:p>
              </w:tc>
            </w:tr>
            <w:tr w:rsidR="002708AD" w:rsidTr="0090387D">
              <w:trPr>
                <w:trHeight w:val="414"/>
                <w:jc w:val="right"/>
              </w:trPr>
              <w:tc>
                <w:tcPr>
                  <w:tcW w:w="219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p>
              </w:tc>
              <w:tc>
                <w:tcPr>
                  <w:tcW w:w="2015"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A</w:t>
                  </w:r>
                </w:p>
              </w:tc>
              <w:tc>
                <w:tcPr>
                  <w:tcW w:w="1843"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 xml:space="preserve"> </w:t>
                  </w:r>
                  <w:r>
                    <w:rPr>
                      <w:rFonts w:ascii="Arial" w:hAnsi="Arial" w:cs="Arial"/>
                      <w:b/>
                      <w:color w:val="000000"/>
                      <w:sz w:val="28"/>
                      <w:szCs w:val="28"/>
                    </w:rPr>
                    <w:t>O</w:t>
                  </w:r>
                </w:p>
              </w:tc>
            </w:tr>
            <w:tr w:rsidR="002708AD" w:rsidTr="0090387D">
              <w:trPr>
                <w:trHeight w:val="414"/>
                <w:jc w:val="right"/>
              </w:trPr>
              <w:tc>
                <w:tcPr>
                  <w:tcW w:w="219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p>
              </w:tc>
              <w:tc>
                <w:tcPr>
                  <w:tcW w:w="2015"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B</w:t>
                  </w:r>
                </w:p>
              </w:tc>
              <w:tc>
                <w:tcPr>
                  <w:tcW w:w="1843" w:type="dxa"/>
                  <w:tcBorders>
                    <w:top w:val="single" w:sz="6" w:space="0" w:color="auto"/>
                    <w:left w:val="single" w:sz="18" w:space="0" w:color="auto"/>
                    <w:bottom w:val="single" w:sz="6"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O</w:t>
                  </w:r>
                </w:p>
              </w:tc>
            </w:tr>
            <w:tr w:rsidR="002708AD" w:rsidTr="0090387D">
              <w:trPr>
                <w:trHeight w:val="414"/>
                <w:jc w:val="right"/>
              </w:trPr>
              <w:tc>
                <w:tcPr>
                  <w:tcW w:w="219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p>
              </w:tc>
              <w:tc>
                <w:tcPr>
                  <w:tcW w:w="2015" w:type="dxa"/>
                  <w:tcBorders>
                    <w:top w:val="single" w:sz="6" w:space="0" w:color="auto"/>
                    <w:left w:val="single" w:sz="18" w:space="0" w:color="auto"/>
                    <w:bottom w:val="single" w:sz="18"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AB</w:t>
                  </w:r>
                </w:p>
              </w:tc>
              <w:tc>
                <w:tcPr>
                  <w:tcW w:w="1843" w:type="dxa"/>
                  <w:tcBorders>
                    <w:top w:val="single" w:sz="6" w:space="0" w:color="auto"/>
                    <w:left w:val="single" w:sz="18" w:space="0" w:color="auto"/>
                    <w:bottom w:val="single" w:sz="18"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6" w:space="0" w:color="auto"/>
                    <w:left w:val="single" w:sz="18" w:space="0" w:color="auto"/>
                    <w:bottom w:val="single" w:sz="18"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O</w:t>
                  </w:r>
                </w:p>
              </w:tc>
            </w:tr>
            <w:tr w:rsidR="002708AD" w:rsidTr="0090387D">
              <w:trPr>
                <w:trHeight w:val="414"/>
                <w:jc w:val="right"/>
              </w:trPr>
              <w:tc>
                <w:tcPr>
                  <w:tcW w:w="2198"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A</w:t>
                  </w:r>
                </w:p>
              </w:tc>
              <w:tc>
                <w:tcPr>
                  <w:tcW w:w="2015" w:type="dxa"/>
                  <w:tcBorders>
                    <w:top w:val="single" w:sz="18"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O</w:t>
                  </w:r>
                </w:p>
              </w:tc>
              <w:tc>
                <w:tcPr>
                  <w:tcW w:w="1843" w:type="dxa"/>
                  <w:tcBorders>
                    <w:top w:val="single" w:sz="18" w:space="0" w:color="auto"/>
                    <w:left w:val="single" w:sz="18" w:space="0" w:color="auto"/>
                    <w:bottom w:val="single" w:sz="6"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18"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O</w:t>
                  </w:r>
                </w:p>
              </w:tc>
            </w:tr>
            <w:tr w:rsidR="002708AD" w:rsidTr="0090387D">
              <w:trPr>
                <w:trHeight w:val="414"/>
                <w:jc w:val="right"/>
              </w:trPr>
              <w:tc>
                <w:tcPr>
                  <w:tcW w:w="219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p>
              </w:tc>
              <w:tc>
                <w:tcPr>
                  <w:tcW w:w="2015"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A</w:t>
                  </w:r>
                </w:p>
              </w:tc>
              <w:tc>
                <w:tcPr>
                  <w:tcW w:w="1843"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A</w:t>
                  </w:r>
                </w:p>
              </w:tc>
              <w:tc>
                <w:tcPr>
                  <w:tcW w:w="2080"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A,</w:t>
                  </w:r>
                  <w:r>
                    <w:rPr>
                      <w:rFonts w:ascii="Arial" w:hAnsi="Arial" w:cs="Arial"/>
                      <w:b/>
                      <w:color w:val="000000"/>
                      <w:sz w:val="28"/>
                      <w:szCs w:val="28"/>
                    </w:rPr>
                    <w:t xml:space="preserve"> O</w:t>
                  </w:r>
                </w:p>
              </w:tc>
            </w:tr>
            <w:tr w:rsidR="002708AD" w:rsidTr="0090387D">
              <w:trPr>
                <w:trHeight w:val="414"/>
                <w:jc w:val="right"/>
              </w:trPr>
              <w:tc>
                <w:tcPr>
                  <w:tcW w:w="219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p>
              </w:tc>
              <w:tc>
                <w:tcPr>
                  <w:tcW w:w="2015"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B</w:t>
                  </w:r>
                </w:p>
              </w:tc>
              <w:tc>
                <w:tcPr>
                  <w:tcW w:w="1843" w:type="dxa"/>
                  <w:tcBorders>
                    <w:top w:val="single" w:sz="6" w:space="0" w:color="auto"/>
                    <w:left w:val="single" w:sz="18" w:space="0" w:color="auto"/>
                    <w:bottom w:val="single" w:sz="6"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O</w:t>
                  </w:r>
                </w:p>
              </w:tc>
            </w:tr>
            <w:tr w:rsidR="002708AD" w:rsidTr="0090387D">
              <w:trPr>
                <w:trHeight w:val="414"/>
                <w:jc w:val="right"/>
              </w:trPr>
              <w:tc>
                <w:tcPr>
                  <w:tcW w:w="219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p>
              </w:tc>
              <w:tc>
                <w:tcPr>
                  <w:tcW w:w="2015" w:type="dxa"/>
                  <w:tcBorders>
                    <w:top w:val="single" w:sz="6" w:space="0" w:color="auto"/>
                    <w:left w:val="single" w:sz="18" w:space="0" w:color="auto"/>
                    <w:bottom w:val="single" w:sz="18"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AB</w:t>
                  </w:r>
                </w:p>
              </w:tc>
              <w:tc>
                <w:tcPr>
                  <w:tcW w:w="1843" w:type="dxa"/>
                  <w:tcBorders>
                    <w:top w:val="single" w:sz="6" w:space="0" w:color="auto"/>
                    <w:left w:val="single" w:sz="18" w:space="0" w:color="auto"/>
                    <w:bottom w:val="single" w:sz="18"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6" w:space="0" w:color="auto"/>
                    <w:left w:val="single" w:sz="18" w:space="0" w:color="auto"/>
                    <w:bottom w:val="single" w:sz="18"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O</w:t>
                  </w:r>
                </w:p>
              </w:tc>
            </w:tr>
            <w:tr w:rsidR="002708AD" w:rsidRPr="00DE5C01" w:rsidTr="0090387D">
              <w:trPr>
                <w:trHeight w:val="414"/>
                <w:jc w:val="right"/>
              </w:trPr>
              <w:tc>
                <w:tcPr>
                  <w:tcW w:w="2198"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B</w:t>
                  </w:r>
                </w:p>
              </w:tc>
              <w:tc>
                <w:tcPr>
                  <w:tcW w:w="2015" w:type="dxa"/>
                  <w:tcBorders>
                    <w:top w:val="single" w:sz="18"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O</w:t>
                  </w:r>
                </w:p>
              </w:tc>
              <w:tc>
                <w:tcPr>
                  <w:tcW w:w="1843" w:type="dxa"/>
                  <w:tcBorders>
                    <w:top w:val="single" w:sz="18" w:space="0" w:color="auto"/>
                    <w:left w:val="single" w:sz="18" w:space="0" w:color="auto"/>
                    <w:bottom w:val="single" w:sz="6"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18"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O</w:t>
                  </w:r>
                </w:p>
              </w:tc>
            </w:tr>
            <w:tr w:rsidR="002708AD" w:rsidRPr="00DE5C01" w:rsidTr="0090387D">
              <w:trPr>
                <w:trHeight w:val="414"/>
                <w:jc w:val="right"/>
              </w:trPr>
              <w:tc>
                <w:tcPr>
                  <w:tcW w:w="219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p>
              </w:tc>
              <w:tc>
                <w:tcPr>
                  <w:tcW w:w="2015"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A</w:t>
                  </w:r>
                </w:p>
              </w:tc>
              <w:tc>
                <w:tcPr>
                  <w:tcW w:w="1843" w:type="dxa"/>
                  <w:tcBorders>
                    <w:top w:val="single" w:sz="6" w:space="0" w:color="auto"/>
                    <w:left w:val="single" w:sz="18" w:space="0" w:color="auto"/>
                    <w:bottom w:val="single" w:sz="6"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O</w:t>
                  </w:r>
                </w:p>
              </w:tc>
            </w:tr>
            <w:tr w:rsidR="002708AD" w:rsidRPr="00DE5C01" w:rsidTr="0090387D">
              <w:trPr>
                <w:trHeight w:val="414"/>
                <w:jc w:val="right"/>
              </w:trPr>
              <w:tc>
                <w:tcPr>
                  <w:tcW w:w="219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p>
              </w:tc>
              <w:tc>
                <w:tcPr>
                  <w:tcW w:w="2015"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B</w:t>
                  </w:r>
                </w:p>
              </w:tc>
              <w:tc>
                <w:tcPr>
                  <w:tcW w:w="1843" w:type="dxa"/>
                  <w:tcBorders>
                    <w:top w:val="single" w:sz="6" w:space="0" w:color="auto"/>
                    <w:left w:val="single" w:sz="18" w:space="0" w:color="auto"/>
                    <w:bottom w:val="single" w:sz="6"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B</w:t>
                  </w:r>
                </w:p>
              </w:tc>
              <w:tc>
                <w:tcPr>
                  <w:tcW w:w="2080"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B, O</w:t>
                  </w:r>
                </w:p>
              </w:tc>
            </w:tr>
            <w:tr w:rsidR="002708AD" w:rsidRPr="00DE5C01" w:rsidTr="0090387D">
              <w:trPr>
                <w:trHeight w:val="414"/>
                <w:jc w:val="right"/>
              </w:trPr>
              <w:tc>
                <w:tcPr>
                  <w:tcW w:w="219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p>
              </w:tc>
              <w:tc>
                <w:tcPr>
                  <w:tcW w:w="2015" w:type="dxa"/>
                  <w:tcBorders>
                    <w:top w:val="single" w:sz="6" w:space="0" w:color="auto"/>
                    <w:left w:val="single" w:sz="18" w:space="0" w:color="auto"/>
                    <w:bottom w:val="single" w:sz="18"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AB</w:t>
                  </w:r>
                </w:p>
              </w:tc>
              <w:tc>
                <w:tcPr>
                  <w:tcW w:w="1843" w:type="dxa"/>
                  <w:tcBorders>
                    <w:top w:val="single" w:sz="6" w:space="0" w:color="auto"/>
                    <w:left w:val="single" w:sz="18" w:space="0" w:color="auto"/>
                    <w:bottom w:val="single" w:sz="18"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6" w:space="0" w:color="auto"/>
                    <w:left w:val="single" w:sz="18" w:space="0" w:color="auto"/>
                    <w:bottom w:val="single" w:sz="18"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O</w:t>
                  </w:r>
                </w:p>
              </w:tc>
            </w:tr>
            <w:tr w:rsidR="002708AD" w:rsidRPr="00DE5C01" w:rsidTr="0090387D">
              <w:trPr>
                <w:trHeight w:val="414"/>
                <w:jc w:val="right"/>
              </w:trPr>
              <w:tc>
                <w:tcPr>
                  <w:tcW w:w="2198"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AB</w:t>
                  </w:r>
                </w:p>
              </w:tc>
              <w:tc>
                <w:tcPr>
                  <w:tcW w:w="2015" w:type="dxa"/>
                  <w:tcBorders>
                    <w:top w:val="single" w:sz="18"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O</w:t>
                  </w:r>
                </w:p>
              </w:tc>
              <w:tc>
                <w:tcPr>
                  <w:tcW w:w="1843" w:type="dxa"/>
                  <w:tcBorders>
                    <w:top w:val="single" w:sz="18" w:space="0" w:color="auto"/>
                    <w:left w:val="single" w:sz="18" w:space="0" w:color="auto"/>
                    <w:bottom w:val="single" w:sz="6"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18"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O</w:t>
                  </w:r>
                </w:p>
              </w:tc>
            </w:tr>
            <w:tr w:rsidR="002708AD" w:rsidRPr="00DE5C01" w:rsidTr="0090387D">
              <w:trPr>
                <w:trHeight w:val="414"/>
                <w:jc w:val="right"/>
              </w:trPr>
              <w:tc>
                <w:tcPr>
                  <w:tcW w:w="219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DE5C01" w:rsidRDefault="002708AD" w:rsidP="0090387D">
                  <w:pPr>
                    <w:autoSpaceDE w:val="0"/>
                    <w:autoSpaceDN w:val="0"/>
                    <w:adjustRightInd w:val="0"/>
                    <w:jc w:val="center"/>
                    <w:rPr>
                      <w:rFonts w:ascii="Arial" w:hAnsi="Arial" w:cs="Arial"/>
                      <w:b/>
                      <w:color w:val="000000"/>
                    </w:rPr>
                  </w:pPr>
                </w:p>
              </w:tc>
              <w:tc>
                <w:tcPr>
                  <w:tcW w:w="2015"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A</w:t>
                  </w:r>
                </w:p>
              </w:tc>
              <w:tc>
                <w:tcPr>
                  <w:tcW w:w="1843" w:type="dxa"/>
                  <w:tcBorders>
                    <w:top w:val="single" w:sz="6" w:space="0" w:color="auto"/>
                    <w:left w:val="single" w:sz="18" w:space="0" w:color="auto"/>
                    <w:bottom w:val="single" w:sz="6"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O</w:t>
                  </w:r>
                </w:p>
              </w:tc>
            </w:tr>
            <w:tr w:rsidR="002708AD" w:rsidRPr="00DE5C01" w:rsidTr="0090387D">
              <w:trPr>
                <w:trHeight w:val="414"/>
                <w:jc w:val="right"/>
              </w:trPr>
              <w:tc>
                <w:tcPr>
                  <w:tcW w:w="219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DE5C01" w:rsidRDefault="002708AD" w:rsidP="0090387D">
                  <w:pPr>
                    <w:autoSpaceDE w:val="0"/>
                    <w:autoSpaceDN w:val="0"/>
                    <w:adjustRightInd w:val="0"/>
                    <w:jc w:val="center"/>
                    <w:rPr>
                      <w:rFonts w:ascii="Arial" w:hAnsi="Arial" w:cs="Arial"/>
                      <w:b/>
                      <w:color w:val="000000"/>
                    </w:rPr>
                  </w:pPr>
                </w:p>
              </w:tc>
              <w:tc>
                <w:tcPr>
                  <w:tcW w:w="2015"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B</w:t>
                  </w:r>
                </w:p>
              </w:tc>
              <w:tc>
                <w:tcPr>
                  <w:tcW w:w="1843" w:type="dxa"/>
                  <w:tcBorders>
                    <w:top w:val="single" w:sz="6" w:space="0" w:color="auto"/>
                    <w:left w:val="single" w:sz="18" w:space="0" w:color="auto"/>
                    <w:bottom w:val="single" w:sz="6"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6" w:space="0" w:color="auto"/>
                    <w:left w:val="single" w:sz="18" w:space="0" w:color="auto"/>
                    <w:bottom w:val="single" w:sz="6"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O</w:t>
                  </w:r>
                </w:p>
              </w:tc>
            </w:tr>
            <w:tr w:rsidR="002708AD" w:rsidRPr="00DE5C01" w:rsidTr="0090387D">
              <w:trPr>
                <w:trHeight w:val="414"/>
                <w:jc w:val="right"/>
              </w:trPr>
              <w:tc>
                <w:tcPr>
                  <w:tcW w:w="219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2708AD" w:rsidRPr="00DE5C01" w:rsidRDefault="002708AD" w:rsidP="0090387D">
                  <w:pPr>
                    <w:autoSpaceDE w:val="0"/>
                    <w:autoSpaceDN w:val="0"/>
                    <w:adjustRightInd w:val="0"/>
                    <w:jc w:val="center"/>
                    <w:rPr>
                      <w:rFonts w:ascii="Arial" w:hAnsi="Arial" w:cs="Arial"/>
                      <w:b/>
                      <w:color w:val="000000"/>
                    </w:rPr>
                  </w:pPr>
                </w:p>
              </w:tc>
              <w:tc>
                <w:tcPr>
                  <w:tcW w:w="2015" w:type="dxa"/>
                  <w:tcBorders>
                    <w:top w:val="single" w:sz="6" w:space="0" w:color="auto"/>
                    <w:left w:val="single" w:sz="18" w:space="0" w:color="auto"/>
                    <w:bottom w:val="single" w:sz="18"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sidRPr="00917649">
                    <w:rPr>
                      <w:rFonts w:ascii="Arial" w:hAnsi="Arial" w:cs="Arial"/>
                      <w:b/>
                      <w:color w:val="000000"/>
                      <w:sz w:val="28"/>
                      <w:szCs w:val="28"/>
                    </w:rPr>
                    <w:t>AB</w:t>
                  </w:r>
                </w:p>
              </w:tc>
              <w:tc>
                <w:tcPr>
                  <w:tcW w:w="1843" w:type="dxa"/>
                  <w:tcBorders>
                    <w:top w:val="single" w:sz="6" w:space="0" w:color="auto"/>
                    <w:left w:val="single" w:sz="18" w:space="0" w:color="auto"/>
                    <w:bottom w:val="single" w:sz="18" w:space="0" w:color="auto"/>
                    <w:right w:val="single" w:sz="18" w:space="0" w:color="auto"/>
                  </w:tcBorders>
                  <w:vAlign w:val="center"/>
                </w:tcPr>
                <w:p w:rsidR="002708AD"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NTD</w:t>
                  </w:r>
                </w:p>
              </w:tc>
              <w:tc>
                <w:tcPr>
                  <w:tcW w:w="2080" w:type="dxa"/>
                  <w:tcBorders>
                    <w:top w:val="single" w:sz="6" w:space="0" w:color="auto"/>
                    <w:left w:val="single" w:sz="18" w:space="0" w:color="auto"/>
                    <w:bottom w:val="single" w:sz="18" w:space="0" w:color="auto"/>
                    <w:right w:val="single" w:sz="18" w:space="0" w:color="auto"/>
                  </w:tcBorders>
                  <w:vAlign w:val="center"/>
                </w:tcPr>
                <w:p w:rsidR="002708AD" w:rsidRPr="00917649" w:rsidRDefault="002708AD" w:rsidP="0090387D">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O</w:t>
                  </w:r>
                </w:p>
              </w:tc>
            </w:tr>
          </w:tbl>
          <w:p w:rsidR="002708AD" w:rsidRDefault="002708AD" w:rsidP="00265DCE">
            <w:pPr>
              <w:rPr>
                <w:rFonts w:ascii="Arial" w:hAnsi="Arial" w:cs="Arial"/>
                <w:sz w:val="22"/>
                <w:szCs w:val="22"/>
              </w:rPr>
            </w:pPr>
          </w:p>
        </w:tc>
      </w:tr>
      <w:tr w:rsidR="00A27902" w:rsidTr="00383C57">
        <w:trPr>
          <w:trHeight w:val="547"/>
        </w:trPr>
        <w:tc>
          <w:tcPr>
            <w:tcW w:w="843" w:type="dxa"/>
            <w:vAlign w:val="center"/>
          </w:tcPr>
          <w:p w:rsidR="00A27902" w:rsidRPr="002708AD" w:rsidRDefault="002708AD" w:rsidP="00383C57">
            <w:pPr>
              <w:jc w:val="center"/>
              <w:rPr>
                <w:rFonts w:ascii="Arial" w:hAnsi="Arial" w:cs="Arial"/>
                <w:b/>
                <w:sz w:val="22"/>
                <w:szCs w:val="22"/>
              </w:rPr>
            </w:pPr>
            <w:r w:rsidRPr="002708AD">
              <w:rPr>
                <w:rFonts w:ascii="Arial" w:hAnsi="Arial" w:cs="Arial"/>
                <w:b/>
                <w:sz w:val="22"/>
                <w:szCs w:val="22"/>
              </w:rPr>
              <w:t>3</w:t>
            </w:r>
          </w:p>
        </w:tc>
        <w:tc>
          <w:tcPr>
            <w:tcW w:w="8733" w:type="dxa"/>
          </w:tcPr>
          <w:p w:rsidR="00A27902" w:rsidRPr="003B742A" w:rsidRDefault="00A27902" w:rsidP="00383C57">
            <w:pPr>
              <w:rPr>
                <w:rFonts w:ascii="Arial" w:hAnsi="Arial" w:cs="Arial"/>
                <w:sz w:val="22"/>
                <w:szCs w:val="22"/>
              </w:rPr>
            </w:pPr>
            <w:r>
              <w:rPr>
                <w:rFonts w:ascii="Arial" w:hAnsi="Arial" w:cs="Arial"/>
                <w:sz w:val="22"/>
                <w:szCs w:val="22"/>
              </w:rPr>
              <w:t xml:space="preserve">Perform all additional </w:t>
            </w:r>
            <w:r w:rsidR="00787407">
              <w:rPr>
                <w:rFonts w:ascii="Arial" w:hAnsi="Arial" w:cs="Arial"/>
                <w:sz w:val="22"/>
                <w:szCs w:val="22"/>
              </w:rPr>
              <w:t xml:space="preserve">component process and testing </w:t>
            </w:r>
            <w:r>
              <w:rPr>
                <w:rFonts w:ascii="Arial" w:hAnsi="Arial" w:cs="Arial"/>
                <w:sz w:val="22"/>
                <w:szCs w:val="22"/>
              </w:rPr>
              <w:t>as required by the patient history and order</w:t>
            </w:r>
          </w:p>
        </w:tc>
      </w:tr>
    </w:tbl>
    <w:p w:rsidR="00265DCE" w:rsidRDefault="00265DCE" w:rsidP="00265DCE">
      <w:pPr>
        <w:autoSpaceDE w:val="0"/>
        <w:autoSpaceDN w:val="0"/>
        <w:adjustRightInd w:val="0"/>
        <w:rPr>
          <w:rFonts w:ascii="Arial" w:hAnsi="Arial" w:cs="Arial"/>
          <w:b/>
          <w:sz w:val="22"/>
          <w:szCs w:val="22"/>
        </w:rPr>
      </w:pPr>
    </w:p>
    <w:p w:rsidR="00265DCE" w:rsidRDefault="00265DCE" w:rsidP="00265DCE">
      <w:pPr>
        <w:autoSpaceDE w:val="0"/>
        <w:autoSpaceDN w:val="0"/>
        <w:adjustRightInd w:val="0"/>
        <w:rPr>
          <w:rFonts w:ascii="Arial" w:hAnsi="Arial" w:cs="Arial"/>
          <w:b/>
          <w:sz w:val="22"/>
          <w:szCs w:val="22"/>
        </w:rPr>
      </w:pPr>
    </w:p>
    <w:p w:rsidR="00F113BA" w:rsidRDefault="00F113BA" w:rsidP="00265DCE">
      <w:pPr>
        <w:autoSpaceDE w:val="0"/>
        <w:autoSpaceDN w:val="0"/>
        <w:adjustRightInd w:val="0"/>
        <w:rPr>
          <w:rFonts w:ascii="Arial" w:hAnsi="Arial" w:cs="Arial"/>
          <w:b/>
          <w:sz w:val="22"/>
          <w:szCs w:val="22"/>
        </w:rPr>
      </w:pPr>
      <w:bookmarkStart w:id="3" w:name="Neonates"/>
    </w:p>
    <w:p w:rsidR="00F113BA" w:rsidRDefault="00F113BA" w:rsidP="00265DCE">
      <w:pPr>
        <w:autoSpaceDE w:val="0"/>
        <w:autoSpaceDN w:val="0"/>
        <w:adjustRightInd w:val="0"/>
        <w:rPr>
          <w:rFonts w:ascii="Arial" w:hAnsi="Arial" w:cs="Arial"/>
          <w:b/>
          <w:sz w:val="22"/>
          <w:szCs w:val="22"/>
        </w:rPr>
      </w:pPr>
    </w:p>
    <w:p w:rsidR="00F113BA" w:rsidRDefault="00F113BA" w:rsidP="00265DCE">
      <w:pPr>
        <w:autoSpaceDE w:val="0"/>
        <w:autoSpaceDN w:val="0"/>
        <w:adjustRightInd w:val="0"/>
        <w:rPr>
          <w:rFonts w:ascii="Arial" w:hAnsi="Arial" w:cs="Arial"/>
          <w:b/>
          <w:sz w:val="22"/>
          <w:szCs w:val="22"/>
        </w:rPr>
      </w:pPr>
    </w:p>
    <w:p w:rsidR="00F113BA" w:rsidRDefault="00F113BA" w:rsidP="00265DCE">
      <w:pPr>
        <w:autoSpaceDE w:val="0"/>
        <w:autoSpaceDN w:val="0"/>
        <w:adjustRightInd w:val="0"/>
        <w:rPr>
          <w:rFonts w:ascii="Arial" w:hAnsi="Arial" w:cs="Arial"/>
          <w:b/>
          <w:sz w:val="22"/>
          <w:szCs w:val="22"/>
        </w:rPr>
      </w:pPr>
    </w:p>
    <w:p w:rsidR="00F113BA" w:rsidRDefault="00F113BA" w:rsidP="00265DCE">
      <w:pPr>
        <w:autoSpaceDE w:val="0"/>
        <w:autoSpaceDN w:val="0"/>
        <w:adjustRightInd w:val="0"/>
        <w:rPr>
          <w:rFonts w:ascii="Arial" w:hAnsi="Arial" w:cs="Arial"/>
          <w:b/>
          <w:sz w:val="22"/>
          <w:szCs w:val="22"/>
        </w:rPr>
      </w:pPr>
    </w:p>
    <w:p w:rsidR="00F113BA" w:rsidRDefault="00F113BA" w:rsidP="00265DCE">
      <w:pPr>
        <w:autoSpaceDE w:val="0"/>
        <w:autoSpaceDN w:val="0"/>
        <w:adjustRightInd w:val="0"/>
        <w:rPr>
          <w:rFonts w:ascii="Arial" w:hAnsi="Arial" w:cs="Arial"/>
          <w:b/>
          <w:sz w:val="22"/>
          <w:szCs w:val="22"/>
        </w:rPr>
      </w:pPr>
    </w:p>
    <w:p w:rsidR="00F113BA" w:rsidRDefault="00F113BA" w:rsidP="00265DCE">
      <w:pPr>
        <w:autoSpaceDE w:val="0"/>
        <w:autoSpaceDN w:val="0"/>
        <w:adjustRightInd w:val="0"/>
        <w:rPr>
          <w:rFonts w:ascii="Arial" w:hAnsi="Arial" w:cs="Arial"/>
          <w:b/>
          <w:sz w:val="22"/>
          <w:szCs w:val="22"/>
        </w:rPr>
      </w:pPr>
    </w:p>
    <w:p w:rsidR="00F113BA" w:rsidRDefault="00F113BA" w:rsidP="00265DCE">
      <w:pPr>
        <w:autoSpaceDE w:val="0"/>
        <w:autoSpaceDN w:val="0"/>
        <w:adjustRightInd w:val="0"/>
        <w:rPr>
          <w:rFonts w:ascii="Arial" w:hAnsi="Arial" w:cs="Arial"/>
          <w:b/>
          <w:sz w:val="22"/>
          <w:szCs w:val="22"/>
        </w:rPr>
      </w:pPr>
    </w:p>
    <w:p w:rsidR="00265DCE" w:rsidRPr="00265DCE" w:rsidRDefault="00265DCE" w:rsidP="00265DCE">
      <w:pPr>
        <w:autoSpaceDE w:val="0"/>
        <w:autoSpaceDN w:val="0"/>
        <w:adjustRightInd w:val="0"/>
        <w:rPr>
          <w:rFonts w:ascii="Arial" w:hAnsi="Arial" w:cs="Arial"/>
          <w:b/>
          <w:sz w:val="22"/>
          <w:szCs w:val="22"/>
        </w:rPr>
      </w:pPr>
      <w:r w:rsidRPr="00265DCE">
        <w:rPr>
          <w:rFonts w:ascii="Arial" w:hAnsi="Arial" w:cs="Arial"/>
          <w:b/>
          <w:sz w:val="22"/>
          <w:szCs w:val="22"/>
        </w:rPr>
        <w:t>Neonates/Infants &lt;4 Months of Age &amp; Intrauterine Transfusions (IUT)</w:t>
      </w:r>
    </w:p>
    <w:tbl>
      <w:tblPr>
        <w:tblStyle w:val="TableGrid"/>
        <w:tblW w:w="0" w:type="auto"/>
        <w:tblLook w:val="04A0" w:firstRow="1" w:lastRow="0" w:firstColumn="1" w:lastColumn="0" w:noHBand="0" w:noVBand="1"/>
      </w:tblPr>
      <w:tblGrid>
        <w:gridCol w:w="843"/>
        <w:gridCol w:w="8733"/>
      </w:tblGrid>
      <w:tr w:rsidR="004C268D" w:rsidTr="006F0DCA">
        <w:trPr>
          <w:trHeight w:val="547"/>
          <w:tblHeader/>
        </w:trPr>
        <w:tc>
          <w:tcPr>
            <w:tcW w:w="843" w:type="dxa"/>
            <w:shd w:val="pct12" w:color="auto" w:fill="auto"/>
            <w:vAlign w:val="center"/>
          </w:tcPr>
          <w:bookmarkEnd w:id="3"/>
          <w:p w:rsidR="004C268D" w:rsidRPr="00456E26" w:rsidRDefault="004C268D" w:rsidP="006F0DCA">
            <w:pPr>
              <w:jc w:val="center"/>
              <w:rPr>
                <w:rFonts w:ascii="Arial" w:hAnsi="Arial" w:cs="Arial"/>
                <w:b/>
                <w:sz w:val="22"/>
                <w:szCs w:val="22"/>
              </w:rPr>
            </w:pPr>
            <w:r w:rsidRPr="00456E26">
              <w:rPr>
                <w:rFonts w:ascii="Arial" w:hAnsi="Arial" w:cs="Arial"/>
                <w:b/>
                <w:sz w:val="22"/>
                <w:szCs w:val="22"/>
              </w:rPr>
              <w:t>STEP</w:t>
            </w:r>
          </w:p>
        </w:tc>
        <w:tc>
          <w:tcPr>
            <w:tcW w:w="8733" w:type="dxa"/>
            <w:shd w:val="pct12" w:color="auto" w:fill="auto"/>
            <w:vAlign w:val="center"/>
          </w:tcPr>
          <w:p w:rsidR="004C268D" w:rsidRPr="00456E26" w:rsidRDefault="004C268D" w:rsidP="006F0DCA">
            <w:pPr>
              <w:jc w:val="center"/>
              <w:rPr>
                <w:rFonts w:ascii="Arial" w:hAnsi="Arial" w:cs="Arial"/>
                <w:b/>
                <w:sz w:val="22"/>
                <w:szCs w:val="22"/>
              </w:rPr>
            </w:pPr>
            <w:r w:rsidRPr="00456E26">
              <w:rPr>
                <w:rFonts w:ascii="Arial" w:hAnsi="Arial" w:cs="Arial"/>
                <w:b/>
                <w:sz w:val="22"/>
                <w:szCs w:val="22"/>
              </w:rPr>
              <w:t>ACTION</w:t>
            </w:r>
          </w:p>
        </w:tc>
      </w:tr>
      <w:tr w:rsidR="004C268D" w:rsidTr="006F0DCA">
        <w:trPr>
          <w:trHeight w:val="547"/>
        </w:trPr>
        <w:tc>
          <w:tcPr>
            <w:tcW w:w="843" w:type="dxa"/>
            <w:vAlign w:val="center"/>
          </w:tcPr>
          <w:p w:rsidR="004C268D" w:rsidRPr="00530F57" w:rsidRDefault="004C268D" w:rsidP="006F0DCA">
            <w:pPr>
              <w:jc w:val="center"/>
              <w:rPr>
                <w:rFonts w:ascii="Arial" w:hAnsi="Arial" w:cs="Arial"/>
                <w:sz w:val="22"/>
                <w:szCs w:val="22"/>
              </w:rPr>
            </w:pPr>
            <w:r w:rsidRPr="00530F57">
              <w:rPr>
                <w:rFonts w:ascii="Arial" w:hAnsi="Arial" w:cs="Arial"/>
                <w:sz w:val="22"/>
                <w:szCs w:val="22"/>
              </w:rPr>
              <w:t>1</w:t>
            </w:r>
          </w:p>
        </w:tc>
        <w:tc>
          <w:tcPr>
            <w:tcW w:w="8733" w:type="dxa"/>
            <w:vAlign w:val="center"/>
          </w:tcPr>
          <w:p w:rsidR="00265DCE" w:rsidRDefault="00A27902" w:rsidP="00265DCE">
            <w:pPr>
              <w:rPr>
                <w:rFonts w:ascii="Arial" w:hAnsi="Arial" w:cs="Arial"/>
                <w:sz w:val="22"/>
                <w:szCs w:val="22"/>
              </w:rPr>
            </w:pPr>
            <w:r>
              <w:rPr>
                <w:rFonts w:ascii="Arial" w:hAnsi="Arial" w:cs="Arial"/>
                <w:sz w:val="22"/>
                <w:szCs w:val="22"/>
              </w:rPr>
              <w:t>Select Group O, Rh negative RBC with the following requirements</w:t>
            </w:r>
          </w:p>
          <w:p w:rsidR="00A27902" w:rsidRPr="002F60D0" w:rsidRDefault="00A27902" w:rsidP="00A27902">
            <w:pPr>
              <w:pStyle w:val="ListParagraph"/>
              <w:numPr>
                <w:ilvl w:val="0"/>
                <w:numId w:val="1"/>
              </w:numPr>
              <w:rPr>
                <w:rFonts w:ascii="Arial" w:eastAsiaTheme="minorHAnsi" w:hAnsi="Arial" w:cs="Arial"/>
                <w:sz w:val="22"/>
                <w:szCs w:val="22"/>
              </w:rPr>
            </w:pPr>
            <w:proofErr w:type="spellStart"/>
            <w:r w:rsidRPr="002F60D0">
              <w:rPr>
                <w:rFonts w:ascii="Arial" w:eastAsiaTheme="minorHAnsi" w:hAnsi="Arial" w:cs="Arial"/>
                <w:sz w:val="22"/>
                <w:szCs w:val="22"/>
              </w:rPr>
              <w:t>Leukoreduced</w:t>
            </w:r>
            <w:proofErr w:type="spellEnd"/>
          </w:p>
          <w:p w:rsidR="00A27902" w:rsidRPr="002F60D0" w:rsidRDefault="00A27902" w:rsidP="00A27902">
            <w:pPr>
              <w:pStyle w:val="ListParagraph"/>
              <w:numPr>
                <w:ilvl w:val="0"/>
                <w:numId w:val="1"/>
              </w:numPr>
              <w:rPr>
                <w:rFonts w:ascii="Arial" w:eastAsiaTheme="minorHAnsi" w:hAnsi="Arial" w:cs="Arial"/>
                <w:sz w:val="22"/>
                <w:szCs w:val="22"/>
              </w:rPr>
            </w:pPr>
            <w:r w:rsidRPr="002F60D0">
              <w:rPr>
                <w:rFonts w:ascii="Arial" w:eastAsiaTheme="minorHAnsi" w:hAnsi="Arial" w:cs="Arial"/>
                <w:sz w:val="22"/>
                <w:szCs w:val="22"/>
              </w:rPr>
              <w:t xml:space="preserve">Freshly irradiated </w:t>
            </w:r>
            <w:r>
              <w:rPr>
                <w:rFonts w:ascii="Arial" w:eastAsiaTheme="minorHAnsi" w:hAnsi="Arial" w:cs="Arial"/>
                <w:sz w:val="22"/>
                <w:szCs w:val="22"/>
              </w:rPr>
              <w:t xml:space="preserve">         </w:t>
            </w:r>
          </w:p>
          <w:p w:rsidR="00A27902" w:rsidRPr="002F60D0" w:rsidRDefault="00A27902" w:rsidP="00A27902">
            <w:pPr>
              <w:pStyle w:val="ListParagraph"/>
              <w:numPr>
                <w:ilvl w:val="0"/>
                <w:numId w:val="1"/>
              </w:numPr>
              <w:rPr>
                <w:rFonts w:ascii="Arial" w:eastAsiaTheme="minorHAnsi" w:hAnsi="Arial" w:cs="Arial"/>
                <w:sz w:val="22"/>
                <w:szCs w:val="22"/>
              </w:rPr>
            </w:pPr>
            <w:r w:rsidRPr="002F60D0">
              <w:rPr>
                <w:rFonts w:ascii="Arial" w:eastAsiaTheme="minorHAnsi" w:hAnsi="Arial" w:cs="Arial"/>
                <w:sz w:val="22"/>
                <w:szCs w:val="22"/>
              </w:rPr>
              <w:t>&lt; 7 days old</w:t>
            </w:r>
          </w:p>
          <w:p w:rsidR="00A27902" w:rsidRPr="007B77F0" w:rsidRDefault="00A27902" w:rsidP="00265DCE">
            <w:pPr>
              <w:pStyle w:val="ListParagraph"/>
              <w:numPr>
                <w:ilvl w:val="0"/>
                <w:numId w:val="1"/>
              </w:numPr>
              <w:rPr>
                <w:rFonts w:ascii="Arial" w:eastAsiaTheme="minorHAnsi" w:hAnsi="Arial" w:cs="Arial"/>
                <w:sz w:val="22"/>
                <w:szCs w:val="22"/>
              </w:rPr>
            </w:pPr>
            <w:r w:rsidRPr="002F60D0">
              <w:rPr>
                <w:rFonts w:ascii="Arial" w:eastAsiaTheme="minorHAnsi" w:hAnsi="Arial" w:cs="Arial"/>
                <w:sz w:val="22"/>
                <w:szCs w:val="22"/>
              </w:rPr>
              <w:t xml:space="preserve">Hemoglobin S negative (refer to SOP </w:t>
            </w:r>
            <w:r w:rsidRPr="002F60D0">
              <w:rPr>
                <w:rFonts w:ascii="Arial" w:hAnsi="Arial" w:cs="Arial"/>
                <w:i/>
                <w:color w:val="000000"/>
                <w:sz w:val="22"/>
                <w:szCs w:val="22"/>
              </w:rPr>
              <w:t>Testing and Provision of Hemoglobin S Negative Blood</w:t>
            </w:r>
            <w:r w:rsidRPr="002F60D0">
              <w:rPr>
                <w:rFonts w:ascii="Arial" w:hAnsi="Arial" w:cs="Arial"/>
                <w:color w:val="000000"/>
                <w:sz w:val="22"/>
                <w:szCs w:val="22"/>
              </w:rPr>
              <w:t>)</w:t>
            </w:r>
          </w:p>
        </w:tc>
      </w:tr>
      <w:tr w:rsidR="00A27902" w:rsidTr="00383C57">
        <w:trPr>
          <w:trHeight w:val="547"/>
        </w:trPr>
        <w:tc>
          <w:tcPr>
            <w:tcW w:w="843" w:type="dxa"/>
            <w:vAlign w:val="center"/>
          </w:tcPr>
          <w:p w:rsidR="00A27902" w:rsidRDefault="00A27902" w:rsidP="00383C57">
            <w:pPr>
              <w:jc w:val="center"/>
              <w:rPr>
                <w:rFonts w:ascii="Arial" w:hAnsi="Arial" w:cs="Arial"/>
                <w:sz w:val="22"/>
                <w:szCs w:val="22"/>
              </w:rPr>
            </w:pPr>
            <w:r>
              <w:rPr>
                <w:rFonts w:ascii="Arial" w:hAnsi="Arial" w:cs="Arial"/>
                <w:sz w:val="22"/>
                <w:szCs w:val="22"/>
              </w:rPr>
              <w:t>2</w:t>
            </w:r>
          </w:p>
        </w:tc>
        <w:tc>
          <w:tcPr>
            <w:tcW w:w="8733" w:type="dxa"/>
          </w:tcPr>
          <w:p w:rsidR="00A27902" w:rsidRPr="003B742A" w:rsidRDefault="00A27902" w:rsidP="00383C57">
            <w:pPr>
              <w:rPr>
                <w:rFonts w:ascii="Arial" w:hAnsi="Arial" w:cs="Arial"/>
                <w:sz w:val="22"/>
                <w:szCs w:val="22"/>
              </w:rPr>
            </w:pPr>
            <w:r>
              <w:rPr>
                <w:rFonts w:ascii="Arial" w:hAnsi="Arial" w:cs="Arial"/>
                <w:sz w:val="22"/>
                <w:szCs w:val="22"/>
              </w:rPr>
              <w:t xml:space="preserve">Perform all additional </w:t>
            </w:r>
            <w:r w:rsidR="00787407">
              <w:rPr>
                <w:rFonts w:ascii="Arial" w:hAnsi="Arial" w:cs="Arial"/>
                <w:sz w:val="22"/>
                <w:szCs w:val="22"/>
              </w:rPr>
              <w:t xml:space="preserve">component process and testing </w:t>
            </w:r>
            <w:r>
              <w:rPr>
                <w:rFonts w:ascii="Arial" w:hAnsi="Arial" w:cs="Arial"/>
                <w:sz w:val="22"/>
                <w:szCs w:val="22"/>
              </w:rPr>
              <w:t>as required by the patient history and order</w:t>
            </w:r>
          </w:p>
        </w:tc>
      </w:tr>
    </w:tbl>
    <w:p w:rsidR="00AD4771" w:rsidRDefault="00AD4771" w:rsidP="00EF42BB">
      <w:pPr>
        <w:autoSpaceDE w:val="0"/>
        <w:autoSpaceDN w:val="0"/>
        <w:adjustRightInd w:val="0"/>
        <w:rPr>
          <w:rFonts w:ascii="Arial" w:eastAsiaTheme="minorHAnsi" w:hAnsi="Arial" w:cs="Arial"/>
          <w:b/>
          <w:bCs/>
        </w:rPr>
      </w:pPr>
    </w:p>
    <w:p w:rsidR="00EF42BB" w:rsidRPr="001E7A02" w:rsidRDefault="00787407" w:rsidP="00EF42BB">
      <w:pPr>
        <w:autoSpaceDE w:val="0"/>
        <w:autoSpaceDN w:val="0"/>
        <w:adjustRightInd w:val="0"/>
        <w:rPr>
          <w:rFonts w:ascii="Arial" w:eastAsiaTheme="minorHAnsi" w:hAnsi="Arial" w:cs="Arial"/>
          <w:b/>
          <w:bCs/>
        </w:rPr>
      </w:pPr>
      <w:r>
        <w:rPr>
          <w:rFonts w:ascii="Arial" w:eastAsiaTheme="minorHAnsi" w:hAnsi="Arial" w:cs="Arial"/>
          <w:b/>
          <w:bCs/>
        </w:rPr>
        <w:t>CA</w:t>
      </w:r>
      <w:r w:rsidR="00EF42BB" w:rsidRPr="001E7A02">
        <w:rPr>
          <w:rFonts w:ascii="Arial" w:eastAsiaTheme="minorHAnsi" w:hAnsi="Arial" w:cs="Arial"/>
          <w:b/>
          <w:bCs/>
        </w:rPr>
        <w:t>LCULATIONS/INTERPRETATIONS/RESULTS REPORTING/NORMAL</w:t>
      </w:r>
    </w:p>
    <w:p w:rsidR="003D3D79" w:rsidRPr="001E7A02" w:rsidRDefault="00EF42BB" w:rsidP="00EF42BB">
      <w:pPr>
        <w:rPr>
          <w:rFonts w:ascii="Arial" w:eastAsiaTheme="minorHAnsi" w:hAnsi="Arial" w:cs="Arial"/>
          <w:b/>
          <w:bCs/>
        </w:rPr>
      </w:pPr>
      <w:r w:rsidRPr="001E7A02">
        <w:rPr>
          <w:rFonts w:ascii="Arial" w:eastAsiaTheme="minorHAnsi" w:hAnsi="Arial" w:cs="Arial"/>
          <w:b/>
          <w:bCs/>
        </w:rPr>
        <w:t>VALUES/CRITICAL VALUES</w:t>
      </w:r>
    </w:p>
    <w:p w:rsidR="00C61609" w:rsidRDefault="00C61609" w:rsidP="00EF42BB">
      <w:pPr>
        <w:rPr>
          <w:rFonts w:ascii="Arial" w:eastAsiaTheme="minorHAnsi" w:hAnsi="Arial" w:cs="Arial"/>
          <w:b/>
          <w:bCs/>
          <w:sz w:val="22"/>
          <w:szCs w:val="22"/>
        </w:rPr>
      </w:pPr>
    </w:p>
    <w:p w:rsidR="00C61609" w:rsidRDefault="00C61609" w:rsidP="00EF42BB">
      <w:pPr>
        <w:rPr>
          <w:rFonts w:ascii="Arial" w:eastAsiaTheme="minorHAnsi" w:hAnsi="Arial" w:cs="Arial"/>
          <w:b/>
          <w:bCs/>
          <w:sz w:val="22"/>
          <w:szCs w:val="22"/>
        </w:rPr>
      </w:pPr>
      <w:r>
        <w:rPr>
          <w:rFonts w:ascii="Arial" w:eastAsiaTheme="minorHAnsi" w:hAnsi="Arial" w:cs="Arial"/>
          <w:b/>
          <w:bCs/>
          <w:sz w:val="22"/>
          <w:szCs w:val="22"/>
        </w:rPr>
        <w:t>In</w:t>
      </w:r>
      <w:r w:rsidR="00FF3775">
        <w:rPr>
          <w:rFonts w:ascii="Arial" w:eastAsiaTheme="minorHAnsi" w:hAnsi="Arial" w:cs="Arial"/>
          <w:b/>
          <w:bCs/>
          <w:sz w:val="22"/>
          <w:szCs w:val="22"/>
        </w:rPr>
        <w:t>terpretation</w:t>
      </w:r>
    </w:p>
    <w:p w:rsidR="00594DF7" w:rsidRDefault="00594DF7" w:rsidP="00EF42BB">
      <w:pPr>
        <w:rPr>
          <w:rFonts w:ascii="Arial" w:eastAsiaTheme="minorHAnsi" w:hAnsi="Arial" w:cs="Arial"/>
          <w:bCs/>
          <w:sz w:val="22"/>
          <w:szCs w:val="22"/>
        </w:rPr>
      </w:pPr>
      <w:r w:rsidRPr="000A4197">
        <w:rPr>
          <w:rFonts w:ascii="Arial" w:eastAsiaTheme="minorHAnsi" w:hAnsi="Arial" w:cs="Arial"/>
          <w:bCs/>
          <w:sz w:val="22"/>
          <w:szCs w:val="22"/>
        </w:rPr>
        <w:t>None</w:t>
      </w:r>
    </w:p>
    <w:p w:rsidR="00594DF7" w:rsidRDefault="00594DF7" w:rsidP="00EF42BB">
      <w:pPr>
        <w:rPr>
          <w:rFonts w:ascii="Arial" w:eastAsiaTheme="minorHAnsi" w:hAnsi="Arial" w:cs="Arial"/>
          <w:b/>
          <w:bCs/>
          <w:sz w:val="22"/>
          <w:szCs w:val="22"/>
        </w:rPr>
      </w:pPr>
    </w:p>
    <w:p w:rsidR="00594DF7" w:rsidRDefault="00936FE4">
      <w:pPr>
        <w:rPr>
          <w:rFonts w:ascii="Arial" w:eastAsiaTheme="minorHAnsi" w:hAnsi="Arial" w:cs="Arial"/>
          <w:bCs/>
          <w:sz w:val="22"/>
          <w:szCs w:val="22"/>
        </w:rPr>
      </w:pPr>
      <w:r w:rsidRPr="008733E0">
        <w:rPr>
          <w:rFonts w:ascii="Arial" w:hAnsi="Arial" w:cs="Arial"/>
          <w:b/>
          <w:sz w:val="22"/>
          <w:szCs w:val="22"/>
        </w:rPr>
        <w:t xml:space="preserve">Results </w:t>
      </w:r>
      <w:r w:rsidR="008733E0" w:rsidRPr="008733E0">
        <w:rPr>
          <w:rFonts w:ascii="Arial" w:hAnsi="Arial" w:cs="Arial"/>
          <w:b/>
          <w:sz w:val="22"/>
          <w:szCs w:val="22"/>
        </w:rPr>
        <w:t>Reporting</w:t>
      </w:r>
      <w:r w:rsidR="001D54C0">
        <w:rPr>
          <w:rFonts w:ascii="Arial" w:hAnsi="Arial" w:cs="Arial"/>
          <w:b/>
          <w:sz w:val="22"/>
          <w:szCs w:val="22"/>
        </w:rPr>
        <w:t xml:space="preserve"> in Sunquest</w:t>
      </w:r>
      <w:r w:rsidR="00594DF7" w:rsidRPr="00594DF7">
        <w:rPr>
          <w:rFonts w:ascii="Arial" w:eastAsiaTheme="minorHAnsi" w:hAnsi="Arial" w:cs="Arial"/>
          <w:bCs/>
          <w:sz w:val="22"/>
          <w:szCs w:val="22"/>
        </w:rPr>
        <w:t xml:space="preserve"> </w:t>
      </w:r>
    </w:p>
    <w:p w:rsidR="00A94D57" w:rsidRDefault="00594DF7">
      <w:pPr>
        <w:rPr>
          <w:rFonts w:ascii="Arial" w:hAnsi="Arial" w:cs="Arial"/>
          <w:b/>
          <w:sz w:val="22"/>
          <w:szCs w:val="22"/>
        </w:rPr>
      </w:pPr>
      <w:r w:rsidRPr="000A4197">
        <w:rPr>
          <w:rFonts w:ascii="Arial" w:eastAsiaTheme="minorHAnsi" w:hAnsi="Arial" w:cs="Arial"/>
          <w:bCs/>
          <w:sz w:val="22"/>
          <w:szCs w:val="22"/>
        </w:rPr>
        <w:t>None</w:t>
      </w:r>
    </w:p>
    <w:p w:rsidR="001D54C0" w:rsidRDefault="001D54C0" w:rsidP="00EF42BB">
      <w:pPr>
        <w:rPr>
          <w:rFonts w:ascii="Arial" w:hAnsi="Arial" w:cs="Arial"/>
          <w:b/>
        </w:rPr>
      </w:pPr>
    </w:p>
    <w:p w:rsidR="002A020C" w:rsidRPr="008D7A3C" w:rsidRDefault="002A020C" w:rsidP="00EF42BB">
      <w:pPr>
        <w:rPr>
          <w:rFonts w:ascii="Arial" w:hAnsi="Arial" w:cs="Arial"/>
          <w:b/>
        </w:rPr>
      </w:pPr>
      <w:r w:rsidRPr="008D7A3C">
        <w:rPr>
          <w:rFonts w:ascii="Arial" w:hAnsi="Arial" w:cs="Arial"/>
          <w:b/>
        </w:rPr>
        <w:t>CALIBRATION:</w:t>
      </w:r>
    </w:p>
    <w:p w:rsidR="00594DF7" w:rsidRDefault="00594DF7" w:rsidP="00594DF7">
      <w:pPr>
        <w:rPr>
          <w:rFonts w:ascii="Arial" w:hAnsi="Arial" w:cs="Arial"/>
          <w:b/>
          <w:sz w:val="22"/>
          <w:szCs w:val="22"/>
        </w:rPr>
      </w:pPr>
      <w:r w:rsidRPr="000A4197">
        <w:rPr>
          <w:rFonts w:ascii="Arial" w:eastAsiaTheme="minorHAnsi" w:hAnsi="Arial" w:cs="Arial"/>
          <w:bCs/>
          <w:sz w:val="22"/>
          <w:szCs w:val="22"/>
        </w:rPr>
        <w:t>None</w:t>
      </w:r>
    </w:p>
    <w:p w:rsidR="008733E0" w:rsidRPr="008D7A3C" w:rsidRDefault="008733E0" w:rsidP="00EF42BB">
      <w:pPr>
        <w:rPr>
          <w:rFonts w:ascii="Arial" w:hAnsi="Arial" w:cs="Arial"/>
          <w:b/>
        </w:rPr>
      </w:pPr>
    </w:p>
    <w:p w:rsidR="00EB65DD" w:rsidRDefault="00B171F0" w:rsidP="00EF42BB">
      <w:pPr>
        <w:rPr>
          <w:rFonts w:ascii="Arial" w:hAnsi="Arial" w:cs="Arial"/>
          <w:b/>
        </w:rPr>
      </w:pPr>
      <w:r>
        <w:rPr>
          <w:rFonts w:ascii="Arial" w:hAnsi="Arial" w:cs="Arial"/>
          <w:b/>
        </w:rPr>
        <w:t xml:space="preserve">PROCEDURE </w:t>
      </w:r>
      <w:r w:rsidR="00CB5D5D" w:rsidRPr="008D7A3C">
        <w:rPr>
          <w:rFonts w:ascii="Arial" w:hAnsi="Arial" w:cs="Arial"/>
          <w:b/>
        </w:rPr>
        <w:t xml:space="preserve">NOTES </w:t>
      </w:r>
      <w:r w:rsidR="00EF42BB" w:rsidRPr="008D7A3C">
        <w:rPr>
          <w:rFonts w:ascii="Arial" w:hAnsi="Arial" w:cs="Arial"/>
          <w:b/>
        </w:rPr>
        <w:t>AND LIMITATIONS</w:t>
      </w:r>
      <w:r w:rsidR="00CB5D5D" w:rsidRPr="008D7A3C">
        <w:rPr>
          <w:rFonts w:ascii="Arial" w:hAnsi="Arial" w:cs="Arial"/>
          <w:b/>
        </w:rPr>
        <w:t>:</w:t>
      </w:r>
    </w:p>
    <w:p w:rsidR="007B77F0" w:rsidRDefault="007B77F0" w:rsidP="007B77F0">
      <w:pPr>
        <w:pStyle w:val="ListParagraph"/>
        <w:numPr>
          <w:ilvl w:val="0"/>
          <w:numId w:val="23"/>
        </w:numPr>
        <w:rPr>
          <w:rFonts w:ascii="Arial" w:hAnsi="Arial" w:cs="Arial"/>
          <w:sz w:val="22"/>
          <w:szCs w:val="22"/>
        </w:rPr>
      </w:pPr>
      <w:r>
        <w:rPr>
          <w:rFonts w:ascii="Arial" w:hAnsi="Arial" w:cs="Arial"/>
          <w:sz w:val="22"/>
          <w:szCs w:val="22"/>
        </w:rPr>
        <w:t>“BMT” listed in the patient’s SQ “comment” field designates the patient is a bone marrow transplant candidate. The date of transplant and donor type will be listed for SCCA patients when UWMC BB is provided this information from the SCCA TSO office. The recipient should be considered post-BMT on the day of transplant. Non-SCCA BMT recipient transplant date and donor ABO/Rh may be added if known.</w:t>
      </w:r>
    </w:p>
    <w:p w:rsidR="007B77F0" w:rsidRDefault="00EB65DD" w:rsidP="007B77F0">
      <w:pPr>
        <w:pStyle w:val="ListParagraph"/>
        <w:numPr>
          <w:ilvl w:val="0"/>
          <w:numId w:val="23"/>
        </w:numPr>
        <w:rPr>
          <w:rFonts w:ascii="Arial" w:hAnsi="Arial" w:cs="Arial"/>
          <w:sz w:val="22"/>
          <w:szCs w:val="22"/>
        </w:rPr>
      </w:pPr>
      <w:r w:rsidRPr="007B77F0">
        <w:rPr>
          <w:rFonts w:ascii="Arial" w:hAnsi="Arial" w:cs="Arial"/>
          <w:sz w:val="22"/>
          <w:szCs w:val="22"/>
        </w:rPr>
        <w:t xml:space="preserve">Any deviation from this procedure should be approved by the UWMC BB Medical Director and documented the deviation on a QI form (include the name of the MD who approved the deviation) </w:t>
      </w:r>
    </w:p>
    <w:p w:rsidR="00EB65DD" w:rsidRPr="007B77F0" w:rsidRDefault="00D9381B" w:rsidP="00EF42BB">
      <w:pPr>
        <w:pStyle w:val="ListParagraph"/>
        <w:numPr>
          <w:ilvl w:val="0"/>
          <w:numId w:val="23"/>
        </w:numPr>
        <w:rPr>
          <w:rFonts w:ascii="Arial" w:hAnsi="Arial" w:cs="Arial"/>
          <w:sz w:val="22"/>
          <w:szCs w:val="22"/>
        </w:rPr>
      </w:pPr>
      <w:r w:rsidRPr="007B77F0">
        <w:rPr>
          <w:rFonts w:ascii="Arial" w:hAnsi="Arial" w:cs="Arial"/>
          <w:color w:val="000000"/>
          <w:sz w:val="22"/>
          <w:szCs w:val="22"/>
        </w:rPr>
        <w:t xml:space="preserve">The billing code </w:t>
      </w:r>
      <w:r w:rsidRPr="007B77F0">
        <w:rPr>
          <w:rFonts w:ascii="Arial" w:hAnsi="Arial" w:cs="Arial"/>
          <w:b/>
          <w:color w:val="000000"/>
          <w:sz w:val="22"/>
          <w:szCs w:val="22"/>
        </w:rPr>
        <w:t>AUTOP</w:t>
      </w:r>
      <w:r w:rsidRPr="007B77F0">
        <w:rPr>
          <w:rFonts w:ascii="Arial" w:hAnsi="Arial" w:cs="Arial"/>
          <w:color w:val="000000"/>
          <w:sz w:val="22"/>
          <w:szCs w:val="22"/>
        </w:rPr>
        <w:t xml:space="preserve"> is added to the unit to bill for the processing fee when an autologous unit is not transfused. If the unit is later t</w:t>
      </w:r>
      <w:r w:rsidR="002F60D0" w:rsidRPr="007B77F0">
        <w:rPr>
          <w:rFonts w:ascii="Arial" w:hAnsi="Arial" w:cs="Arial"/>
          <w:color w:val="000000"/>
          <w:sz w:val="22"/>
          <w:szCs w:val="22"/>
        </w:rPr>
        <w:t xml:space="preserve">ransfused, add the billing code </w:t>
      </w:r>
      <w:r w:rsidRPr="007B77F0">
        <w:rPr>
          <w:rFonts w:ascii="Arial" w:hAnsi="Arial" w:cs="Arial"/>
          <w:b/>
          <w:color w:val="000000"/>
          <w:sz w:val="22"/>
          <w:szCs w:val="22"/>
        </w:rPr>
        <w:t>CAUTOP</w:t>
      </w:r>
      <w:r w:rsidRPr="007B77F0">
        <w:rPr>
          <w:rFonts w:ascii="Arial" w:hAnsi="Arial" w:cs="Arial"/>
          <w:color w:val="000000"/>
          <w:sz w:val="22"/>
          <w:szCs w:val="22"/>
        </w:rPr>
        <w:t xml:space="preserve"> to prevent charging the processing fee twice.</w:t>
      </w:r>
    </w:p>
    <w:p w:rsidR="003D3D79" w:rsidRPr="008D7A3C" w:rsidRDefault="003D3D79" w:rsidP="002A020C">
      <w:pPr>
        <w:autoSpaceDE w:val="0"/>
        <w:autoSpaceDN w:val="0"/>
        <w:adjustRightInd w:val="0"/>
        <w:rPr>
          <w:rFonts w:ascii="Arial" w:eastAsiaTheme="minorHAnsi" w:hAnsi="Arial" w:cs="Arial"/>
        </w:rPr>
      </w:pPr>
    </w:p>
    <w:p w:rsidR="00DC41F2" w:rsidRPr="008D7A3C" w:rsidRDefault="00DC41F2">
      <w:pPr>
        <w:rPr>
          <w:rFonts w:ascii="Arial" w:hAnsi="Arial" w:cs="Arial"/>
          <w:b/>
        </w:rPr>
      </w:pPr>
      <w:r w:rsidRPr="008D7A3C">
        <w:rPr>
          <w:rFonts w:ascii="Arial" w:hAnsi="Arial" w:cs="Arial"/>
          <w:b/>
        </w:rPr>
        <w:t>REFERENCES:</w:t>
      </w:r>
    </w:p>
    <w:p w:rsidR="003E7700" w:rsidRPr="008D7A3C" w:rsidRDefault="003E7700" w:rsidP="00594DF7">
      <w:pPr>
        <w:rPr>
          <w:rFonts w:ascii="Arial" w:hAnsi="Arial" w:cs="Arial"/>
          <w:b/>
        </w:rPr>
      </w:pPr>
    </w:p>
    <w:p w:rsidR="003E7700" w:rsidRPr="008D7A3C" w:rsidRDefault="003E7700" w:rsidP="003E7700">
      <w:pPr>
        <w:rPr>
          <w:rFonts w:ascii="Arial" w:hAnsi="Arial" w:cs="Arial"/>
          <w:b/>
        </w:rPr>
      </w:pPr>
      <w:r w:rsidRPr="008D7A3C">
        <w:rPr>
          <w:rFonts w:ascii="Arial" w:hAnsi="Arial" w:cs="Arial"/>
          <w:b/>
        </w:rPr>
        <w:t xml:space="preserve">RELATED DOCUMENTS: </w:t>
      </w:r>
    </w:p>
    <w:p w:rsidR="00BB168D" w:rsidRPr="00A9053B" w:rsidRDefault="0027453C" w:rsidP="00EB65DD">
      <w:pPr>
        <w:rPr>
          <w:rFonts w:ascii="Arial" w:eastAsiaTheme="minorHAnsi" w:hAnsi="Arial" w:cs="Arial"/>
          <w:i/>
          <w:sz w:val="22"/>
          <w:szCs w:val="22"/>
        </w:rPr>
      </w:pPr>
      <w:r w:rsidRPr="00A9053B">
        <w:rPr>
          <w:rFonts w:ascii="Arial" w:eastAsiaTheme="minorHAnsi" w:hAnsi="Arial" w:cs="Arial"/>
          <w:sz w:val="22"/>
          <w:szCs w:val="22"/>
        </w:rPr>
        <w:t xml:space="preserve">SOP </w:t>
      </w:r>
      <w:r w:rsidR="00EB65DD">
        <w:rPr>
          <w:rFonts w:ascii="Arial" w:eastAsiaTheme="minorHAnsi" w:hAnsi="Arial" w:cs="Arial"/>
          <w:i/>
          <w:sz w:val="22"/>
          <w:szCs w:val="22"/>
        </w:rPr>
        <w:t>Blood Component Processing</w:t>
      </w:r>
    </w:p>
    <w:p w:rsidR="001D54C0" w:rsidRDefault="00731931">
      <w:pPr>
        <w:rPr>
          <w:rFonts w:ascii="Arial" w:eastAsiaTheme="minorHAnsi" w:hAnsi="Arial" w:cs="Arial"/>
          <w:b/>
          <w:bCs/>
          <w:sz w:val="22"/>
          <w:szCs w:val="22"/>
        </w:rPr>
      </w:pPr>
      <w:r>
        <w:rPr>
          <w:rFonts w:ascii="Arial" w:hAnsi="Arial" w:cs="Arial"/>
          <w:color w:val="000000"/>
          <w:sz w:val="22"/>
          <w:szCs w:val="22"/>
        </w:rPr>
        <w:t xml:space="preserve">SOP </w:t>
      </w:r>
      <w:r w:rsidRPr="00731931">
        <w:rPr>
          <w:rFonts w:ascii="Arial" w:hAnsi="Arial" w:cs="Arial"/>
          <w:i/>
          <w:color w:val="000000"/>
          <w:sz w:val="22"/>
          <w:szCs w:val="22"/>
        </w:rPr>
        <w:t>Antibody Identification</w:t>
      </w:r>
    </w:p>
    <w:p w:rsidR="00A659BB" w:rsidRDefault="009C7788">
      <w:pPr>
        <w:rPr>
          <w:rFonts w:ascii="Arial" w:eastAsiaTheme="minorHAnsi" w:hAnsi="Arial" w:cs="Arial"/>
          <w:i/>
          <w:sz w:val="22"/>
          <w:szCs w:val="22"/>
        </w:rPr>
      </w:pPr>
      <w:r>
        <w:rPr>
          <w:rFonts w:ascii="Arial" w:eastAsiaTheme="minorHAnsi" w:hAnsi="Arial" w:cs="Arial"/>
          <w:sz w:val="22"/>
          <w:szCs w:val="22"/>
        </w:rPr>
        <w:t xml:space="preserve">SOP </w:t>
      </w:r>
      <w:r w:rsidRPr="009C7788">
        <w:rPr>
          <w:rFonts w:ascii="Arial" w:eastAsiaTheme="minorHAnsi" w:hAnsi="Arial" w:cs="Arial"/>
          <w:i/>
          <w:sz w:val="22"/>
          <w:szCs w:val="22"/>
        </w:rPr>
        <w:t>Electronic Crossmatch</w:t>
      </w:r>
    </w:p>
    <w:p w:rsidR="009D603F" w:rsidRDefault="009D603F">
      <w:pPr>
        <w:rPr>
          <w:rFonts w:ascii="Arial" w:hAnsi="Arial" w:cs="Arial"/>
          <w:b/>
        </w:rPr>
      </w:pPr>
      <w:r>
        <w:rPr>
          <w:rFonts w:ascii="Arial" w:eastAsiaTheme="minorHAnsi" w:hAnsi="Arial" w:cs="Arial"/>
        </w:rPr>
        <w:t xml:space="preserve">SOP </w:t>
      </w:r>
      <w:r w:rsidRPr="00B46FE0">
        <w:rPr>
          <w:rFonts w:ascii="Arial" w:hAnsi="Arial" w:cs="Arial"/>
          <w:i/>
          <w:color w:val="000000"/>
          <w:sz w:val="22"/>
          <w:szCs w:val="22"/>
        </w:rPr>
        <w:t>Testing and Provision of Hemoglobin S Negative Blood</w:t>
      </w:r>
    </w:p>
    <w:p w:rsidR="00AD1A14" w:rsidRDefault="00CD0D11">
      <w:pPr>
        <w:rPr>
          <w:rFonts w:ascii="Arial" w:hAnsi="Arial" w:cs="Arial"/>
          <w:b/>
        </w:rPr>
      </w:pPr>
      <w:r>
        <w:rPr>
          <w:rFonts w:ascii="Arial" w:eastAsiaTheme="minorHAnsi" w:hAnsi="Arial" w:cs="Arial"/>
          <w:sz w:val="22"/>
          <w:szCs w:val="22"/>
        </w:rPr>
        <w:t xml:space="preserve">SOP </w:t>
      </w:r>
      <w:r w:rsidRPr="00CD0D11">
        <w:rPr>
          <w:rFonts w:ascii="Arial" w:eastAsiaTheme="minorHAnsi" w:hAnsi="Arial" w:cs="Arial"/>
          <w:i/>
          <w:sz w:val="22"/>
          <w:szCs w:val="22"/>
        </w:rPr>
        <w:t>Immediate Spin Crossmatch</w:t>
      </w:r>
    </w:p>
    <w:p w:rsidR="00AD1A14" w:rsidRDefault="002F60D0">
      <w:pPr>
        <w:rPr>
          <w:rFonts w:ascii="Arial" w:hAnsi="Arial" w:cs="Arial"/>
          <w:b/>
        </w:rPr>
      </w:pPr>
      <w:r>
        <w:rPr>
          <w:rFonts w:ascii="Arial" w:hAnsi="Arial" w:cs="Arial"/>
          <w:color w:val="000000"/>
          <w:sz w:val="22"/>
          <w:szCs w:val="22"/>
        </w:rPr>
        <w:t xml:space="preserve">SOP </w:t>
      </w:r>
      <w:r w:rsidRPr="002F60D0">
        <w:rPr>
          <w:rFonts w:ascii="Arial" w:hAnsi="Arial" w:cs="Arial"/>
          <w:i/>
          <w:color w:val="000000"/>
          <w:sz w:val="22"/>
          <w:szCs w:val="22"/>
        </w:rPr>
        <w:t xml:space="preserve">Antigen Typing </w:t>
      </w:r>
      <w:r>
        <w:rPr>
          <w:rFonts w:ascii="Arial" w:hAnsi="Arial" w:cs="Arial"/>
          <w:i/>
          <w:color w:val="000000"/>
          <w:sz w:val="22"/>
          <w:szCs w:val="22"/>
        </w:rPr>
        <w:t>Red Cells</w:t>
      </w:r>
    </w:p>
    <w:p w:rsidR="008E50E4" w:rsidRDefault="008E50E4">
      <w:pPr>
        <w:rPr>
          <w:rFonts w:ascii="Arial" w:hAnsi="Arial" w:cs="Arial"/>
          <w:b/>
        </w:rPr>
      </w:pPr>
    </w:p>
    <w:p w:rsidR="00F86E4C" w:rsidRDefault="00F86E4C">
      <w:pPr>
        <w:rPr>
          <w:rFonts w:ascii="Arial" w:hAnsi="Arial" w:cs="Arial"/>
          <w:b/>
        </w:rPr>
      </w:pPr>
      <w:bookmarkStart w:id="4" w:name="_GoBack"/>
      <w:bookmarkEnd w:id="4"/>
    </w:p>
    <w:tbl>
      <w:tblPr>
        <w:tblStyle w:val="TableGrid"/>
        <w:tblW w:w="0" w:type="auto"/>
        <w:tblLook w:val="04A0" w:firstRow="1" w:lastRow="0" w:firstColumn="1" w:lastColumn="0" w:noHBand="0" w:noVBand="1"/>
      </w:tblPr>
      <w:tblGrid>
        <w:gridCol w:w="2178"/>
        <w:gridCol w:w="4300"/>
        <w:gridCol w:w="723"/>
        <w:gridCol w:w="2375"/>
      </w:tblGrid>
      <w:tr w:rsidR="002D7EED" w:rsidRPr="0069760C" w:rsidTr="00F038C9">
        <w:tc>
          <w:tcPr>
            <w:tcW w:w="9576" w:type="dxa"/>
            <w:gridSpan w:val="4"/>
            <w:tcBorders>
              <w:top w:val="single" w:sz="4" w:space="0" w:color="auto"/>
              <w:left w:val="single" w:sz="4" w:space="0" w:color="auto"/>
              <w:bottom w:val="nil"/>
              <w:right w:val="single" w:sz="4" w:space="0" w:color="auto"/>
            </w:tcBorders>
            <w:shd w:val="clear" w:color="auto" w:fill="D9D9D9" w:themeFill="background1" w:themeFillShade="D9"/>
          </w:tcPr>
          <w:p w:rsidR="002D7EED" w:rsidRPr="0069760C" w:rsidRDefault="002D7EED" w:rsidP="00F038C9">
            <w:pPr>
              <w:rPr>
                <w:rFonts w:ascii="Arial" w:hAnsi="Arial" w:cs="Arial"/>
                <w:b/>
              </w:rPr>
            </w:pPr>
            <w:r w:rsidRPr="0069760C">
              <w:rPr>
                <w:rFonts w:ascii="Arial" w:hAnsi="Arial" w:cs="Arial"/>
                <w:b/>
              </w:rPr>
              <w:t>UWMC SOP Approval:</w:t>
            </w: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b/>
              </w:rPr>
            </w:pPr>
            <w:r w:rsidRPr="0069760C">
              <w:rPr>
                <w:rFonts w:ascii="Arial" w:hAnsi="Arial" w:cs="Arial"/>
                <w:b/>
              </w:rPr>
              <w:t>UWMC CLIA Medical Director</w:t>
            </w:r>
          </w:p>
        </w:tc>
        <w:tc>
          <w:tcPr>
            <w:tcW w:w="4300" w:type="dxa"/>
            <w:tcBorders>
              <w:top w:val="nil"/>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rsidR="002D7EED" w:rsidRPr="0069760C" w:rsidRDefault="002D7EED" w:rsidP="00F038C9">
            <w:pPr>
              <w:rPr>
                <w:rFonts w:ascii="Arial" w:hAnsi="Arial" w:cs="Arial"/>
              </w:rPr>
            </w:pPr>
            <w:r w:rsidRPr="0069760C">
              <w:rPr>
                <w:rFonts w:ascii="Arial" w:hAnsi="Arial" w:cs="Arial"/>
              </w:rPr>
              <w:t>Mark H. Wener, MD</w:t>
            </w: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r w:rsidRPr="0069760C">
              <w:rPr>
                <w:rFonts w:ascii="Arial" w:hAnsi="Arial" w:cs="Arial"/>
              </w:rPr>
              <w:t>Date</w:t>
            </w: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b/>
              </w:rPr>
            </w:pPr>
            <w:r w:rsidRPr="0069760C">
              <w:rPr>
                <w:rFonts w:ascii="Arial" w:hAnsi="Arial" w:cs="Arial"/>
                <w:b/>
              </w:rPr>
              <w:t>Transfusion Service Manager</w:t>
            </w:r>
          </w:p>
        </w:tc>
        <w:tc>
          <w:tcPr>
            <w:tcW w:w="4300" w:type="dxa"/>
            <w:tcBorders>
              <w:top w:val="nil"/>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rsidR="002D7EED" w:rsidRPr="0069760C" w:rsidRDefault="002D7EED" w:rsidP="00F038C9">
            <w:pPr>
              <w:rPr>
                <w:rFonts w:ascii="Arial" w:hAnsi="Arial" w:cs="Arial"/>
              </w:rPr>
            </w:pPr>
            <w:r w:rsidRPr="0069760C">
              <w:rPr>
                <w:rFonts w:ascii="Arial" w:hAnsi="Arial" w:cs="Arial"/>
              </w:rPr>
              <w:t>Deanne Stephens</w:t>
            </w: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b/>
              </w:rPr>
            </w:pPr>
            <w:r w:rsidRPr="0069760C">
              <w:rPr>
                <w:rFonts w:ascii="Arial" w:hAnsi="Arial" w:cs="Arial"/>
                <w:b/>
              </w:rPr>
              <w:t>Compliance Analyst</w:t>
            </w:r>
          </w:p>
        </w:tc>
        <w:tc>
          <w:tcPr>
            <w:tcW w:w="4300" w:type="dxa"/>
            <w:tcBorders>
              <w:top w:val="nil"/>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rsidR="002D7EED" w:rsidRPr="0069760C" w:rsidRDefault="002D7EED" w:rsidP="00F038C9">
            <w:pPr>
              <w:rPr>
                <w:rFonts w:ascii="Arial" w:hAnsi="Arial" w:cs="Arial"/>
              </w:rPr>
            </w:pPr>
            <w:r w:rsidRPr="0069760C">
              <w:rPr>
                <w:rFonts w:ascii="Arial" w:hAnsi="Arial" w:cs="Arial"/>
              </w:rPr>
              <w:t>Christine Clark</w:t>
            </w: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b/>
              </w:rPr>
            </w:pPr>
            <w:r w:rsidRPr="0069760C">
              <w:rPr>
                <w:rFonts w:ascii="Arial" w:hAnsi="Arial" w:cs="Arial"/>
                <w:b/>
              </w:rPr>
              <w:t xml:space="preserve">Transfusion Service </w:t>
            </w:r>
          </w:p>
          <w:p w:rsidR="002D7EED" w:rsidRPr="0069760C" w:rsidRDefault="002D7EED" w:rsidP="00F038C9">
            <w:pPr>
              <w:rPr>
                <w:rFonts w:ascii="Arial" w:hAnsi="Arial" w:cs="Arial"/>
              </w:rPr>
            </w:pPr>
            <w:r w:rsidRPr="0069760C">
              <w:rPr>
                <w:rFonts w:ascii="Arial" w:hAnsi="Arial" w:cs="Arial"/>
                <w:b/>
              </w:rPr>
              <w:t>Medical Director</w:t>
            </w:r>
          </w:p>
        </w:tc>
        <w:tc>
          <w:tcPr>
            <w:tcW w:w="4300" w:type="dxa"/>
            <w:tcBorders>
              <w:top w:val="nil"/>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rsidR="002D7EED" w:rsidRPr="0069760C" w:rsidRDefault="00594DF7" w:rsidP="00F038C9">
            <w:pPr>
              <w:rPr>
                <w:rFonts w:ascii="Arial" w:hAnsi="Arial" w:cs="Arial"/>
              </w:rPr>
            </w:pPr>
            <w:r>
              <w:rPr>
                <w:rFonts w:ascii="Arial" w:hAnsi="Arial" w:cs="Arial"/>
              </w:rPr>
              <w:t>Monica B. Pagano</w:t>
            </w:r>
            <w:r w:rsidR="002D7EED" w:rsidRPr="0069760C">
              <w:rPr>
                <w:rFonts w:ascii="Arial" w:hAnsi="Arial" w:cs="Arial"/>
              </w:rPr>
              <w:t>, MD</w:t>
            </w:r>
          </w:p>
        </w:tc>
        <w:tc>
          <w:tcPr>
            <w:tcW w:w="723" w:type="dxa"/>
            <w:tcBorders>
              <w:top w:val="nil"/>
              <w:left w:val="nil"/>
              <w:bottom w:val="nil"/>
              <w:right w:val="nil"/>
            </w:tcBorders>
            <w:vAlign w:val="bottom"/>
          </w:tcPr>
          <w:p w:rsidR="002D7EED" w:rsidRPr="0069760C" w:rsidRDefault="002D7EED" w:rsidP="00F038C9">
            <w:pPr>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6478" w:type="dxa"/>
            <w:gridSpan w:val="2"/>
            <w:tcBorders>
              <w:top w:val="nil"/>
              <w:left w:val="single" w:sz="4" w:space="0" w:color="auto"/>
              <w:bottom w:val="nil"/>
              <w:right w:val="nil"/>
            </w:tcBorders>
            <w:shd w:val="clear" w:color="auto" w:fill="D9D9D9" w:themeFill="background1" w:themeFillShade="D9"/>
          </w:tcPr>
          <w:p w:rsidR="002D7EED" w:rsidRPr="0069760C" w:rsidRDefault="002D7EED" w:rsidP="00F038C9">
            <w:pPr>
              <w:rPr>
                <w:rFonts w:ascii="Arial" w:hAnsi="Arial" w:cs="Arial"/>
              </w:rPr>
            </w:pPr>
            <w:r w:rsidRPr="0069760C">
              <w:rPr>
                <w:rFonts w:ascii="Arial" w:hAnsi="Arial" w:cs="Arial"/>
                <w:b/>
              </w:rPr>
              <w:t>UWMC Biennial Review:</w:t>
            </w:r>
          </w:p>
        </w:tc>
        <w:tc>
          <w:tcPr>
            <w:tcW w:w="723" w:type="dxa"/>
            <w:tcBorders>
              <w:top w:val="nil"/>
              <w:left w:val="nil"/>
              <w:bottom w:val="nil"/>
              <w:right w:val="nil"/>
            </w:tcBorders>
            <w:shd w:val="clear" w:color="auto" w:fill="D9D9D9" w:themeFill="background1" w:themeFillShade="D9"/>
            <w:vAlign w:val="bottom"/>
          </w:tcPr>
          <w:p w:rsidR="002D7EED" w:rsidRPr="0069760C" w:rsidRDefault="002D7EED" w:rsidP="00F038C9">
            <w:pPr>
              <w:rPr>
                <w:rFonts w:ascii="Arial" w:hAnsi="Arial" w:cs="Arial"/>
              </w:rPr>
            </w:pPr>
          </w:p>
        </w:tc>
        <w:tc>
          <w:tcPr>
            <w:tcW w:w="2375" w:type="dxa"/>
            <w:tcBorders>
              <w:top w:val="nil"/>
              <w:left w:val="nil"/>
              <w:bottom w:val="nil"/>
              <w:right w:val="single" w:sz="4" w:space="0" w:color="auto"/>
            </w:tcBorders>
            <w:shd w:val="clear" w:color="auto" w:fill="D9D9D9" w:themeFill="background1" w:themeFillShade="D9"/>
          </w:tcPr>
          <w:p w:rsidR="002D7EED" w:rsidRPr="0069760C" w:rsidRDefault="002D7EED" w:rsidP="00F038C9">
            <w:pPr>
              <w:rPr>
                <w:rFonts w:ascii="Arial" w:hAnsi="Arial" w:cs="Arial"/>
              </w:rPr>
            </w:pPr>
          </w:p>
        </w:tc>
      </w:tr>
      <w:tr w:rsidR="002D7EED" w:rsidRPr="0069760C" w:rsidTr="00F038C9">
        <w:trPr>
          <w:trHeight w:val="422"/>
        </w:trPr>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vAlign w:val="bottom"/>
          </w:tcPr>
          <w:p w:rsidR="002D7EED" w:rsidRPr="0069760C" w:rsidRDefault="002D7EED" w:rsidP="00F038C9">
            <w:pPr>
              <w:rPr>
                <w:rFonts w:ascii="Arial" w:hAnsi="Arial" w:cs="Arial"/>
              </w:rPr>
            </w:pPr>
          </w:p>
        </w:tc>
        <w:tc>
          <w:tcPr>
            <w:tcW w:w="723" w:type="dxa"/>
            <w:tcBorders>
              <w:top w:val="nil"/>
              <w:left w:val="nil"/>
              <w:bottom w:val="nil"/>
              <w:right w:val="nil"/>
            </w:tcBorders>
          </w:tcPr>
          <w:p w:rsidR="002D7EED" w:rsidRPr="0069760C" w:rsidRDefault="002D7EED" w:rsidP="00F038C9">
            <w:pPr>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single" w:sz="4" w:space="0" w:color="auto"/>
              <w:right w:val="nil"/>
            </w:tcBorders>
            <w:vAlign w:val="bottom"/>
          </w:tcPr>
          <w:p w:rsidR="002D7EED" w:rsidRPr="0069760C" w:rsidRDefault="002D7EED" w:rsidP="00F038C9">
            <w:pPr>
              <w:rPr>
                <w:rFonts w:ascii="Arial" w:hAnsi="Arial" w:cs="Arial"/>
              </w:rPr>
            </w:pPr>
          </w:p>
        </w:tc>
        <w:tc>
          <w:tcPr>
            <w:tcW w:w="723" w:type="dxa"/>
            <w:tcBorders>
              <w:top w:val="nil"/>
              <w:left w:val="nil"/>
              <w:bottom w:val="nil"/>
              <w:right w:val="nil"/>
            </w:tcBorders>
          </w:tcPr>
          <w:p w:rsidR="002D7EED" w:rsidRPr="0069760C" w:rsidRDefault="002D7EED" w:rsidP="00F038C9">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vAlign w:val="bottom"/>
          </w:tcPr>
          <w:p w:rsidR="002D7EED" w:rsidRPr="0069760C" w:rsidRDefault="002D7EED" w:rsidP="00F038C9">
            <w:pPr>
              <w:rPr>
                <w:rFonts w:ascii="Arial" w:hAnsi="Arial" w:cs="Arial"/>
              </w:rPr>
            </w:pPr>
          </w:p>
        </w:tc>
        <w:tc>
          <w:tcPr>
            <w:tcW w:w="723" w:type="dxa"/>
            <w:tcBorders>
              <w:top w:val="nil"/>
              <w:left w:val="nil"/>
              <w:bottom w:val="nil"/>
              <w:right w:val="nil"/>
            </w:tcBorders>
          </w:tcPr>
          <w:p w:rsidR="002D7EED" w:rsidRPr="0069760C" w:rsidRDefault="002D7EED" w:rsidP="00F038C9">
            <w:pPr>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single" w:sz="4" w:space="0" w:color="auto"/>
              <w:right w:val="nil"/>
            </w:tcBorders>
            <w:vAlign w:val="bottom"/>
          </w:tcPr>
          <w:p w:rsidR="002D7EED" w:rsidRPr="0069760C" w:rsidRDefault="002D7EED" w:rsidP="00F038C9">
            <w:pPr>
              <w:rPr>
                <w:rFonts w:ascii="Arial" w:hAnsi="Arial" w:cs="Arial"/>
              </w:rPr>
            </w:pPr>
          </w:p>
        </w:tc>
        <w:tc>
          <w:tcPr>
            <w:tcW w:w="723" w:type="dxa"/>
            <w:tcBorders>
              <w:top w:val="nil"/>
              <w:left w:val="nil"/>
              <w:bottom w:val="nil"/>
              <w:right w:val="nil"/>
            </w:tcBorders>
          </w:tcPr>
          <w:p w:rsidR="002D7EED" w:rsidRPr="0069760C" w:rsidRDefault="002D7EED" w:rsidP="00F038C9">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single" w:sz="4" w:space="0" w:color="auto"/>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single" w:sz="4" w:space="0" w:color="auto"/>
              <w:right w:val="nil"/>
            </w:tcBorders>
            <w:vAlign w:val="bottom"/>
          </w:tcPr>
          <w:p w:rsidR="002D7EED" w:rsidRPr="0069760C" w:rsidRDefault="002D7EED" w:rsidP="00F038C9">
            <w:pPr>
              <w:rPr>
                <w:rFonts w:ascii="Arial" w:hAnsi="Arial" w:cs="Arial"/>
              </w:rPr>
            </w:pPr>
          </w:p>
        </w:tc>
        <w:tc>
          <w:tcPr>
            <w:tcW w:w="2375" w:type="dxa"/>
            <w:tcBorders>
              <w:top w:val="single" w:sz="4" w:space="0" w:color="auto"/>
              <w:left w:val="nil"/>
              <w:bottom w:val="single" w:sz="4" w:space="0" w:color="auto"/>
              <w:right w:val="single" w:sz="4" w:space="0" w:color="auto"/>
            </w:tcBorders>
          </w:tcPr>
          <w:p w:rsidR="002D7EED" w:rsidRPr="0069760C" w:rsidRDefault="002D7EED" w:rsidP="00F038C9">
            <w:pPr>
              <w:rPr>
                <w:rFonts w:ascii="Arial" w:hAnsi="Arial" w:cs="Arial"/>
              </w:rPr>
            </w:pPr>
          </w:p>
        </w:tc>
      </w:tr>
    </w:tbl>
    <w:p w:rsidR="00F113BA" w:rsidRDefault="00F113BA" w:rsidP="001970DE">
      <w:pPr>
        <w:rPr>
          <w:rFonts w:ascii="Arial" w:hAnsi="Arial" w:cs="Arial"/>
        </w:rPr>
      </w:pPr>
    </w:p>
    <w:p w:rsidR="001970DE" w:rsidRDefault="001970DE" w:rsidP="001970DE">
      <w:pPr>
        <w:rPr>
          <w:rFonts w:ascii="Arial" w:hAnsi="Arial" w:cs="Arial"/>
          <w:b/>
        </w:rPr>
      </w:pPr>
      <w:r>
        <w:rPr>
          <w:rFonts w:ascii="Arial" w:eastAsiaTheme="minorHAnsi" w:hAnsi="Arial" w:cs="Arial"/>
          <w:b/>
          <w:bCs/>
        </w:rPr>
        <w:t>APPENDIX</w:t>
      </w:r>
      <w:r w:rsidRPr="008D7A3C">
        <w:rPr>
          <w:rFonts w:ascii="Arial" w:hAnsi="Arial" w:cs="Arial"/>
          <w:b/>
        </w:rPr>
        <w:t xml:space="preserve">: </w:t>
      </w:r>
      <w:r w:rsidR="00F113BA">
        <w:rPr>
          <w:rFonts w:ascii="Arial" w:hAnsi="Arial" w:cs="Arial"/>
          <w:b/>
        </w:rPr>
        <w:t xml:space="preserve"> </w:t>
      </w:r>
    </w:p>
    <w:p w:rsidR="00F113BA" w:rsidRDefault="00F113BA" w:rsidP="00F113BA">
      <w:pPr>
        <w:rPr>
          <w:rFonts w:ascii="Arial" w:hAnsi="Arial" w:cs="Arial"/>
          <w:b/>
          <w:sz w:val="22"/>
          <w:szCs w:val="22"/>
        </w:rPr>
      </w:pPr>
      <w:r w:rsidRPr="000A4197">
        <w:rPr>
          <w:rFonts w:ascii="Arial" w:eastAsiaTheme="minorHAnsi" w:hAnsi="Arial" w:cs="Arial"/>
          <w:bCs/>
          <w:sz w:val="22"/>
          <w:szCs w:val="22"/>
        </w:rPr>
        <w:t>None</w:t>
      </w:r>
    </w:p>
    <w:p w:rsidR="00F113BA" w:rsidRDefault="00F113BA" w:rsidP="001970DE">
      <w:pPr>
        <w:rPr>
          <w:rFonts w:ascii="Arial" w:hAnsi="Arial" w:cs="Arial"/>
          <w:b/>
        </w:rPr>
      </w:pPr>
    </w:p>
    <w:p w:rsidR="00F86E4C" w:rsidRDefault="00F86E4C">
      <w:pPr>
        <w:rPr>
          <w:rFonts w:ascii="Arial" w:hAnsi="Arial" w:cs="Arial"/>
        </w:rPr>
      </w:pPr>
    </w:p>
    <w:sectPr w:rsidR="00F86E4C" w:rsidSect="00956E92">
      <w:headerReference w:type="default" r:id="rId9"/>
      <w:footerReference w:type="default" r:id="rId10"/>
      <w:headerReference w:type="first" r:id="rId11"/>
      <w:footerReference w:type="first" r:id="rId12"/>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7D3" w:rsidRDefault="001317D3" w:rsidP="00DC41F2">
      <w:r>
        <w:separator/>
      </w:r>
    </w:p>
  </w:endnote>
  <w:endnote w:type="continuationSeparator" w:id="0">
    <w:p w:rsidR="001317D3" w:rsidRDefault="001317D3" w:rsidP="00DC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846283"/>
      <w:docPartObj>
        <w:docPartGallery w:val="Page Numbers (Bottom of Page)"/>
        <w:docPartUnique/>
      </w:docPartObj>
    </w:sdtPr>
    <w:sdtEndPr/>
    <w:sdtContent>
      <w:sdt>
        <w:sdtPr>
          <w:id w:val="860082579"/>
          <w:docPartObj>
            <w:docPartGallery w:val="Page Numbers (Top of Page)"/>
            <w:docPartUnique/>
          </w:docPartObj>
        </w:sdtPr>
        <w:sdtEndPr/>
        <w:sdtContent>
          <w:p w:rsidR="001317D3" w:rsidRDefault="001317D3">
            <w:pPr>
              <w:pStyle w:val="Footer"/>
              <w:jc w:val="right"/>
              <w:rPr>
                <w:b/>
                <w:bCs/>
              </w:rPr>
            </w:pPr>
            <w:r>
              <w:t xml:space="preserve">Page </w:t>
            </w:r>
            <w:r>
              <w:rPr>
                <w:b/>
                <w:bCs/>
              </w:rPr>
              <w:fldChar w:fldCharType="begin"/>
            </w:r>
            <w:r>
              <w:rPr>
                <w:b/>
                <w:bCs/>
              </w:rPr>
              <w:instrText xml:space="preserve"> PAGE </w:instrText>
            </w:r>
            <w:r>
              <w:rPr>
                <w:b/>
                <w:bCs/>
              </w:rPr>
              <w:fldChar w:fldCharType="separate"/>
            </w:r>
            <w:r w:rsidR="00977DD2">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977DD2">
              <w:rPr>
                <w:b/>
                <w:bCs/>
                <w:noProof/>
              </w:rPr>
              <w:t>10</w:t>
            </w:r>
            <w:r>
              <w:rPr>
                <w:b/>
                <w:bCs/>
              </w:rPr>
              <w:fldChar w:fldCharType="end"/>
            </w:r>
          </w:p>
          <w:p w:rsidR="001317D3" w:rsidRPr="009930E9" w:rsidRDefault="001317D3" w:rsidP="008E50E4">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1317D3" w:rsidRDefault="001317D3" w:rsidP="00530F57">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sdtContent>
      </w:sdt>
    </w:sdtContent>
  </w:sdt>
  <w:p w:rsidR="001317D3" w:rsidRDefault="00131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76736"/>
      <w:docPartObj>
        <w:docPartGallery w:val="Page Numbers (Bottom of Page)"/>
        <w:docPartUnique/>
      </w:docPartObj>
    </w:sdtPr>
    <w:sdtEndPr/>
    <w:sdtContent>
      <w:sdt>
        <w:sdtPr>
          <w:id w:val="1685165654"/>
          <w:docPartObj>
            <w:docPartGallery w:val="Page Numbers (Top of Page)"/>
            <w:docPartUnique/>
          </w:docPartObj>
        </w:sdtPr>
        <w:sdtEndPr/>
        <w:sdtContent>
          <w:p w:rsidR="001317D3" w:rsidRPr="00F86E4C" w:rsidRDefault="001317D3" w:rsidP="00F86E4C">
            <w:pPr>
              <w:pStyle w:val="Footer"/>
              <w:jc w:val="right"/>
              <w:rPr>
                <w:b/>
                <w:bCs/>
              </w:rPr>
            </w:pPr>
            <w:r>
              <w:t xml:space="preserve">Page </w:t>
            </w:r>
            <w:r>
              <w:rPr>
                <w:b/>
                <w:bCs/>
              </w:rPr>
              <w:fldChar w:fldCharType="begin"/>
            </w:r>
            <w:r>
              <w:rPr>
                <w:b/>
                <w:bCs/>
              </w:rPr>
              <w:instrText xml:space="preserve"> PAGE </w:instrText>
            </w:r>
            <w:r>
              <w:rPr>
                <w:b/>
                <w:bCs/>
              </w:rPr>
              <w:fldChar w:fldCharType="separate"/>
            </w:r>
            <w:r w:rsidR="00977DD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77DD2">
              <w:rPr>
                <w:b/>
                <w:bCs/>
                <w:noProof/>
              </w:rPr>
              <w:t>10</w:t>
            </w:r>
            <w:r>
              <w:rPr>
                <w:b/>
                <w:bCs/>
              </w:rPr>
              <w:fldChar w:fldCharType="end"/>
            </w:r>
          </w:p>
        </w:sdtContent>
      </w:sdt>
    </w:sdtContent>
  </w:sdt>
  <w:p w:rsidR="001317D3" w:rsidRPr="009930E9" w:rsidRDefault="001317D3" w:rsidP="00F86E4C">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1317D3" w:rsidRDefault="001317D3" w:rsidP="008E50E4">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p w:rsidR="001317D3" w:rsidRDefault="001317D3" w:rsidP="009930E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7D3" w:rsidRDefault="001317D3" w:rsidP="00DC41F2">
      <w:r>
        <w:separator/>
      </w:r>
    </w:p>
  </w:footnote>
  <w:footnote w:type="continuationSeparator" w:id="0">
    <w:p w:rsidR="001317D3" w:rsidRDefault="001317D3" w:rsidP="00DC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236"/>
      <w:gridCol w:w="2412"/>
    </w:tblGrid>
    <w:tr w:rsidR="001317D3" w:rsidRPr="00A66A43" w:rsidTr="003D058B">
      <w:trPr>
        <w:cantSplit/>
        <w:trHeight w:val="512"/>
        <w:jc w:val="center"/>
      </w:trPr>
      <w:tc>
        <w:tcPr>
          <w:tcW w:w="7236" w:type="dxa"/>
          <w:tcBorders>
            <w:top w:val="single" w:sz="4" w:space="0" w:color="auto"/>
            <w:left w:val="single" w:sz="4" w:space="0" w:color="auto"/>
            <w:bottom w:val="single" w:sz="4" w:space="0" w:color="auto"/>
            <w:right w:val="single" w:sz="4" w:space="0" w:color="auto"/>
          </w:tcBorders>
          <w:vAlign w:val="center"/>
        </w:tcPr>
        <w:p w:rsidR="001317D3" w:rsidRPr="00EF5520" w:rsidRDefault="001317D3" w:rsidP="003D058B">
          <w:pPr>
            <w:rPr>
              <w:rFonts w:ascii="Arial" w:hAnsi="Arial" w:cs="Arial"/>
              <w:sz w:val="28"/>
              <w:szCs w:val="28"/>
            </w:rPr>
          </w:pPr>
          <w:r>
            <w:rPr>
              <w:rFonts w:ascii="Arial" w:hAnsi="Arial" w:cs="Arial"/>
              <w:sz w:val="28"/>
              <w:szCs w:val="28"/>
            </w:rPr>
            <w:t xml:space="preserve">TITLE: </w:t>
          </w:r>
          <w:r>
            <w:rPr>
              <w:rFonts w:ascii="Arial" w:hAnsi="Arial" w:cs="Arial"/>
              <w:b/>
              <w:sz w:val="28"/>
              <w:szCs w:val="28"/>
            </w:rPr>
            <w:t>Selection of Red Blood Cell and Granulocyte Components for Transfusion</w:t>
          </w:r>
        </w:p>
      </w:tc>
      <w:tc>
        <w:tcPr>
          <w:tcW w:w="2412" w:type="dxa"/>
          <w:tcBorders>
            <w:top w:val="single" w:sz="4" w:space="0" w:color="auto"/>
            <w:left w:val="single" w:sz="4" w:space="0" w:color="auto"/>
            <w:bottom w:val="single" w:sz="4" w:space="0" w:color="auto"/>
            <w:right w:val="single" w:sz="4" w:space="0" w:color="auto"/>
          </w:tcBorders>
          <w:vAlign w:val="center"/>
        </w:tcPr>
        <w:p w:rsidR="001317D3" w:rsidRPr="0019718E" w:rsidRDefault="001317D3" w:rsidP="003D058B">
          <w:pPr>
            <w:jc w:val="both"/>
            <w:rPr>
              <w:rFonts w:ascii="Arial" w:hAnsi="Arial" w:cs="Arial"/>
              <w:sz w:val="22"/>
              <w:szCs w:val="22"/>
            </w:rPr>
          </w:pPr>
          <w:r w:rsidRPr="007E30BF">
            <w:rPr>
              <w:rFonts w:ascii="Arial" w:hAnsi="Arial" w:cs="Arial"/>
              <w:b/>
              <w:sz w:val="22"/>
              <w:szCs w:val="22"/>
            </w:rPr>
            <w:t xml:space="preserve">Number: </w:t>
          </w:r>
        </w:p>
        <w:p w:rsidR="001317D3" w:rsidRPr="00EF5520" w:rsidRDefault="00AE0F9C" w:rsidP="003D058B">
          <w:pPr>
            <w:rPr>
              <w:rFonts w:ascii="Arial" w:hAnsi="Arial" w:cs="Arial"/>
              <w:sz w:val="28"/>
              <w:szCs w:val="28"/>
            </w:rPr>
          </w:pPr>
          <w:r>
            <w:rPr>
              <w:rFonts w:ascii="Arial" w:hAnsi="Arial" w:cs="Arial"/>
              <w:sz w:val="28"/>
              <w:szCs w:val="28"/>
            </w:rPr>
            <w:t>PC-0069</w:t>
          </w:r>
          <w:r w:rsidR="009C1371">
            <w:rPr>
              <w:rFonts w:ascii="Arial" w:hAnsi="Arial" w:cs="Arial"/>
              <w:sz w:val="28"/>
              <w:szCs w:val="28"/>
            </w:rPr>
            <w:t>.01</w:t>
          </w:r>
        </w:p>
      </w:tc>
    </w:tr>
  </w:tbl>
  <w:p w:rsidR="001317D3" w:rsidRDefault="001317D3" w:rsidP="003D0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D3" w:rsidRDefault="001317D3">
    <w:pPr>
      <w:pStyle w:val="Header"/>
    </w:pPr>
    <w:r>
      <w:rPr>
        <w:rFonts w:ascii="Verdana" w:hAnsi="Verdana"/>
        <w:noProof/>
        <w:color w:val="0082D9"/>
        <w:sz w:val="17"/>
        <w:szCs w:val="17"/>
      </w:rPr>
      <w:drawing>
        <wp:inline distT="0" distB="0" distL="0" distR="0" wp14:anchorId="54F821A2" wp14:editId="4E2F36F1">
          <wp:extent cx="5943600" cy="619125"/>
          <wp:effectExtent l="0" t="0" r="0"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tbl>
    <w:tblPr>
      <w:tblW w:w="934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53"/>
      <w:gridCol w:w="2807"/>
      <w:gridCol w:w="1784"/>
    </w:tblGrid>
    <w:tr w:rsidR="001317D3" w:rsidRPr="009930E9" w:rsidTr="003D5B24">
      <w:trPr>
        <w:cantSplit/>
        <w:trHeight w:val="484"/>
      </w:trPr>
      <w:tc>
        <w:tcPr>
          <w:tcW w:w="4753" w:type="dxa"/>
          <w:vMerge w:val="restart"/>
          <w:tcBorders>
            <w:top w:val="double" w:sz="4" w:space="0" w:color="auto"/>
            <w:bottom w:val="single" w:sz="4" w:space="0" w:color="auto"/>
            <w:right w:val="single" w:sz="4" w:space="0" w:color="auto"/>
          </w:tcBorders>
          <w:vAlign w:val="center"/>
        </w:tcPr>
        <w:p w:rsidR="001317D3" w:rsidRPr="009930E9" w:rsidRDefault="001317D3" w:rsidP="009930E9">
          <w:pPr>
            <w:rPr>
              <w:rFonts w:ascii="Arial" w:hAnsi="Arial" w:cs="Arial"/>
              <w:b/>
              <w:sz w:val="22"/>
              <w:szCs w:val="22"/>
            </w:rPr>
          </w:pPr>
          <w:r>
            <w:rPr>
              <w:rFonts w:ascii="Arial" w:hAnsi="Arial" w:cs="Arial"/>
              <w:b/>
              <w:sz w:val="22"/>
              <w:szCs w:val="22"/>
            </w:rPr>
            <w:t xml:space="preserve">University of Washington </w:t>
          </w:r>
          <w:r w:rsidRPr="009930E9">
            <w:rPr>
              <w:rFonts w:ascii="Arial" w:hAnsi="Arial" w:cs="Arial"/>
              <w:b/>
              <w:sz w:val="22"/>
              <w:szCs w:val="22"/>
            </w:rPr>
            <w:t>Medical Center</w:t>
          </w:r>
        </w:p>
        <w:p w:rsidR="001317D3" w:rsidRPr="009930E9" w:rsidRDefault="001317D3" w:rsidP="009930E9">
          <w:pPr>
            <w:rPr>
              <w:rFonts w:ascii="Arial" w:hAnsi="Arial" w:cs="Arial"/>
              <w:b/>
              <w:sz w:val="22"/>
              <w:szCs w:val="22"/>
            </w:rPr>
          </w:pPr>
          <w:r>
            <w:rPr>
              <w:rFonts w:ascii="Arial" w:hAnsi="Arial" w:cs="Arial"/>
              <w:b/>
              <w:sz w:val="22"/>
              <w:szCs w:val="22"/>
            </w:rPr>
            <w:t>1959 NE Pacific Street</w:t>
          </w:r>
          <w:r w:rsidRPr="009930E9">
            <w:rPr>
              <w:rFonts w:ascii="Arial" w:hAnsi="Arial" w:cs="Arial"/>
              <w:b/>
              <w:sz w:val="22"/>
              <w:szCs w:val="22"/>
            </w:rPr>
            <w:t>. Seattle, WA</w:t>
          </w:r>
          <w:r>
            <w:rPr>
              <w:rFonts w:ascii="Arial" w:hAnsi="Arial" w:cs="Arial"/>
              <w:b/>
              <w:sz w:val="22"/>
              <w:szCs w:val="22"/>
            </w:rPr>
            <w:t xml:space="preserve">  98195</w:t>
          </w:r>
        </w:p>
        <w:p w:rsidR="001317D3" w:rsidRPr="009930E9" w:rsidRDefault="001317D3" w:rsidP="009930E9">
          <w:pPr>
            <w:rPr>
              <w:rFonts w:ascii="Arial" w:hAnsi="Arial" w:cs="Arial"/>
              <w:b/>
              <w:sz w:val="22"/>
              <w:szCs w:val="22"/>
            </w:rPr>
          </w:pPr>
          <w:r w:rsidRPr="009930E9">
            <w:rPr>
              <w:rFonts w:ascii="Arial" w:hAnsi="Arial" w:cs="Arial"/>
              <w:b/>
              <w:sz w:val="22"/>
              <w:szCs w:val="22"/>
            </w:rPr>
            <w:t>Transfusion Services Laboratory</w:t>
          </w:r>
        </w:p>
        <w:p w:rsidR="001317D3" w:rsidRPr="009930E9" w:rsidRDefault="001317D3" w:rsidP="009930E9">
          <w:pPr>
            <w:rPr>
              <w:rFonts w:ascii="Arial" w:hAnsi="Arial" w:cs="Arial"/>
              <w:b/>
              <w:sz w:val="22"/>
              <w:szCs w:val="22"/>
            </w:rPr>
          </w:pPr>
          <w:r w:rsidRPr="009930E9">
            <w:rPr>
              <w:rFonts w:ascii="Arial" w:hAnsi="Arial" w:cs="Arial"/>
              <w:b/>
              <w:sz w:val="22"/>
              <w:szCs w:val="22"/>
            </w:rPr>
            <w:t>Policies and Procedures Manual</w:t>
          </w:r>
        </w:p>
      </w:tc>
      <w:tc>
        <w:tcPr>
          <w:tcW w:w="2807" w:type="dxa"/>
          <w:tcBorders>
            <w:top w:val="double" w:sz="4" w:space="0" w:color="auto"/>
            <w:left w:val="nil"/>
            <w:bottom w:val="nil"/>
            <w:right w:val="single" w:sz="4" w:space="0" w:color="auto"/>
          </w:tcBorders>
        </w:tcPr>
        <w:p w:rsidR="001317D3" w:rsidRDefault="001317D3" w:rsidP="00187409">
          <w:pPr>
            <w:rPr>
              <w:rFonts w:ascii="Arial" w:hAnsi="Arial" w:cs="Arial"/>
              <w:b/>
              <w:sz w:val="22"/>
              <w:szCs w:val="22"/>
            </w:rPr>
          </w:pPr>
          <w:r w:rsidRPr="009930E9">
            <w:rPr>
              <w:rFonts w:ascii="Arial" w:hAnsi="Arial" w:cs="Arial"/>
              <w:b/>
              <w:sz w:val="22"/>
              <w:szCs w:val="22"/>
            </w:rPr>
            <w:t>Original Effective Date:</w:t>
          </w:r>
        </w:p>
        <w:p w:rsidR="009C1371" w:rsidRPr="00187409" w:rsidRDefault="009C1371" w:rsidP="00187409">
          <w:pPr>
            <w:rPr>
              <w:rFonts w:ascii="Arial" w:hAnsi="Arial" w:cs="Arial"/>
              <w:b/>
              <w:sz w:val="22"/>
              <w:szCs w:val="22"/>
            </w:rPr>
          </w:pPr>
          <w:r>
            <w:rPr>
              <w:rFonts w:ascii="Arial" w:hAnsi="Arial" w:cs="Arial"/>
              <w:b/>
              <w:sz w:val="22"/>
              <w:szCs w:val="22"/>
            </w:rPr>
            <w:t>08-14-2018</w:t>
          </w:r>
        </w:p>
      </w:tc>
      <w:tc>
        <w:tcPr>
          <w:tcW w:w="1784" w:type="dxa"/>
          <w:vMerge w:val="restart"/>
          <w:tcBorders>
            <w:top w:val="double" w:sz="4" w:space="0" w:color="auto"/>
            <w:left w:val="nil"/>
          </w:tcBorders>
        </w:tcPr>
        <w:p w:rsidR="001317D3" w:rsidRPr="009930E9" w:rsidRDefault="001317D3" w:rsidP="009930E9">
          <w:pPr>
            <w:jc w:val="both"/>
            <w:rPr>
              <w:rFonts w:ascii="Arial" w:hAnsi="Arial" w:cs="Arial"/>
              <w:b/>
              <w:sz w:val="22"/>
              <w:szCs w:val="22"/>
            </w:rPr>
          </w:pPr>
          <w:r w:rsidRPr="009930E9">
            <w:rPr>
              <w:rFonts w:ascii="Arial" w:hAnsi="Arial" w:cs="Arial"/>
              <w:b/>
              <w:sz w:val="22"/>
              <w:szCs w:val="22"/>
            </w:rPr>
            <w:t xml:space="preserve">Number: </w:t>
          </w:r>
        </w:p>
        <w:p w:rsidR="001317D3" w:rsidRPr="009930E9" w:rsidRDefault="00AE0F9C" w:rsidP="009930E9">
          <w:pPr>
            <w:jc w:val="both"/>
            <w:rPr>
              <w:rFonts w:ascii="Arial" w:hAnsi="Arial" w:cs="Arial"/>
              <w:b/>
              <w:sz w:val="22"/>
              <w:szCs w:val="22"/>
            </w:rPr>
          </w:pPr>
          <w:r>
            <w:rPr>
              <w:rFonts w:ascii="Arial" w:hAnsi="Arial" w:cs="Arial"/>
              <w:b/>
              <w:sz w:val="22"/>
              <w:szCs w:val="22"/>
            </w:rPr>
            <w:t>PC-0069</w:t>
          </w:r>
          <w:r w:rsidR="009C1371">
            <w:rPr>
              <w:rFonts w:ascii="Arial" w:hAnsi="Arial" w:cs="Arial"/>
              <w:b/>
              <w:sz w:val="22"/>
              <w:szCs w:val="22"/>
            </w:rPr>
            <w:t>.01</w:t>
          </w:r>
        </w:p>
      </w:tc>
    </w:tr>
    <w:tr w:rsidR="001317D3" w:rsidRPr="009930E9" w:rsidTr="003D5B24">
      <w:trPr>
        <w:cantSplit/>
        <w:trHeight w:val="133"/>
      </w:trPr>
      <w:tc>
        <w:tcPr>
          <w:tcW w:w="4753" w:type="dxa"/>
          <w:vMerge/>
          <w:tcBorders>
            <w:top w:val="nil"/>
            <w:bottom w:val="single" w:sz="4" w:space="0" w:color="auto"/>
            <w:right w:val="single" w:sz="4" w:space="0" w:color="auto"/>
          </w:tcBorders>
        </w:tcPr>
        <w:p w:rsidR="001317D3" w:rsidRPr="009930E9" w:rsidRDefault="001317D3" w:rsidP="009930E9">
          <w:pPr>
            <w:rPr>
              <w:rFonts w:ascii="Arial" w:hAnsi="Arial" w:cs="Arial"/>
              <w:b/>
              <w:sz w:val="22"/>
              <w:szCs w:val="22"/>
            </w:rPr>
          </w:pPr>
        </w:p>
      </w:tc>
      <w:tc>
        <w:tcPr>
          <w:tcW w:w="2807" w:type="dxa"/>
          <w:tcBorders>
            <w:top w:val="single" w:sz="4" w:space="0" w:color="auto"/>
            <w:left w:val="nil"/>
            <w:bottom w:val="single" w:sz="4" w:space="0" w:color="auto"/>
            <w:right w:val="single" w:sz="4" w:space="0" w:color="auto"/>
          </w:tcBorders>
        </w:tcPr>
        <w:p w:rsidR="001317D3" w:rsidRPr="009930E9" w:rsidRDefault="001317D3" w:rsidP="00187409">
          <w:pPr>
            <w:rPr>
              <w:rFonts w:ascii="Arial" w:hAnsi="Arial" w:cs="Arial"/>
              <w:b/>
              <w:sz w:val="22"/>
              <w:szCs w:val="22"/>
            </w:rPr>
          </w:pPr>
          <w:r>
            <w:rPr>
              <w:rFonts w:ascii="Arial" w:hAnsi="Arial" w:cs="Arial"/>
              <w:b/>
              <w:sz w:val="22"/>
              <w:szCs w:val="22"/>
            </w:rPr>
            <w:t xml:space="preserve">Revision </w:t>
          </w:r>
          <w:r w:rsidRPr="009930E9">
            <w:rPr>
              <w:rFonts w:ascii="Arial" w:hAnsi="Arial" w:cs="Arial"/>
              <w:b/>
              <w:sz w:val="22"/>
              <w:szCs w:val="22"/>
            </w:rPr>
            <w:t>Effective Date:</w:t>
          </w:r>
        </w:p>
      </w:tc>
      <w:tc>
        <w:tcPr>
          <w:tcW w:w="1784" w:type="dxa"/>
          <w:vMerge/>
          <w:tcBorders>
            <w:left w:val="nil"/>
            <w:bottom w:val="single" w:sz="4" w:space="0" w:color="auto"/>
          </w:tcBorders>
        </w:tcPr>
        <w:p w:rsidR="001317D3" w:rsidRPr="009930E9" w:rsidRDefault="001317D3" w:rsidP="009930E9">
          <w:pPr>
            <w:jc w:val="both"/>
            <w:rPr>
              <w:rFonts w:ascii="Arial" w:hAnsi="Arial" w:cs="Arial"/>
              <w:sz w:val="22"/>
              <w:szCs w:val="22"/>
            </w:rPr>
          </w:pPr>
        </w:p>
      </w:tc>
    </w:tr>
    <w:tr w:rsidR="001317D3" w:rsidRPr="009930E9" w:rsidTr="00187409">
      <w:trPr>
        <w:cantSplit/>
        <w:trHeight w:val="595"/>
      </w:trPr>
      <w:tc>
        <w:tcPr>
          <w:tcW w:w="9344" w:type="dxa"/>
          <w:gridSpan w:val="3"/>
          <w:tcBorders>
            <w:top w:val="nil"/>
          </w:tcBorders>
          <w:vAlign w:val="center"/>
        </w:tcPr>
        <w:p w:rsidR="001317D3" w:rsidRPr="009930E9" w:rsidRDefault="001317D3" w:rsidP="00741D3D">
          <w:pPr>
            <w:rPr>
              <w:rFonts w:ascii="Arial" w:hAnsi="Arial" w:cs="Arial"/>
              <w:b/>
              <w:bCs/>
              <w:kern w:val="24"/>
              <w:sz w:val="28"/>
              <w:szCs w:val="28"/>
            </w:rPr>
          </w:pPr>
          <w:r w:rsidRPr="003D5B24">
            <w:rPr>
              <w:rFonts w:ascii="Arial" w:hAnsi="Arial" w:cs="Arial"/>
              <w:sz w:val="28"/>
              <w:szCs w:val="28"/>
            </w:rPr>
            <w:t>TITLE:</w:t>
          </w:r>
          <w:r>
            <w:rPr>
              <w:rFonts w:ascii="Arial" w:hAnsi="Arial" w:cs="Arial"/>
              <w:b/>
              <w:sz w:val="28"/>
              <w:szCs w:val="28"/>
            </w:rPr>
            <w:t xml:space="preserve"> Selection of Red Blood Cell and Granulocyte Components for Transfusion </w:t>
          </w:r>
        </w:p>
      </w:tc>
    </w:tr>
  </w:tbl>
  <w:p w:rsidR="001317D3" w:rsidRDefault="001317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024"/>
    <w:multiLevelType w:val="hybridMultilevel"/>
    <w:tmpl w:val="35D49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2C48A9"/>
    <w:multiLevelType w:val="hybridMultilevel"/>
    <w:tmpl w:val="894A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019CE"/>
    <w:multiLevelType w:val="hybridMultilevel"/>
    <w:tmpl w:val="5CA23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4C75D8"/>
    <w:multiLevelType w:val="hybridMultilevel"/>
    <w:tmpl w:val="4F3C1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494231"/>
    <w:multiLevelType w:val="hybridMultilevel"/>
    <w:tmpl w:val="0CA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901816"/>
    <w:multiLevelType w:val="hybridMultilevel"/>
    <w:tmpl w:val="56C2CC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316084"/>
    <w:multiLevelType w:val="hybridMultilevel"/>
    <w:tmpl w:val="CDC0B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E97873"/>
    <w:multiLevelType w:val="hybridMultilevel"/>
    <w:tmpl w:val="6736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846152"/>
    <w:multiLevelType w:val="hybridMultilevel"/>
    <w:tmpl w:val="9C32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96D470A"/>
    <w:multiLevelType w:val="hybridMultilevel"/>
    <w:tmpl w:val="7B48F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1570EC"/>
    <w:multiLevelType w:val="hybridMultilevel"/>
    <w:tmpl w:val="C2A25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185CFE"/>
    <w:multiLevelType w:val="hybridMultilevel"/>
    <w:tmpl w:val="917CE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EC130E"/>
    <w:multiLevelType w:val="hybridMultilevel"/>
    <w:tmpl w:val="8AE03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BB188F"/>
    <w:multiLevelType w:val="hybridMultilevel"/>
    <w:tmpl w:val="DAA0BA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42122B"/>
    <w:multiLevelType w:val="hybridMultilevel"/>
    <w:tmpl w:val="E03E5B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874D97"/>
    <w:multiLevelType w:val="hybridMultilevel"/>
    <w:tmpl w:val="B28E9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C16537"/>
    <w:multiLevelType w:val="hybridMultilevel"/>
    <w:tmpl w:val="9CCE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4D6D85"/>
    <w:multiLevelType w:val="hybridMultilevel"/>
    <w:tmpl w:val="BC603A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61954A25"/>
    <w:multiLevelType w:val="hybridMultilevel"/>
    <w:tmpl w:val="880EE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DC279C"/>
    <w:multiLevelType w:val="hybridMultilevel"/>
    <w:tmpl w:val="7EDC3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76E2E20"/>
    <w:multiLevelType w:val="hybridMultilevel"/>
    <w:tmpl w:val="5C0C9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1DB2FFD"/>
    <w:multiLevelType w:val="hybridMultilevel"/>
    <w:tmpl w:val="90B60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35B41FA"/>
    <w:multiLevelType w:val="hybridMultilevel"/>
    <w:tmpl w:val="9676B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20"/>
  </w:num>
  <w:num w:numId="4">
    <w:abstractNumId w:val="0"/>
  </w:num>
  <w:num w:numId="5">
    <w:abstractNumId w:val="21"/>
  </w:num>
  <w:num w:numId="6">
    <w:abstractNumId w:val="3"/>
  </w:num>
  <w:num w:numId="7">
    <w:abstractNumId w:val="2"/>
  </w:num>
  <w:num w:numId="8">
    <w:abstractNumId w:val="10"/>
  </w:num>
  <w:num w:numId="9">
    <w:abstractNumId w:val="11"/>
  </w:num>
  <w:num w:numId="10">
    <w:abstractNumId w:val="4"/>
  </w:num>
  <w:num w:numId="11">
    <w:abstractNumId w:val="19"/>
  </w:num>
  <w:num w:numId="12">
    <w:abstractNumId w:val="22"/>
  </w:num>
  <w:num w:numId="13">
    <w:abstractNumId w:val="1"/>
  </w:num>
  <w:num w:numId="14">
    <w:abstractNumId w:val="8"/>
  </w:num>
  <w:num w:numId="15">
    <w:abstractNumId w:val="5"/>
  </w:num>
  <w:num w:numId="16">
    <w:abstractNumId w:val="12"/>
  </w:num>
  <w:num w:numId="17">
    <w:abstractNumId w:val="18"/>
  </w:num>
  <w:num w:numId="18">
    <w:abstractNumId w:val="6"/>
  </w:num>
  <w:num w:numId="19">
    <w:abstractNumId w:val="9"/>
  </w:num>
  <w:num w:numId="20">
    <w:abstractNumId w:val="16"/>
  </w:num>
  <w:num w:numId="21">
    <w:abstractNumId w:val="13"/>
  </w:num>
  <w:num w:numId="22">
    <w:abstractNumId w:val="15"/>
  </w:num>
  <w:num w:numId="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F2"/>
    <w:rsid w:val="00016017"/>
    <w:rsid w:val="00020D1D"/>
    <w:rsid w:val="000446D5"/>
    <w:rsid w:val="00067823"/>
    <w:rsid w:val="00075491"/>
    <w:rsid w:val="000923A6"/>
    <w:rsid w:val="00095421"/>
    <w:rsid w:val="000A3C66"/>
    <w:rsid w:val="000A4197"/>
    <w:rsid w:val="000A7041"/>
    <w:rsid w:val="000D1A9D"/>
    <w:rsid w:val="000E181D"/>
    <w:rsid w:val="000F23E1"/>
    <w:rsid w:val="00125142"/>
    <w:rsid w:val="0013112B"/>
    <w:rsid w:val="001317D3"/>
    <w:rsid w:val="00140160"/>
    <w:rsid w:val="001538C8"/>
    <w:rsid w:val="0018425C"/>
    <w:rsid w:val="00184F38"/>
    <w:rsid w:val="00187409"/>
    <w:rsid w:val="001970DE"/>
    <w:rsid w:val="001A232B"/>
    <w:rsid w:val="001D54C0"/>
    <w:rsid w:val="001E7A02"/>
    <w:rsid w:val="00225F5B"/>
    <w:rsid w:val="002310E7"/>
    <w:rsid w:val="002312E8"/>
    <w:rsid w:val="0024744D"/>
    <w:rsid w:val="00247A50"/>
    <w:rsid w:val="00263A42"/>
    <w:rsid w:val="00265DCE"/>
    <w:rsid w:val="002708AD"/>
    <w:rsid w:val="0027453C"/>
    <w:rsid w:val="00276702"/>
    <w:rsid w:val="00293852"/>
    <w:rsid w:val="002A020C"/>
    <w:rsid w:val="002A11EE"/>
    <w:rsid w:val="002B53A2"/>
    <w:rsid w:val="002C31E9"/>
    <w:rsid w:val="002C494E"/>
    <w:rsid w:val="002D7EED"/>
    <w:rsid w:val="002F60D0"/>
    <w:rsid w:val="00322BF2"/>
    <w:rsid w:val="00332AEE"/>
    <w:rsid w:val="003359C8"/>
    <w:rsid w:val="00335C5E"/>
    <w:rsid w:val="0035479A"/>
    <w:rsid w:val="00383C57"/>
    <w:rsid w:val="003B1C1A"/>
    <w:rsid w:val="003B742A"/>
    <w:rsid w:val="003D058B"/>
    <w:rsid w:val="003D3D79"/>
    <w:rsid w:val="003D5B24"/>
    <w:rsid w:val="003E4367"/>
    <w:rsid w:val="003E7700"/>
    <w:rsid w:val="00424FD5"/>
    <w:rsid w:val="004405AB"/>
    <w:rsid w:val="00440B15"/>
    <w:rsid w:val="00456E26"/>
    <w:rsid w:val="004576CD"/>
    <w:rsid w:val="00463567"/>
    <w:rsid w:val="004640C5"/>
    <w:rsid w:val="004A1DC4"/>
    <w:rsid w:val="004B2949"/>
    <w:rsid w:val="004C268D"/>
    <w:rsid w:val="004C375D"/>
    <w:rsid w:val="004C4CAA"/>
    <w:rsid w:val="004C6E85"/>
    <w:rsid w:val="004D1BCA"/>
    <w:rsid w:val="004D4280"/>
    <w:rsid w:val="004F7E0A"/>
    <w:rsid w:val="0050192C"/>
    <w:rsid w:val="00516CBF"/>
    <w:rsid w:val="00520716"/>
    <w:rsid w:val="00530F57"/>
    <w:rsid w:val="005353E0"/>
    <w:rsid w:val="005355FE"/>
    <w:rsid w:val="00584ED2"/>
    <w:rsid w:val="00594DF7"/>
    <w:rsid w:val="005B6AC9"/>
    <w:rsid w:val="005C03DF"/>
    <w:rsid w:val="005C4A32"/>
    <w:rsid w:val="005E396A"/>
    <w:rsid w:val="00604A92"/>
    <w:rsid w:val="006135B4"/>
    <w:rsid w:val="0063260E"/>
    <w:rsid w:val="00655A6A"/>
    <w:rsid w:val="00680406"/>
    <w:rsid w:val="006A15DE"/>
    <w:rsid w:val="006B574B"/>
    <w:rsid w:val="006C3FEA"/>
    <w:rsid w:val="006D32D3"/>
    <w:rsid w:val="006E7741"/>
    <w:rsid w:val="006F0DCA"/>
    <w:rsid w:val="006F40E4"/>
    <w:rsid w:val="006F7D4D"/>
    <w:rsid w:val="0070563E"/>
    <w:rsid w:val="00710669"/>
    <w:rsid w:val="00730916"/>
    <w:rsid w:val="00731931"/>
    <w:rsid w:val="00741D3D"/>
    <w:rsid w:val="00763AA1"/>
    <w:rsid w:val="00787407"/>
    <w:rsid w:val="007A35ED"/>
    <w:rsid w:val="007A54DE"/>
    <w:rsid w:val="007B77F0"/>
    <w:rsid w:val="007C5DFB"/>
    <w:rsid w:val="007C74A2"/>
    <w:rsid w:val="007C7BF5"/>
    <w:rsid w:val="00865A84"/>
    <w:rsid w:val="008733E0"/>
    <w:rsid w:val="00886F48"/>
    <w:rsid w:val="008946B9"/>
    <w:rsid w:val="00896428"/>
    <w:rsid w:val="008B0566"/>
    <w:rsid w:val="008D24C8"/>
    <w:rsid w:val="008D5E13"/>
    <w:rsid w:val="008D7A3C"/>
    <w:rsid w:val="008E50E4"/>
    <w:rsid w:val="00911C4D"/>
    <w:rsid w:val="00916B1A"/>
    <w:rsid w:val="00917449"/>
    <w:rsid w:val="00917649"/>
    <w:rsid w:val="00917AB9"/>
    <w:rsid w:val="0092379F"/>
    <w:rsid w:val="00936FE4"/>
    <w:rsid w:val="009540FA"/>
    <w:rsid w:val="00956E92"/>
    <w:rsid w:val="0097503D"/>
    <w:rsid w:val="00977DD2"/>
    <w:rsid w:val="00983FFD"/>
    <w:rsid w:val="009930E9"/>
    <w:rsid w:val="009A3992"/>
    <w:rsid w:val="009C07A3"/>
    <w:rsid w:val="009C1371"/>
    <w:rsid w:val="009C2344"/>
    <w:rsid w:val="009C7788"/>
    <w:rsid w:val="009D603F"/>
    <w:rsid w:val="009E00FB"/>
    <w:rsid w:val="009F72C7"/>
    <w:rsid w:val="00A01533"/>
    <w:rsid w:val="00A12E6F"/>
    <w:rsid w:val="00A1437F"/>
    <w:rsid w:val="00A15E94"/>
    <w:rsid w:val="00A27902"/>
    <w:rsid w:val="00A322A2"/>
    <w:rsid w:val="00A34E66"/>
    <w:rsid w:val="00A659BB"/>
    <w:rsid w:val="00A83528"/>
    <w:rsid w:val="00A855C2"/>
    <w:rsid w:val="00A9053B"/>
    <w:rsid w:val="00A94D57"/>
    <w:rsid w:val="00A95A44"/>
    <w:rsid w:val="00A95ED6"/>
    <w:rsid w:val="00AA1891"/>
    <w:rsid w:val="00AD1A14"/>
    <w:rsid w:val="00AD4771"/>
    <w:rsid w:val="00AE0F9C"/>
    <w:rsid w:val="00AF3B30"/>
    <w:rsid w:val="00B04072"/>
    <w:rsid w:val="00B171F0"/>
    <w:rsid w:val="00B452C4"/>
    <w:rsid w:val="00B457EA"/>
    <w:rsid w:val="00B46FE0"/>
    <w:rsid w:val="00B56033"/>
    <w:rsid w:val="00B80367"/>
    <w:rsid w:val="00BA6C26"/>
    <w:rsid w:val="00BB168D"/>
    <w:rsid w:val="00BF07FC"/>
    <w:rsid w:val="00BF3DF7"/>
    <w:rsid w:val="00BF5D01"/>
    <w:rsid w:val="00C04710"/>
    <w:rsid w:val="00C401AC"/>
    <w:rsid w:val="00C42B25"/>
    <w:rsid w:val="00C45BB8"/>
    <w:rsid w:val="00C61609"/>
    <w:rsid w:val="00C626A5"/>
    <w:rsid w:val="00C73865"/>
    <w:rsid w:val="00C81311"/>
    <w:rsid w:val="00C81B5B"/>
    <w:rsid w:val="00C826A3"/>
    <w:rsid w:val="00C86229"/>
    <w:rsid w:val="00CA1416"/>
    <w:rsid w:val="00CB280B"/>
    <w:rsid w:val="00CB5D5D"/>
    <w:rsid w:val="00CD0D11"/>
    <w:rsid w:val="00D03EC6"/>
    <w:rsid w:val="00D05EEA"/>
    <w:rsid w:val="00D10E42"/>
    <w:rsid w:val="00D12A83"/>
    <w:rsid w:val="00D53D61"/>
    <w:rsid w:val="00D927A5"/>
    <w:rsid w:val="00D9381B"/>
    <w:rsid w:val="00DC129B"/>
    <w:rsid w:val="00DC41F2"/>
    <w:rsid w:val="00DD516F"/>
    <w:rsid w:val="00DD61FF"/>
    <w:rsid w:val="00DE11C3"/>
    <w:rsid w:val="00DE4AF5"/>
    <w:rsid w:val="00DF033A"/>
    <w:rsid w:val="00E0022C"/>
    <w:rsid w:val="00E2643D"/>
    <w:rsid w:val="00E35E2C"/>
    <w:rsid w:val="00E528DE"/>
    <w:rsid w:val="00E56060"/>
    <w:rsid w:val="00E857DD"/>
    <w:rsid w:val="00E868EE"/>
    <w:rsid w:val="00EA25DF"/>
    <w:rsid w:val="00EB26AA"/>
    <w:rsid w:val="00EB3610"/>
    <w:rsid w:val="00EB65DD"/>
    <w:rsid w:val="00EF42BB"/>
    <w:rsid w:val="00F038C9"/>
    <w:rsid w:val="00F113BA"/>
    <w:rsid w:val="00F4082E"/>
    <w:rsid w:val="00F40BA2"/>
    <w:rsid w:val="00F41922"/>
    <w:rsid w:val="00F46AB0"/>
    <w:rsid w:val="00F55E75"/>
    <w:rsid w:val="00F64305"/>
    <w:rsid w:val="00F86E4C"/>
    <w:rsid w:val="00F972EE"/>
    <w:rsid w:val="00FA454C"/>
    <w:rsid w:val="00FA747D"/>
    <w:rsid w:val="00FB48FD"/>
    <w:rsid w:val="00FC27BB"/>
    <w:rsid w:val="00FE1046"/>
    <w:rsid w:val="00FF24ED"/>
    <w:rsid w:val="00FF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table" w:customStyle="1" w:styleId="TableGrid1">
    <w:name w:val="Table Grid1"/>
    <w:basedOn w:val="TableNormal"/>
    <w:next w:val="TableGrid"/>
    <w:uiPriority w:val="59"/>
    <w:rsid w:val="000A7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A1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5EE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437F"/>
    <w:rPr>
      <w:color w:val="0000FF" w:themeColor="hyperlink"/>
      <w:u w:val="single"/>
    </w:rPr>
  </w:style>
  <w:style w:type="character" w:styleId="FollowedHyperlink">
    <w:name w:val="FollowedHyperlink"/>
    <w:basedOn w:val="DefaultParagraphFont"/>
    <w:uiPriority w:val="99"/>
    <w:semiHidden/>
    <w:unhideWhenUsed/>
    <w:rsid w:val="006F7D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table" w:customStyle="1" w:styleId="TableGrid1">
    <w:name w:val="Table Grid1"/>
    <w:basedOn w:val="TableNormal"/>
    <w:next w:val="TableGrid"/>
    <w:uiPriority w:val="59"/>
    <w:rsid w:val="000A7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A1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5EE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437F"/>
    <w:rPr>
      <w:color w:val="0000FF" w:themeColor="hyperlink"/>
      <w:u w:val="single"/>
    </w:rPr>
  </w:style>
  <w:style w:type="character" w:styleId="FollowedHyperlink">
    <w:name w:val="FollowedHyperlink"/>
    <w:basedOn w:val="DefaultParagraphFont"/>
    <w:uiPriority w:val="99"/>
    <w:semiHidden/>
    <w:unhideWhenUsed/>
    <w:rsid w:val="006F7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67699">
      <w:bodyDiv w:val="1"/>
      <w:marLeft w:val="0"/>
      <w:marRight w:val="0"/>
      <w:marTop w:val="0"/>
      <w:marBottom w:val="0"/>
      <w:divBdr>
        <w:top w:val="none" w:sz="0" w:space="0" w:color="auto"/>
        <w:left w:val="none" w:sz="0" w:space="0" w:color="auto"/>
        <w:bottom w:val="none" w:sz="0" w:space="0" w:color="auto"/>
        <w:right w:val="none" w:sz="0" w:space="0" w:color="auto"/>
      </w:divBdr>
    </w:div>
    <w:div w:id="1166215121">
      <w:bodyDiv w:val="1"/>
      <w:marLeft w:val="0"/>
      <w:marRight w:val="0"/>
      <w:marTop w:val="0"/>
      <w:marBottom w:val="0"/>
      <w:divBdr>
        <w:top w:val="none" w:sz="0" w:space="0" w:color="auto"/>
        <w:left w:val="none" w:sz="0" w:space="0" w:color="auto"/>
        <w:bottom w:val="none" w:sz="0" w:space="0" w:color="auto"/>
        <w:right w:val="none" w:sz="0" w:space="0" w:color="auto"/>
      </w:divBdr>
    </w:div>
    <w:div w:id="1232347238">
      <w:bodyDiv w:val="1"/>
      <w:marLeft w:val="0"/>
      <w:marRight w:val="0"/>
      <w:marTop w:val="0"/>
      <w:marBottom w:val="0"/>
      <w:divBdr>
        <w:top w:val="none" w:sz="0" w:space="0" w:color="auto"/>
        <w:left w:val="none" w:sz="0" w:space="0" w:color="auto"/>
        <w:bottom w:val="none" w:sz="0" w:space="0" w:color="auto"/>
        <w:right w:val="none" w:sz="0" w:space="0" w:color="auto"/>
      </w:divBdr>
    </w:div>
    <w:div w:id="1297905352">
      <w:bodyDiv w:val="1"/>
      <w:marLeft w:val="0"/>
      <w:marRight w:val="0"/>
      <w:marTop w:val="0"/>
      <w:marBottom w:val="0"/>
      <w:divBdr>
        <w:top w:val="none" w:sz="0" w:space="0" w:color="auto"/>
        <w:left w:val="none" w:sz="0" w:space="0" w:color="auto"/>
        <w:bottom w:val="none" w:sz="0" w:space="0" w:color="auto"/>
        <w:right w:val="none" w:sz="0" w:space="0" w:color="auto"/>
      </w:divBdr>
    </w:div>
    <w:div w:id="1425807714">
      <w:bodyDiv w:val="1"/>
      <w:marLeft w:val="0"/>
      <w:marRight w:val="0"/>
      <w:marTop w:val="0"/>
      <w:marBottom w:val="0"/>
      <w:divBdr>
        <w:top w:val="none" w:sz="0" w:space="0" w:color="auto"/>
        <w:left w:val="none" w:sz="0" w:space="0" w:color="auto"/>
        <w:bottom w:val="none" w:sz="0" w:space="0" w:color="auto"/>
        <w:right w:val="none" w:sz="0" w:space="0" w:color="auto"/>
      </w:divBdr>
    </w:div>
    <w:div w:id="1690990329">
      <w:bodyDiv w:val="1"/>
      <w:marLeft w:val="0"/>
      <w:marRight w:val="0"/>
      <w:marTop w:val="0"/>
      <w:marBottom w:val="0"/>
      <w:divBdr>
        <w:top w:val="none" w:sz="0" w:space="0" w:color="auto"/>
        <w:left w:val="none" w:sz="0" w:space="0" w:color="auto"/>
        <w:bottom w:val="none" w:sz="0" w:space="0" w:color="auto"/>
        <w:right w:val="none" w:sz="0" w:space="0" w:color="auto"/>
      </w:divBdr>
    </w:div>
    <w:div w:id="1723560154">
      <w:bodyDiv w:val="1"/>
      <w:marLeft w:val="0"/>
      <w:marRight w:val="0"/>
      <w:marTop w:val="0"/>
      <w:marBottom w:val="0"/>
      <w:divBdr>
        <w:top w:val="none" w:sz="0" w:space="0" w:color="auto"/>
        <w:left w:val="none" w:sz="0" w:space="0" w:color="auto"/>
        <w:bottom w:val="none" w:sz="0" w:space="0" w:color="auto"/>
        <w:right w:val="none" w:sz="0" w:space="0" w:color="auto"/>
      </w:divBdr>
    </w:div>
    <w:div w:id="1829056884">
      <w:bodyDiv w:val="1"/>
      <w:marLeft w:val="0"/>
      <w:marRight w:val="0"/>
      <w:marTop w:val="0"/>
      <w:marBottom w:val="0"/>
      <w:divBdr>
        <w:top w:val="none" w:sz="0" w:space="0" w:color="auto"/>
        <w:left w:val="none" w:sz="0" w:space="0" w:color="auto"/>
        <w:bottom w:val="none" w:sz="0" w:space="0" w:color="auto"/>
        <w:right w:val="none" w:sz="0" w:space="0" w:color="auto"/>
      </w:divBdr>
    </w:div>
    <w:div w:id="1846287601">
      <w:bodyDiv w:val="1"/>
      <w:marLeft w:val="0"/>
      <w:marRight w:val="0"/>
      <w:marTop w:val="0"/>
      <w:marBottom w:val="0"/>
      <w:divBdr>
        <w:top w:val="none" w:sz="0" w:space="0" w:color="auto"/>
        <w:left w:val="none" w:sz="0" w:space="0" w:color="auto"/>
        <w:bottom w:val="none" w:sz="0" w:space="0" w:color="auto"/>
        <w:right w:val="none" w:sz="0" w:space="0" w:color="auto"/>
      </w:divBdr>
    </w:div>
    <w:div w:id="20231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09AB-6D43-4A1D-B784-65E8797E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Beckwith-Clark, Christine A</dc:creator>
  <cp:lastModifiedBy>Beckwith-Clark, Christine A</cp:lastModifiedBy>
  <cp:revision>3</cp:revision>
  <cp:lastPrinted>2018-08-02T23:50:00Z</cp:lastPrinted>
  <dcterms:created xsi:type="dcterms:W3CDTF">2018-08-02T23:50:00Z</dcterms:created>
  <dcterms:modified xsi:type="dcterms:W3CDTF">2018-08-02T23:50:00Z</dcterms:modified>
</cp:coreProperties>
</file>