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1" w:rsidRPr="00493DFB" w:rsidRDefault="00B51B01" w:rsidP="00837B55">
      <w:pPr>
        <w:ind w:left="-180"/>
        <w:rPr>
          <w:rFonts w:ascii="Arial" w:hAnsi="Arial" w:cs="Arial"/>
          <w:sz w:val="22"/>
          <w:szCs w:val="22"/>
        </w:rPr>
      </w:pPr>
      <w:r w:rsidRPr="00493DFB">
        <w:rPr>
          <w:rFonts w:ascii="Arial" w:hAnsi="Arial" w:cs="Arial"/>
          <w:b/>
          <w:sz w:val="22"/>
          <w:szCs w:val="22"/>
        </w:rPr>
        <w:t>Purpose</w:t>
      </w:r>
      <w:r w:rsidRPr="00493DFB">
        <w:rPr>
          <w:rFonts w:ascii="Arial" w:hAnsi="Arial" w:cs="Arial"/>
          <w:sz w:val="22"/>
          <w:szCs w:val="22"/>
        </w:rPr>
        <w:t xml:space="preserve">: To describe the </w:t>
      </w:r>
      <w:r w:rsidR="00B41143">
        <w:rPr>
          <w:rFonts w:ascii="Arial" w:hAnsi="Arial" w:cs="Arial"/>
          <w:sz w:val="22"/>
          <w:szCs w:val="22"/>
        </w:rPr>
        <w:t xml:space="preserve">ABO/Rh </w:t>
      </w:r>
      <w:r w:rsidRPr="00493DFB">
        <w:rPr>
          <w:rFonts w:ascii="Arial" w:hAnsi="Arial" w:cs="Arial"/>
          <w:sz w:val="22"/>
          <w:szCs w:val="22"/>
        </w:rPr>
        <w:t xml:space="preserve">selection </w:t>
      </w:r>
      <w:r w:rsidR="00B41143">
        <w:rPr>
          <w:rFonts w:ascii="Arial" w:hAnsi="Arial" w:cs="Arial"/>
          <w:sz w:val="22"/>
          <w:szCs w:val="22"/>
        </w:rPr>
        <w:t xml:space="preserve">of platelets, plasma and cryoprecipitate </w:t>
      </w:r>
      <w:r w:rsidR="00B41143" w:rsidRPr="00493DFB">
        <w:rPr>
          <w:rFonts w:ascii="Arial" w:hAnsi="Arial" w:cs="Arial"/>
          <w:sz w:val="22"/>
          <w:szCs w:val="22"/>
        </w:rPr>
        <w:t>at</w:t>
      </w:r>
      <w:r w:rsidR="006D6D22">
        <w:rPr>
          <w:rFonts w:ascii="Arial" w:hAnsi="Arial" w:cs="Arial"/>
          <w:sz w:val="22"/>
          <w:szCs w:val="22"/>
        </w:rPr>
        <w:t xml:space="preserve"> Harborview Medical Center (HMC</w:t>
      </w:r>
      <w:r w:rsidR="000045CC">
        <w:rPr>
          <w:rFonts w:ascii="Arial" w:hAnsi="Arial" w:cs="Arial"/>
          <w:sz w:val="22"/>
          <w:szCs w:val="22"/>
        </w:rPr>
        <w:t>) inclu</w:t>
      </w:r>
      <w:bookmarkStart w:id="0" w:name="_GoBack"/>
      <w:bookmarkEnd w:id="0"/>
      <w:r w:rsidR="000045CC">
        <w:rPr>
          <w:rFonts w:ascii="Arial" w:hAnsi="Arial" w:cs="Arial"/>
          <w:sz w:val="22"/>
          <w:szCs w:val="22"/>
        </w:rPr>
        <w:t>ding</w:t>
      </w:r>
      <w:r w:rsidR="00B41143">
        <w:rPr>
          <w:rFonts w:ascii="Arial" w:hAnsi="Arial" w:cs="Arial"/>
          <w:sz w:val="22"/>
          <w:szCs w:val="22"/>
        </w:rPr>
        <w:t xml:space="preserve"> alternative selections</w:t>
      </w:r>
      <w:r w:rsidR="006D6D22">
        <w:rPr>
          <w:rFonts w:ascii="Arial" w:hAnsi="Arial" w:cs="Arial"/>
          <w:sz w:val="22"/>
          <w:szCs w:val="22"/>
        </w:rPr>
        <w:t xml:space="preserve"> </w:t>
      </w:r>
      <w:r w:rsidRPr="00493DFB">
        <w:rPr>
          <w:rFonts w:ascii="Arial" w:hAnsi="Arial" w:cs="Arial"/>
          <w:sz w:val="22"/>
          <w:szCs w:val="22"/>
        </w:rPr>
        <w:t xml:space="preserve">when ABO/Rh identical </w:t>
      </w:r>
      <w:r w:rsidR="006D6D22">
        <w:rPr>
          <w:rFonts w:ascii="Arial" w:hAnsi="Arial" w:cs="Arial"/>
          <w:sz w:val="22"/>
          <w:szCs w:val="22"/>
        </w:rPr>
        <w:t xml:space="preserve">products </w:t>
      </w:r>
      <w:r w:rsidRPr="00493DFB">
        <w:rPr>
          <w:rFonts w:ascii="Arial" w:hAnsi="Arial" w:cs="Arial"/>
          <w:sz w:val="22"/>
          <w:szCs w:val="22"/>
        </w:rPr>
        <w:t xml:space="preserve">are </w:t>
      </w:r>
      <w:r w:rsidR="000045CC">
        <w:rPr>
          <w:rFonts w:ascii="Arial" w:hAnsi="Arial" w:cs="Arial"/>
          <w:sz w:val="22"/>
          <w:szCs w:val="22"/>
        </w:rPr>
        <w:t>un</w:t>
      </w:r>
      <w:r w:rsidRPr="00493DFB">
        <w:rPr>
          <w:rFonts w:ascii="Arial" w:hAnsi="Arial" w:cs="Arial"/>
          <w:sz w:val="22"/>
          <w:szCs w:val="22"/>
        </w:rPr>
        <w:t xml:space="preserve">able to </w:t>
      </w:r>
      <w:r w:rsidR="0033613E">
        <w:rPr>
          <w:rFonts w:ascii="Arial" w:hAnsi="Arial" w:cs="Arial"/>
          <w:sz w:val="22"/>
          <w:szCs w:val="22"/>
        </w:rPr>
        <w:t>be transfused</w:t>
      </w:r>
      <w:r w:rsidRPr="00493DFB">
        <w:rPr>
          <w:rFonts w:ascii="Arial" w:hAnsi="Arial" w:cs="Arial"/>
          <w:sz w:val="22"/>
          <w:szCs w:val="22"/>
        </w:rPr>
        <w:t xml:space="preserve"> due to inventory management issues.</w:t>
      </w:r>
    </w:p>
    <w:p w:rsidR="00B51B01" w:rsidRPr="00493DFB" w:rsidRDefault="00B51B01" w:rsidP="00837B55">
      <w:pPr>
        <w:ind w:left="-180"/>
        <w:rPr>
          <w:rFonts w:ascii="Arial" w:hAnsi="Arial" w:cs="Arial"/>
          <w:sz w:val="22"/>
          <w:szCs w:val="22"/>
        </w:rPr>
      </w:pPr>
    </w:p>
    <w:p w:rsidR="003A6BBB" w:rsidRDefault="00B51B01" w:rsidP="00837B55">
      <w:pPr>
        <w:ind w:left="-180"/>
        <w:rPr>
          <w:rFonts w:ascii="Arial" w:hAnsi="Arial" w:cs="Arial"/>
          <w:b/>
          <w:sz w:val="22"/>
          <w:szCs w:val="22"/>
        </w:rPr>
      </w:pPr>
      <w:r w:rsidRPr="00493DFB">
        <w:rPr>
          <w:rFonts w:ascii="Arial" w:hAnsi="Arial" w:cs="Arial"/>
          <w:b/>
          <w:sz w:val="22"/>
          <w:szCs w:val="22"/>
        </w:rPr>
        <w:t xml:space="preserve">Policy: </w:t>
      </w:r>
    </w:p>
    <w:p w:rsidR="00E4483B" w:rsidRPr="00785A31" w:rsidRDefault="00E4483B" w:rsidP="00E4483B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2"/>
          <w:szCs w:val="22"/>
        </w:rPr>
      </w:pPr>
      <w:r w:rsidRPr="00785A31">
        <w:rPr>
          <w:rFonts w:ascii="Arial" w:hAnsi="Arial" w:cs="Arial"/>
          <w:sz w:val="22"/>
          <w:szCs w:val="22"/>
        </w:rPr>
        <w:t xml:space="preserve">HMC Transfusion Services maintains 100% </w:t>
      </w:r>
      <w:proofErr w:type="spellStart"/>
      <w:r w:rsidRPr="00785A31">
        <w:rPr>
          <w:rFonts w:ascii="Arial" w:hAnsi="Arial" w:cs="Arial"/>
          <w:sz w:val="22"/>
          <w:szCs w:val="22"/>
        </w:rPr>
        <w:t>leukoreduced</w:t>
      </w:r>
      <w:proofErr w:type="spellEnd"/>
      <w:r w:rsidRPr="00785A31">
        <w:rPr>
          <w:rFonts w:ascii="Arial" w:hAnsi="Arial" w:cs="Arial"/>
          <w:sz w:val="22"/>
          <w:szCs w:val="22"/>
        </w:rPr>
        <w:t xml:space="preserve"> inventory. </w:t>
      </w:r>
      <w:r w:rsidRPr="00785A31">
        <w:rPr>
          <w:rFonts w:ascii="Arial" w:hAnsi="Arial" w:cs="Arial"/>
          <w:i/>
          <w:sz w:val="22"/>
          <w:szCs w:val="22"/>
        </w:rPr>
        <w:t xml:space="preserve">Exception: </w:t>
      </w:r>
      <w:r w:rsidR="00C0676F">
        <w:rPr>
          <w:rFonts w:ascii="Arial" w:hAnsi="Arial" w:cs="Arial"/>
          <w:i/>
          <w:sz w:val="22"/>
          <w:szCs w:val="22"/>
        </w:rPr>
        <w:t>Liquid AB and Liquid low titer group</w:t>
      </w:r>
      <w:r w:rsidRPr="00785A31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785A31">
        <w:rPr>
          <w:rFonts w:ascii="Arial" w:hAnsi="Arial" w:cs="Arial"/>
          <w:i/>
          <w:sz w:val="22"/>
          <w:szCs w:val="22"/>
        </w:rPr>
        <w:t>A</w:t>
      </w:r>
      <w:proofErr w:type="gramEnd"/>
      <w:r w:rsidRPr="00785A31">
        <w:rPr>
          <w:rFonts w:ascii="Arial" w:hAnsi="Arial" w:cs="Arial"/>
          <w:i/>
          <w:sz w:val="22"/>
          <w:szCs w:val="22"/>
        </w:rPr>
        <w:t xml:space="preserve"> plasma</w:t>
      </w:r>
      <w:r w:rsidR="00F01217" w:rsidRPr="00785A31">
        <w:rPr>
          <w:rFonts w:ascii="Arial" w:hAnsi="Arial" w:cs="Arial"/>
          <w:i/>
          <w:sz w:val="22"/>
          <w:szCs w:val="22"/>
        </w:rPr>
        <w:t xml:space="preserve">. </w:t>
      </w:r>
    </w:p>
    <w:p w:rsidR="00E4483B" w:rsidRPr="00E4483B" w:rsidRDefault="00E4483B" w:rsidP="00732B9D">
      <w:pPr>
        <w:pStyle w:val="ListParagraph"/>
        <w:ind w:left="540"/>
        <w:rPr>
          <w:rFonts w:ascii="Arial" w:hAnsi="Arial" w:cs="Arial"/>
          <w:i/>
          <w:sz w:val="22"/>
          <w:szCs w:val="2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020"/>
        <w:gridCol w:w="2340"/>
      </w:tblGrid>
      <w:tr w:rsidR="00493DFB" w:rsidRPr="00046218" w:rsidTr="00732B9D">
        <w:trPr>
          <w:trHeight w:val="350"/>
        </w:trPr>
        <w:tc>
          <w:tcPr>
            <w:tcW w:w="720" w:type="dxa"/>
            <w:vAlign w:val="bottom"/>
          </w:tcPr>
          <w:p w:rsidR="00493DFB" w:rsidRPr="0004426A" w:rsidRDefault="00093E28" w:rsidP="00093E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020" w:type="dxa"/>
            <w:vAlign w:val="bottom"/>
          </w:tcPr>
          <w:p w:rsidR="00493DFB" w:rsidRPr="00046218" w:rsidRDefault="001D3B62" w:rsidP="00093E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>Statements</w:t>
            </w:r>
          </w:p>
        </w:tc>
        <w:tc>
          <w:tcPr>
            <w:tcW w:w="2340" w:type="dxa"/>
            <w:vAlign w:val="bottom"/>
          </w:tcPr>
          <w:p w:rsidR="00493DFB" w:rsidRPr="00046218" w:rsidRDefault="00493DFB" w:rsidP="00093E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53571" w:rsidRPr="00046218" w:rsidTr="00732B9D">
        <w:trPr>
          <w:trHeight w:val="260"/>
        </w:trPr>
        <w:tc>
          <w:tcPr>
            <w:tcW w:w="7740" w:type="dxa"/>
            <w:gridSpan w:val="2"/>
            <w:vAlign w:val="center"/>
          </w:tcPr>
          <w:p w:rsidR="00F53571" w:rsidRPr="00046218" w:rsidRDefault="00F53571" w:rsidP="00764D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 Policies</w:t>
            </w:r>
          </w:p>
        </w:tc>
        <w:tc>
          <w:tcPr>
            <w:tcW w:w="2340" w:type="dxa"/>
          </w:tcPr>
          <w:p w:rsidR="00F53571" w:rsidRPr="00046218" w:rsidRDefault="00F53571" w:rsidP="00764D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571" w:rsidRPr="00046218" w:rsidTr="00732B9D">
        <w:trPr>
          <w:trHeight w:val="647"/>
        </w:trPr>
        <w:tc>
          <w:tcPr>
            <w:tcW w:w="720" w:type="dxa"/>
          </w:tcPr>
          <w:p w:rsidR="00F53571" w:rsidRPr="00A16C59" w:rsidRDefault="00F53571" w:rsidP="00732B9D">
            <w:pPr>
              <w:rPr>
                <w:rFonts w:ascii="Arial" w:hAnsi="Arial" w:cs="Arial"/>
                <w:sz w:val="22"/>
                <w:szCs w:val="22"/>
              </w:rPr>
            </w:pPr>
            <w:r w:rsidRPr="00A16C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F53571" w:rsidRPr="00A16C59" w:rsidRDefault="00F53571" w:rsidP="00732B9D">
            <w:pPr>
              <w:rPr>
                <w:rFonts w:ascii="Arial" w:hAnsi="Arial" w:cs="Arial"/>
                <w:sz w:val="22"/>
                <w:szCs w:val="22"/>
              </w:rPr>
            </w:pPr>
            <w:r w:rsidRPr="00A16C59">
              <w:rPr>
                <w:rFonts w:ascii="Arial" w:hAnsi="Arial" w:cs="Arial"/>
                <w:sz w:val="22"/>
                <w:szCs w:val="22"/>
              </w:rPr>
              <w:t>Plasma Components are:</w:t>
            </w:r>
          </w:p>
          <w:p w:rsidR="00F53571" w:rsidRPr="00A16C59" w:rsidRDefault="00F53571" w:rsidP="004C2BFC">
            <w:pPr>
              <w:numPr>
                <w:ilvl w:val="1"/>
                <w:numId w:val="2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16C59">
              <w:rPr>
                <w:rFonts w:ascii="Arial" w:hAnsi="Arial" w:cs="Arial"/>
                <w:sz w:val="22"/>
                <w:szCs w:val="22"/>
              </w:rPr>
              <w:t>Platelets</w:t>
            </w:r>
          </w:p>
          <w:p w:rsidR="00F53571" w:rsidRPr="00A16C59" w:rsidRDefault="00F53571" w:rsidP="004C2BFC">
            <w:pPr>
              <w:numPr>
                <w:ilvl w:val="1"/>
                <w:numId w:val="2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16C59">
              <w:rPr>
                <w:rFonts w:ascii="Arial" w:hAnsi="Arial" w:cs="Arial"/>
                <w:sz w:val="22"/>
                <w:szCs w:val="22"/>
              </w:rPr>
              <w:t>Plasma</w:t>
            </w:r>
          </w:p>
          <w:p w:rsidR="00F53571" w:rsidRPr="00A16C59" w:rsidRDefault="00F53571" w:rsidP="004C2BFC">
            <w:pPr>
              <w:numPr>
                <w:ilvl w:val="1"/>
                <w:numId w:val="2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16C59">
              <w:rPr>
                <w:rFonts w:ascii="Arial" w:hAnsi="Arial" w:cs="Arial"/>
                <w:sz w:val="22"/>
                <w:szCs w:val="22"/>
              </w:rPr>
              <w:t>Cryoprecipitate</w:t>
            </w:r>
          </w:p>
        </w:tc>
        <w:tc>
          <w:tcPr>
            <w:tcW w:w="2340" w:type="dxa"/>
          </w:tcPr>
          <w:p w:rsidR="00F53571" w:rsidRPr="00046218" w:rsidRDefault="00F5357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CD9" w:rsidRPr="00785A31" w:rsidTr="00732B9D">
        <w:trPr>
          <w:trHeight w:val="3095"/>
        </w:trPr>
        <w:tc>
          <w:tcPr>
            <w:tcW w:w="720" w:type="dxa"/>
          </w:tcPr>
          <w:p w:rsidR="00655CD9" w:rsidRPr="00785A31" w:rsidRDefault="00655CD9" w:rsidP="00732B9D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655CD9" w:rsidRPr="00785A31" w:rsidRDefault="00655CD9" w:rsidP="00732B9D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When inventory allows, ABO/Rh typed patients shall receive ABO identical plasma components. </w:t>
            </w:r>
          </w:p>
          <w:p w:rsidR="0026517C" w:rsidRPr="00785A31" w:rsidRDefault="0026517C" w:rsidP="00732B9D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Issue Universal Donor Blood Components when:</w:t>
            </w:r>
          </w:p>
          <w:p w:rsidR="0026517C" w:rsidRPr="00785A31" w:rsidRDefault="0026517C" w:rsidP="0026517C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655CD9" w:rsidRPr="00785A31">
              <w:rPr>
                <w:rFonts w:ascii="Arial" w:hAnsi="Arial" w:cs="Arial"/>
                <w:sz w:val="22"/>
                <w:szCs w:val="22"/>
              </w:rPr>
              <w:t xml:space="preserve">ABO/Rh type from their current </w:t>
            </w:r>
            <w:r w:rsidRPr="00785A31">
              <w:rPr>
                <w:rFonts w:ascii="Arial" w:hAnsi="Arial" w:cs="Arial"/>
                <w:sz w:val="22"/>
                <w:szCs w:val="22"/>
              </w:rPr>
              <w:t>HMC encounter</w:t>
            </w:r>
          </w:p>
          <w:p w:rsidR="00E4483B" w:rsidRPr="00785A31" w:rsidRDefault="00E4483B" w:rsidP="0026517C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Historical ABO/Rh</w:t>
            </w:r>
          </w:p>
          <w:p w:rsidR="0026517C" w:rsidRPr="00785A31" w:rsidRDefault="0026517C" w:rsidP="00732B9D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Issue </w:t>
            </w:r>
            <w:r w:rsidR="00655CD9" w:rsidRPr="00785A31">
              <w:rPr>
                <w:rFonts w:ascii="Arial" w:hAnsi="Arial" w:cs="Arial"/>
                <w:sz w:val="22"/>
                <w:szCs w:val="22"/>
              </w:rPr>
              <w:t xml:space="preserve">ABO compatible plasma components </w:t>
            </w:r>
            <w:r w:rsidRPr="00785A31">
              <w:rPr>
                <w:rFonts w:ascii="Arial" w:hAnsi="Arial" w:cs="Arial"/>
                <w:sz w:val="22"/>
                <w:szCs w:val="22"/>
              </w:rPr>
              <w:t>when:</w:t>
            </w:r>
          </w:p>
          <w:p w:rsidR="00E4483B" w:rsidRDefault="00E4483B" w:rsidP="00E4483B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655CD9" w:rsidRPr="00785A31">
              <w:rPr>
                <w:rFonts w:ascii="Arial" w:hAnsi="Arial" w:cs="Arial"/>
                <w:sz w:val="22"/>
                <w:szCs w:val="22"/>
              </w:rPr>
              <w:t>ABO/Rh testing has been performed in the current HMC encounter</w:t>
            </w:r>
            <w:r w:rsidR="000C53E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C53E6" w:rsidRPr="00A44EDB" w:rsidRDefault="000C53E6" w:rsidP="000C53E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4EDB">
              <w:rPr>
                <w:rFonts w:ascii="Arial" w:hAnsi="Arial" w:cs="Arial"/>
                <w:sz w:val="22"/>
                <w:szCs w:val="22"/>
                <w:highlight w:val="yellow"/>
              </w:rPr>
              <w:t>Rh type:</w:t>
            </w:r>
          </w:p>
          <w:p w:rsidR="000C53E6" w:rsidRPr="00A44EDB" w:rsidRDefault="000C53E6" w:rsidP="000C53E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4E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 </w:t>
            </w:r>
            <w:proofErr w:type="gramStart"/>
            <w:r w:rsidRPr="00A44EDB">
              <w:rPr>
                <w:rFonts w:ascii="Arial" w:hAnsi="Arial" w:cs="Arial"/>
                <w:sz w:val="22"/>
                <w:szCs w:val="22"/>
                <w:highlight w:val="yellow"/>
              </w:rPr>
              <w:t>patients</w:t>
            </w:r>
            <w:proofErr w:type="gramEnd"/>
            <w:r w:rsidRPr="00A44E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≥4 months of age, Rh type is not a consideration in selection of plasma components.</w:t>
            </w:r>
          </w:p>
          <w:p w:rsidR="000C53E6" w:rsidRPr="00A44EDB" w:rsidRDefault="000C53E6" w:rsidP="000C53E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4EDB">
              <w:rPr>
                <w:rFonts w:ascii="Arial" w:hAnsi="Arial" w:cs="Arial"/>
                <w:sz w:val="22"/>
                <w:szCs w:val="22"/>
                <w:highlight w:val="yellow"/>
              </w:rPr>
              <w:t>In neonates &lt;4 months of age</w:t>
            </w:r>
          </w:p>
          <w:p w:rsidR="000C53E6" w:rsidRPr="00A44EDB" w:rsidRDefault="000C53E6" w:rsidP="000C53E6">
            <w:pPr>
              <w:pStyle w:val="ListParagraph"/>
              <w:numPr>
                <w:ilvl w:val="0"/>
                <w:numId w:val="26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4E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Rh is not a consideration with </w:t>
            </w:r>
            <w:proofErr w:type="spellStart"/>
            <w:r w:rsidRPr="00A44EDB">
              <w:rPr>
                <w:rFonts w:ascii="Arial" w:hAnsi="Arial" w:cs="Arial"/>
                <w:sz w:val="22"/>
                <w:szCs w:val="22"/>
                <w:highlight w:val="yellow"/>
              </w:rPr>
              <w:t>cryo</w:t>
            </w:r>
            <w:proofErr w:type="spellEnd"/>
            <w:r w:rsidRPr="00A44E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or previously frozen plasma</w:t>
            </w:r>
          </w:p>
          <w:p w:rsidR="00655CD9" w:rsidRPr="00A44EDB" w:rsidRDefault="000C53E6" w:rsidP="000C53E6">
            <w:pPr>
              <w:pStyle w:val="ListParagraph"/>
              <w:numPr>
                <w:ilvl w:val="0"/>
                <w:numId w:val="26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4EDB">
              <w:rPr>
                <w:rFonts w:ascii="Arial" w:hAnsi="Arial" w:cs="Arial"/>
                <w:sz w:val="22"/>
                <w:szCs w:val="22"/>
                <w:highlight w:val="yellow"/>
              </w:rPr>
              <w:t>Give Rh compatible</w:t>
            </w:r>
            <w:r w:rsidR="00A44E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or Rh negative</w:t>
            </w:r>
            <w:r w:rsidRPr="00A44E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platelets</w:t>
            </w:r>
          </w:p>
          <w:p w:rsidR="000C53E6" w:rsidRPr="00A44EDB" w:rsidRDefault="000C53E6" w:rsidP="000C53E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C53E6" w:rsidRPr="000C53E6" w:rsidRDefault="000C53E6" w:rsidP="00A44EDB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44ED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Liquid plasma</w:t>
            </w:r>
            <w:r w:rsidRPr="00A44E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can only be given to neonates &lt;4 months of age with prior </w:t>
            </w:r>
            <w:r w:rsidR="00A44EDB">
              <w:rPr>
                <w:rFonts w:ascii="Arial" w:hAnsi="Arial" w:cs="Arial"/>
                <w:sz w:val="22"/>
                <w:szCs w:val="22"/>
                <w:highlight w:val="yellow"/>
              </w:rPr>
              <w:t>M</w:t>
            </w:r>
            <w:r w:rsidRPr="00A44E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edical </w:t>
            </w:r>
            <w:r w:rsidR="00A44EDB">
              <w:rPr>
                <w:rFonts w:ascii="Arial" w:hAnsi="Arial" w:cs="Arial"/>
                <w:sz w:val="22"/>
                <w:szCs w:val="22"/>
                <w:highlight w:val="yellow"/>
              </w:rPr>
              <w:t>D</w:t>
            </w:r>
            <w:r w:rsidRPr="00A44EDB">
              <w:rPr>
                <w:rFonts w:ascii="Arial" w:hAnsi="Arial" w:cs="Arial"/>
                <w:sz w:val="22"/>
                <w:szCs w:val="22"/>
                <w:highlight w:val="yellow"/>
              </w:rPr>
              <w:t>irector/LMR approval</w:t>
            </w:r>
          </w:p>
        </w:tc>
        <w:tc>
          <w:tcPr>
            <w:tcW w:w="2340" w:type="dxa"/>
          </w:tcPr>
          <w:p w:rsidR="00655CD9" w:rsidRPr="00785A31" w:rsidRDefault="00C0676F" w:rsidP="003C77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QP: </w:t>
            </w:r>
            <w:r w:rsidR="00F40AAA" w:rsidRPr="00785A31">
              <w:rPr>
                <w:rFonts w:ascii="Arial" w:hAnsi="Arial" w:cs="Arial"/>
                <w:sz w:val="22"/>
                <w:szCs w:val="22"/>
              </w:rPr>
              <w:t>Pre-Analytic Sample Requirements</w:t>
            </w:r>
          </w:p>
          <w:p w:rsidR="00655CD9" w:rsidRPr="00785A31" w:rsidRDefault="00655CD9" w:rsidP="003C7798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CD9" w:rsidRPr="00785A31" w:rsidRDefault="00655CD9" w:rsidP="003C7798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Trauma Response Process</w:t>
            </w:r>
          </w:p>
          <w:p w:rsidR="00655CD9" w:rsidRPr="00785A31" w:rsidRDefault="00655CD9" w:rsidP="003C7798">
            <w:pPr>
              <w:rPr>
                <w:rFonts w:ascii="Arial" w:hAnsi="Arial" w:cs="Arial"/>
                <w:sz w:val="22"/>
                <w:szCs w:val="22"/>
              </w:rPr>
            </w:pPr>
          </w:p>
          <w:p w:rsidR="00655CD9" w:rsidRPr="00785A31" w:rsidRDefault="00655CD9" w:rsidP="003C7798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Massive Transfusion Protocol</w:t>
            </w:r>
          </w:p>
        </w:tc>
      </w:tr>
      <w:tr w:rsidR="001D3B62" w:rsidRPr="00785A31" w:rsidTr="00093E28">
        <w:trPr>
          <w:trHeight w:val="350"/>
        </w:trPr>
        <w:tc>
          <w:tcPr>
            <w:tcW w:w="7740" w:type="dxa"/>
            <w:gridSpan w:val="2"/>
            <w:vAlign w:val="center"/>
          </w:tcPr>
          <w:p w:rsidR="001D3B62" w:rsidRPr="00785A31" w:rsidRDefault="001D3B62" w:rsidP="00093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5A31">
              <w:rPr>
                <w:rFonts w:ascii="Arial" w:hAnsi="Arial" w:cs="Arial"/>
                <w:b/>
                <w:sz w:val="22"/>
                <w:szCs w:val="22"/>
              </w:rPr>
              <w:t>Platelets</w:t>
            </w:r>
          </w:p>
        </w:tc>
        <w:tc>
          <w:tcPr>
            <w:tcW w:w="2340" w:type="dxa"/>
          </w:tcPr>
          <w:p w:rsidR="001D3B62" w:rsidRPr="00785A31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051" w:rsidRPr="00785A31" w:rsidTr="00732B9D">
        <w:trPr>
          <w:trHeight w:val="422"/>
        </w:trPr>
        <w:tc>
          <w:tcPr>
            <w:tcW w:w="720" w:type="dxa"/>
          </w:tcPr>
          <w:p w:rsidR="00620051" w:rsidRPr="00785A31" w:rsidRDefault="00093E28" w:rsidP="00732B9D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C73809" w:rsidRPr="00785A31" w:rsidRDefault="00F53571" w:rsidP="00732B9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Whenever ABO identical platelets are not available, alternative selections will be made in the order stated on the Alternative ABO Selections for Platelets Table (Table 1)</w:t>
            </w:r>
          </w:p>
        </w:tc>
        <w:tc>
          <w:tcPr>
            <w:tcW w:w="2340" w:type="dxa"/>
          </w:tcPr>
          <w:p w:rsidR="00620051" w:rsidRPr="00785A31" w:rsidRDefault="00C0676F" w:rsidP="003C77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Table 1: </w:t>
            </w:r>
            <w:r w:rsidR="00F53571" w:rsidRPr="00785A31">
              <w:rPr>
                <w:rFonts w:ascii="Arial" w:hAnsi="Arial" w:cs="Arial"/>
                <w:sz w:val="22"/>
                <w:szCs w:val="22"/>
              </w:rPr>
              <w:t>Alternative ABO Selection of Platelets</w:t>
            </w:r>
          </w:p>
        </w:tc>
      </w:tr>
      <w:tr w:rsidR="00B51B01" w:rsidRPr="00046218" w:rsidTr="00732B9D">
        <w:trPr>
          <w:trHeight w:val="1637"/>
        </w:trPr>
        <w:tc>
          <w:tcPr>
            <w:tcW w:w="720" w:type="dxa"/>
          </w:tcPr>
          <w:p w:rsidR="00B51B01" w:rsidRPr="00785A31" w:rsidRDefault="00093E28" w:rsidP="00732B9D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7020" w:type="dxa"/>
          </w:tcPr>
          <w:p w:rsidR="00FC693E" w:rsidRPr="00785A31" w:rsidRDefault="00D05CCD" w:rsidP="00732B9D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Universal Donor </w:t>
            </w:r>
            <w:r w:rsidR="00C73809" w:rsidRPr="00785A31">
              <w:rPr>
                <w:rFonts w:ascii="Arial" w:hAnsi="Arial" w:cs="Arial"/>
                <w:sz w:val="22"/>
                <w:szCs w:val="22"/>
              </w:rPr>
              <w:t>platelets</w:t>
            </w:r>
            <w:r w:rsidRPr="00785A31">
              <w:rPr>
                <w:rFonts w:ascii="Arial" w:hAnsi="Arial" w:cs="Arial"/>
                <w:sz w:val="22"/>
                <w:szCs w:val="22"/>
              </w:rPr>
              <w:t xml:space="preserve"> are defined as:</w:t>
            </w:r>
          </w:p>
          <w:p w:rsidR="0033613E" w:rsidRPr="00785A31" w:rsidRDefault="00FC693E" w:rsidP="003C779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G</w:t>
            </w:r>
            <w:r w:rsidR="006D6D22" w:rsidRPr="00785A31">
              <w:rPr>
                <w:rFonts w:ascii="Arial" w:hAnsi="Arial" w:cs="Arial"/>
                <w:sz w:val="22"/>
                <w:szCs w:val="22"/>
              </w:rPr>
              <w:t xml:space="preserve">roup </w:t>
            </w:r>
            <w:r w:rsidR="00EB7688" w:rsidRPr="00785A31">
              <w:rPr>
                <w:rFonts w:ascii="Arial" w:hAnsi="Arial" w:cs="Arial"/>
                <w:sz w:val="22"/>
                <w:szCs w:val="22"/>
              </w:rPr>
              <w:t xml:space="preserve">B, </w:t>
            </w:r>
            <w:r w:rsidR="006D6D22" w:rsidRPr="00785A3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785A31">
              <w:rPr>
                <w:rFonts w:ascii="Arial" w:hAnsi="Arial" w:cs="Arial"/>
                <w:sz w:val="22"/>
                <w:szCs w:val="22"/>
              </w:rPr>
              <w:t xml:space="preserve">or AB </w:t>
            </w:r>
            <w:r w:rsidR="006D6D22" w:rsidRPr="00785A31">
              <w:rPr>
                <w:rFonts w:ascii="Arial" w:hAnsi="Arial" w:cs="Arial"/>
                <w:sz w:val="22"/>
                <w:szCs w:val="22"/>
              </w:rPr>
              <w:t>platelets</w:t>
            </w:r>
            <w:r w:rsidR="0033613E" w:rsidRPr="00785A31">
              <w:rPr>
                <w:rFonts w:ascii="Arial" w:hAnsi="Arial" w:cs="Arial"/>
                <w:sz w:val="22"/>
                <w:szCs w:val="22"/>
              </w:rPr>
              <w:t xml:space="preserve"> if ≥ 4 months of age</w:t>
            </w:r>
          </w:p>
          <w:p w:rsidR="00807B26" w:rsidRPr="00785A31" w:rsidRDefault="0033613E" w:rsidP="00C7380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Group AB</w:t>
            </w:r>
            <w:r w:rsidR="00A44EDB">
              <w:rPr>
                <w:rFonts w:ascii="Arial" w:hAnsi="Arial" w:cs="Arial"/>
                <w:sz w:val="22"/>
                <w:szCs w:val="22"/>
              </w:rPr>
              <w:t>/</w:t>
            </w:r>
            <w:r w:rsidR="00A44EDB" w:rsidRPr="00A44EDB">
              <w:rPr>
                <w:rFonts w:ascii="Arial" w:hAnsi="Arial" w:cs="Arial"/>
                <w:sz w:val="22"/>
                <w:szCs w:val="22"/>
                <w:highlight w:val="yellow"/>
              </w:rPr>
              <w:t>Rh</w:t>
            </w:r>
            <w:r w:rsidR="00A44E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EDB" w:rsidRPr="00A44EDB">
              <w:rPr>
                <w:rFonts w:ascii="Arial" w:hAnsi="Arial" w:cs="Arial"/>
                <w:sz w:val="22"/>
                <w:szCs w:val="22"/>
                <w:highlight w:val="yellow"/>
              </w:rPr>
              <w:t>negative</w:t>
            </w:r>
            <w:r w:rsidRPr="00785A31">
              <w:rPr>
                <w:rFonts w:ascii="Arial" w:hAnsi="Arial" w:cs="Arial"/>
                <w:sz w:val="22"/>
                <w:szCs w:val="22"/>
              </w:rPr>
              <w:t xml:space="preserve"> platelets if &lt; 4 months of age</w:t>
            </w:r>
          </w:p>
          <w:p w:rsidR="00732B9D" w:rsidRPr="00785A31" w:rsidRDefault="00E4483B" w:rsidP="00732B9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Low Titer group O platelets </w:t>
            </w:r>
          </w:p>
          <w:p w:rsidR="00732B9D" w:rsidRPr="00785A31" w:rsidRDefault="00807B26" w:rsidP="000C53E6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If these ABO types are not available, please notify </w:t>
            </w:r>
            <w:r w:rsidR="00DE6012" w:rsidRPr="00785A31">
              <w:rPr>
                <w:rFonts w:ascii="Arial" w:hAnsi="Arial" w:cs="Arial"/>
                <w:sz w:val="22"/>
                <w:szCs w:val="22"/>
              </w:rPr>
              <w:t xml:space="preserve">Transfusion Services </w:t>
            </w:r>
            <w:r w:rsidR="0026248F" w:rsidRPr="00785A31">
              <w:rPr>
                <w:rFonts w:ascii="Arial" w:hAnsi="Arial" w:cs="Arial"/>
                <w:sz w:val="22"/>
                <w:szCs w:val="22"/>
              </w:rPr>
              <w:t xml:space="preserve">(TS) </w:t>
            </w:r>
            <w:r w:rsidR="00DE6012" w:rsidRPr="00785A31">
              <w:rPr>
                <w:rFonts w:ascii="Arial" w:hAnsi="Arial" w:cs="Arial"/>
                <w:sz w:val="22"/>
                <w:szCs w:val="22"/>
              </w:rPr>
              <w:t>Medical Director or Resident/Covering Physician</w:t>
            </w:r>
            <w:r w:rsidRPr="00785A31">
              <w:rPr>
                <w:rFonts w:ascii="Arial" w:hAnsi="Arial" w:cs="Arial"/>
                <w:sz w:val="22"/>
                <w:szCs w:val="22"/>
              </w:rPr>
              <w:t xml:space="preserve"> for direction and approval of another ABO type</w:t>
            </w:r>
            <w:r w:rsidR="003C7798" w:rsidRPr="00785A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B51B01" w:rsidRPr="00046218" w:rsidRDefault="00B51B0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3B5" w:rsidRPr="00046218" w:rsidTr="00764D1A">
        <w:trPr>
          <w:trHeight w:val="350"/>
        </w:trPr>
        <w:tc>
          <w:tcPr>
            <w:tcW w:w="7740" w:type="dxa"/>
            <w:gridSpan w:val="2"/>
            <w:vAlign w:val="center"/>
          </w:tcPr>
          <w:p w:rsidR="00E623B5" w:rsidRPr="00046218" w:rsidRDefault="00E623B5" w:rsidP="00764D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>Platelets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E623B5">
              <w:rPr>
                <w:rFonts w:ascii="Arial" w:hAnsi="Arial" w:cs="Arial"/>
                <w:sz w:val="22"/>
                <w:szCs w:val="22"/>
              </w:rPr>
              <w:t>(continued)</w:t>
            </w:r>
          </w:p>
        </w:tc>
        <w:tc>
          <w:tcPr>
            <w:tcW w:w="2340" w:type="dxa"/>
          </w:tcPr>
          <w:p w:rsidR="00E623B5" w:rsidRPr="00046218" w:rsidRDefault="00E623B5" w:rsidP="00764D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460" w:rsidRPr="00046218" w:rsidTr="00732B9D">
        <w:trPr>
          <w:trHeight w:val="1520"/>
        </w:trPr>
        <w:tc>
          <w:tcPr>
            <w:tcW w:w="720" w:type="dxa"/>
          </w:tcPr>
          <w:p w:rsidR="00194460" w:rsidRPr="00046218" w:rsidRDefault="00093E28" w:rsidP="00732B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33613E" w:rsidRPr="00046218" w:rsidRDefault="00DE6012" w:rsidP="00732B9D">
            <w:p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Group A, B and AB</w:t>
            </w:r>
            <w:r w:rsidR="0033613E" w:rsidRPr="00046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6218">
              <w:rPr>
                <w:rFonts w:ascii="Arial" w:hAnsi="Arial" w:cs="Arial"/>
                <w:sz w:val="22"/>
                <w:szCs w:val="22"/>
              </w:rPr>
              <w:t>n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 xml:space="preserve">eonates &lt; 4 months of age shall </w:t>
            </w:r>
            <w:r w:rsidR="00156E15" w:rsidRPr="00046218">
              <w:rPr>
                <w:rFonts w:ascii="Arial" w:hAnsi="Arial" w:cs="Arial"/>
                <w:sz w:val="22"/>
                <w:szCs w:val="22"/>
              </w:rPr>
              <w:t>receive</w:t>
            </w:r>
            <w:r w:rsidR="00CD1DDB" w:rsidRPr="00046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>ABO identical or group AB</w:t>
            </w:r>
            <w:r w:rsidR="00CD1DDB" w:rsidRPr="00046218">
              <w:rPr>
                <w:rFonts w:ascii="Arial" w:hAnsi="Arial" w:cs="Arial"/>
                <w:sz w:val="22"/>
                <w:szCs w:val="22"/>
              </w:rPr>
              <w:t xml:space="preserve"> platelets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 xml:space="preserve">. If these are not available, Transfusion Services </w:t>
            </w:r>
            <w:r w:rsidR="00B41143" w:rsidRPr="00046218">
              <w:rPr>
                <w:rFonts w:ascii="Arial" w:hAnsi="Arial" w:cs="Arial"/>
                <w:sz w:val="22"/>
                <w:szCs w:val="22"/>
              </w:rPr>
              <w:t xml:space="preserve">Medical Director or </w:t>
            </w:r>
            <w:r w:rsidR="00CD1DDB" w:rsidRPr="00046218">
              <w:rPr>
                <w:rFonts w:ascii="Arial" w:hAnsi="Arial" w:cs="Arial"/>
                <w:sz w:val="22"/>
                <w:szCs w:val="22"/>
              </w:rPr>
              <w:t>Resident/Covering P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 xml:space="preserve">hysician approval </w:t>
            </w:r>
            <w:r w:rsidR="00CD1DDB" w:rsidRPr="00046218">
              <w:rPr>
                <w:rFonts w:ascii="Arial" w:hAnsi="Arial" w:cs="Arial"/>
                <w:sz w:val="22"/>
                <w:szCs w:val="22"/>
              </w:rPr>
              <w:t xml:space="preserve">is required </w:t>
            </w:r>
            <w:r w:rsidR="00B41143" w:rsidRPr="00046218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>release other ABO groups</w:t>
            </w:r>
          </w:p>
          <w:p w:rsidR="00194460" w:rsidRPr="00046218" w:rsidRDefault="00296D50" w:rsidP="006F1E03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Group O</w:t>
            </w:r>
            <w:r w:rsidR="00B41143" w:rsidRPr="00046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613E" w:rsidRPr="00046218">
              <w:rPr>
                <w:rFonts w:ascii="Arial" w:hAnsi="Arial" w:cs="Arial"/>
                <w:sz w:val="22"/>
                <w:szCs w:val="22"/>
              </w:rPr>
              <w:t xml:space="preserve">Neonates &lt; 4 months of age </w:t>
            </w:r>
            <w:r w:rsidR="002C592D" w:rsidRPr="00046218">
              <w:rPr>
                <w:rFonts w:ascii="Arial" w:hAnsi="Arial" w:cs="Arial"/>
                <w:sz w:val="22"/>
                <w:szCs w:val="22"/>
              </w:rPr>
              <w:t>may</w:t>
            </w:r>
            <w:r w:rsidR="0033613E" w:rsidRPr="00046218">
              <w:rPr>
                <w:rFonts w:ascii="Arial" w:hAnsi="Arial" w:cs="Arial"/>
                <w:sz w:val="22"/>
                <w:szCs w:val="22"/>
              </w:rPr>
              <w:t xml:space="preserve"> receive platelets of any ABO type</w:t>
            </w:r>
          </w:p>
        </w:tc>
        <w:tc>
          <w:tcPr>
            <w:tcW w:w="2340" w:type="dxa"/>
          </w:tcPr>
          <w:p w:rsidR="00194460" w:rsidRPr="00046218" w:rsidRDefault="0019446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412" w:rsidRPr="00785A31" w:rsidTr="00732B9D">
        <w:trPr>
          <w:trHeight w:val="890"/>
        </w:trPr>
        <w:tc>
          <w:tcPr>
            <w:tcW w:w="720" w:type="dxa"/>
          </w:tcPr>
          <w:p w:rsidR="00427412" w:rsidRPr="00785A31" w:rsidRDefault="00F53571" w:rsidP="00732B9D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20" w:type="dxa"/>
          </w:tcPr>
          <w:p w:rsidR="00427412" w:rsidRPr="00785A31" w:rsidRDefault="00961308" w:rsidP="00732B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5A31">
              <w:rPr>
                <w:rFonts w:ascii="Arial" w:hAnsi="Arial" w:cs="Arial"/>
                <w:b/>
                <w:sz w:val="22"/>
                <w:szCs w:val="22"/>
              </w:rPr>
              <w:t xml:space="preserve">Pre-storage Pooled </w:t>
            </w:r>
            <w:r w:rsidR="00427412" w:rsidRPr="00785A31">
              <w:rPr>
                <w:rFonts w:ascii="Arial" w:hAnsi="Arial" w:cs="Arial"/>
                <w:b/>
                <w:sz w:val="22"/>
                <w:szCs w:val="22"/>
              </w:rPr>
              <w:t>Platelets</w:t>
            </w:r>
            <w:r w:rsidRPr="00785A31">
              <w:rPr>
                <w:rFonts w:ascii="Arial" w:hAnsi="Arial" w:cs="Arial"/>
                <w:b/>
                <w:sz w:val="22"/>
                <w:szCs w:val="22"/>
              </w:rPr>
              <w:t xml:space="preserve"> (PSPP)</w:t>
            </w:r>
          </w:p>
          <w:p w:rsidR="00427412" w:rsidRPr="00785A31" w:rsidRDefault="00427412" w:rsidP="00732B9D">
            <w:pPr>
              <w:numPr>
                <w:ilvl w:val="1"/>
                <w:numId w:val="14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TSL does not </w:t>
            </w:r>
            <w:r w:rsidR="00961308" w:rsidRPr="00785A31">
              <w:rPr>
                <w:rFonts w:ascii="Arial" w:hAnsi="Arial" w:cs="Arial"/>
                <w:sz w:val="22"/>
                <w:szCs w:val="22"/>
              </w:rPr>
              <w:t xml:space="preserve">routinely </w:t>
            </w:r>
            <w:r w:rsidRPr="00785A31">
              <w:rPr>
                <w:rFonts w:ascii="Arial" w:hAnsi="Arial" w:cs="Arial"/>
                <w:sz w:val="22"/>
                <w:szCs w:val="22"/>
              </w:rPr>
              <w:t xml:space="preserve">stock </w:t>
            </w:r>
            <w:proofErr w:type="spellStart"/>
            <w:r w:rsidRPr="00785A31">
              <w:rPr>
                <w:rFonts w:ascii="Arial" w:hAnsi="Arial" w:cs="Arial"/>
                <w:sz w:val="22"/>
                <w:szCs w:val="22"/>
              </w:rPr>
              <w:t>Prepooled</w:t>
            </w:r>
            <w:proofErr w:type="spellEnd"/>
            <w:r w:rsidRPr="00785A31">
              <w:rPr>
                <w:rFonts w:ascii="Arial" w:hAnsi="Arial" w:cs="Arial"/>
                <w:sz w:val="22"/>
                <w:szCs w:val="22"/>
              </w:rPr>
              <w:t xml:space="preserve"> Platelets</w:t>
            </w:r>
          </w:p>
          <w:p w:rsidR="00427412" w:rsidRPr="00785A31" w:rsidRDefault="00427412" w:rsidP="00732B9D">
            <w:pPr>
              <w:numPr>
                <w:ilvl w:val="1"/>
                <w:numId w:val="14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85A31">
              <w:rPr>
                <w:rFonts w:ascii="Arial" w:hAnsi="Arial" w:cs="Arial"/>
                <w:sz w:val="22"/>
                <w:szCs w:val="22"/>
              </w:rPr>
              <w:t>Prepooled</w:t>
            </w:r>
            <w:proofErr w:type="spellEnd"/>
            <w:r w:rsidRPr="00785A31">
              <w:rPr>
                <w:rFonts w:ascii="Arial" w:hAnsi="Arial" w:cs="Arial"/>
                <w:sz w:val="22"/>
                <w:szCs w:val="22"/>
              </w:rPr>
              <w:t xml:space="preserve"> Platele</w:t>
            </w:r>
            <w:r w:rsidR="00E623B5" w:rsidRPr="00785A31">
              <w:rPr>
                <w:rFonts w:ascii="Arial" w:hAnsi="Arial" w:cs="Arial"/>
                <w:sz w:val="22"/>
                <w:szCs w:val="22"/>
              </w:rPr>
              <w:t>ts are ordered and issued with Medical D</w:t>
            </w:r>
            <w:r w:rsidRPr="00785A31">
              <w:rPr>
                <w:rFonts w:ascii="Arial" w:hAnsi="Arial" w:cs="Arial"/>
                <w:sz w:val="22"/>
                <w:szCs w:val="22"/>
              </w:rPr>
              <w:t xml:space="preserve">irector </w:t>
            </w:r>
            <w:r w:rsidR="00E623B5" w:rsidRPr="00785A31">
              <w:rPr>
                <w:rFonts w:ascii="Arial" w:hAnsi="Arial" w:cs="Arial"/>
                <w:sz w:val="22"/>
                <w:szCs w:val="22"/>
              </w:rPr>
              <w:t xml:space="preserve">or Resident/Covering Physician </w:t>
            </w:r>
            <w:r w:rsidRPr="00785A31">
              <w:rPr>
                <w:rFonts w:ascii="Arial" w:hAnsi="Arial" w:cs="Arial"/>
                <w:sz w:val="22"/>
                <w:szCs w:val="22"/>
              </w:rPr>
              <w:t>approval</w:t>
            </w:r>
            <w:r w:rsidR="00093E28" w:rsidRPr="00785A31">
              <w:rPr>
                <w:rFonts w:ascii="Arial" w:hAnsi="Arial" w:cs="Arial"/>
                <w:sz w:val="22"/>
                <w:szCs w:val="22"/>
              </w:rPr>
              <w:t xml:space="preserve"> only.</w:t>
            </w:r>
          </w:p>
          <w:p w:rsidR="00AE711F" w:rsidRPr="00785A31" w:rsidRDefault="00AE711F" w:rsidP="00732B9D">
            <w:pPr>
              <w:numPr>
                <w:ilvl w:val="1"/>
                <w:numId w:val="14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85A31">
              <w:rPr>
                <w:rFonts w:ascii="Arial" w:hAnsi="Arial" w:cs="Arial"/>
                <w:sz w:val="22"/>
                <w:szCs w:val="22"/>
              </w:rPr>
              <w:t>Prepooled</w:t>
            </w:r>
            <w:proofErr w:type="spellEnd"/>
            <w:r w:rsidRPr="00785A31">
              <w:rPr>
                <w:rFonts w:ascii="Arial" w:hAnsi="Arial" w:cs="Arial"/>
                <w:sz w:val="22"/>
                <w:szCs w:val="22"/>
              </w:rPr>
              <w:t xml:space="preserve"> platelets are approved to be received if the blood supplier has no apheresis platelets available. Leave copy of inventory order for Medical Director review </w:t>
            </w:r>
          </w:p>
        </w:tc>
        <w:tc>
          <w:tcPr>
            <w:tcW w:w="2340" w:type="dxa"/>
          </w:tcPr>
          <w:p w:rsidR="00427412" w:rsidRPr="00785A31" w:rsidRDefault="00804255" w:rsidP="003C7798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Ordering Blood Products for Inventory</w:t>
            </w:r>
          </w:p>
        </w:tc>
      </w:tr>
      <w:tr w:rsidR="00CA6450" w:rsidRPr="00785A31" w:rsidTr="00732B9D">
        <w:trPr>
          <w:trHeight w:val="890"/>
        </w:trPr>
        <w:tc>
          <w:tcPr>
            <w:tcW w:w="720" w:type="dxa"/>
          </w:tcPr>
          <w:p w:rsidR="00CA6450" w:rsidRPr="00785A31" w:rsidRDefault="00F53571" w:rsidP="00732B9D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20" w:type="dxa"/>
          </w:tcPr>
          <w:p w:rsidR="00961308" w:rsidRPr="00785A31" w:rsidRDefault="00CA6450" w:rsidP="00732B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5A31">
              <w:rPr>
                <w:rFonts w:ascii="Arial" w:hAnsi="Arial" w:cs="Arial"/>
                <w:b/>
                <w:sz w:val="22"/>
                <w:szCs w:val="22"/>
              </w:rPr>
              <w:t xml:space="preserve">Specially selected platelets </w:t>
            </w:r>
          </w:p>
          <w:p w:rsidR="00CA6450" w:rsidRPr="00785A31" w:rsidRDefault="00CA6450" w:rsidP="00732B9D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HLA-matched, crossmatch compatible, HLA or HPA antigen nega</w:t>
            </w:r>
            <w:r w:rsidR="00E623B5" w:rsidRPr="00785A31">
              <w:rPr>
                <w:rFonts w:ascii="Arial" w:hAnsi="Arial" w:cs="Arial"/>
                <w:sz w:val="22"/>
                <w:szCs w:val="22"/>
              </w:rPr>
              <w:t>tive will be provided based on Medical D</w:t>
            </w:r>
            <w:r w:rsidRPr="00785A31">
              <w:rPr>
                <w:rFonts w:ascii="Arial" w:hAnsi="Arial" w:cs="Arial"/>
                <w:sz w:val="22"/>
                <w:szCs w:val="22"/>
              </w:rPr>
              <w:t xml:space="preserve">irector </w:t>
            </w:r>
            <w:r w:rsidR="00E623B5" w:rsidRPr="00785A31">
              <w:rPr>
                <w:rFonts w:ascii="Arial" w:hAnsi="Arial" w:cs="Arial"/>
                <w:sz w:val="22"/>
                <w:szCs w:val="22"/>
              </w:rPr>
              <w:t xml:space="preserve">or Resident/Covering Physician </w:t>
            </w:r>
            <w:r w:rsidRPr="00785A31">
              <w:rPr>
                <w:rFonts w:ascii="Arial" w:hAnsi="Arial" w:cs="Arial"/>
                <w:sz w:val="22"/>
                <w:szCs w:val="22"/>
              </w:rPr>
              <w:t>approval for patients who have been demonstrated to be refractory.</w:t>
            </w:r>
          </w:p>
          <w:p w:rsidR="00961308" w:rsidRPr="00785A31" w:rsidRDefault="00961308" w:rsidP="00732B9D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Random whole blood platelets will be provided based on Medical Director approval</w:t>
            </w:r>
          </w:p>
        </w:tc>
        <w:tc>
          <w:tcPr>
            <w:tcW w:w="2340" w:type="dxa"/>
          </w:tcPr>
          <w:p w:rsidR="00CA6450" w:rsidRPr="00785A31" w:rsidRDefault="00CA645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47" w:rsidRPr="00046218" w:rsidTr="00732B9D">
        <w:trPr>
          <w:trHeight w:val="4850"/>
        </w:trPr>
        <w:tc>
          <w:tcPr>
            <w:tcW w:w="720" w:type="dxa"/>
          </w:tcPr>
          <w:p w:rsidR="001B1D47" w:rsidRPr="00785A31" w:rsidRDefault="00F53571" w:rsidP="00732B9D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20" w:type="dxa"/>
          </w:tcPr>
          <w:p w:rsidR="004A684A" w:rsidRPr="00785A31" w:rsidRDefault="00F53571" w:rsidP="00732B9D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Platelet inventory should be 100% </w:t>
            </w:r>
            <w:proofErr w:type="spellStart"/>
            <w:r w:rsidRPr="00785A31">
              <w:rPr>
                <w:rFonts w:ascii="Arial" w:hAnsi="Arial" w:cs="Arial"/>
                <w:sz w:val="22"/>
                <w:szCs w:val="22"/>
              </w:rPr>
              <w:t>Leukoreduced</w:t>
            </w:r>
            <w:proofErr w:type="spellEnd"/>
          </w:p>
          <w:p w:rsidR="00732B9D" w:rsidRPr="00785A31" w:rsidRDefault="00732B9D" w:rsidP="004A68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B1D47" w:rsidRPr="00785A31" w:rsidRDefault="001B1D47" w:rsidP="004A684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5A31">
              <w:rPr>
                <w:rFonts w:ascii="Arial" w:hAnsi="Arial" w:cs="Arial"/>
                <w:b/>
                <w:sz w:val="22"/>
                <w:szCs w:val="22"/>
              </w:rPr>
              <w:t>Leukoreduced</w:t>
            </w:r>
            <w:proofErr w:type="spellEnd"/>
            <w:r w:rsidRPr="00785A31">
              <w:rPr>
                <w:rFonts w:ascii="Arial" w:hAnsi="Arial" w:cs="Arial"/>
                <w:b/>
                <w:sz w:val="22"/>
                <w:szCs w:val="22"/>
              </w:rPr>
              <w:t xml:space="preserve"> Platelets</w:t>
            </w:r>
            <w:r w:rsidRPr="00785A31">
              <w:rPr>
                <w:rFonts w:ascii="Arial" w:hAnsi="Arial" w:cs="Arial"/>
                <w:sz w:val="22"/>
                <w:szCs w:val="22"/>
              </w:rPr>
              <w:t xml:space="preserve"> will be routinely provided for:</w:t>
            </w:r>
          </w:p>
          <w:p w:rsidR="001B1D47" w:rsidRPr="00785A31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Neonates &lt; 4 months age</w:t>
            </w:r>
          </w:p>
          <w:p w:rsidR="001B1D47" w:rsidRPr="00785A31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Pregnant females</w:t>
            </w:r>
          </w:p>
          <w:p w:rsidR="001B1D47" w:rsidRPr="00785A31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HIV positive patients</w:t>
            </w:r>
          </w:p>
          <w:p w:rsidR="001B1D47" w:rsidRPr="00785A31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Chronically transfused patients </w:t>
            </w:r>
          </w:p>
          <w:p w:rsidR="001B1D47" w:rsidRPr="00785A31" w:rsidRDefault="001B1D47" w:rsidP="003C779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e.g. sickle cell disease, thalassemia</w:t>
            </w:r>
          </w:p>
          <w:p w:rsidR="001B1D47" w:rsidRPr="00785A31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Patient’s with hematologic malignancies </w:t>
            </w:r>
          </w:p>
          <w:p w:rsidR="001B1D47" w:rsidRPr="00785A31" w:rsidRDefault="001B1D47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e.g. leukemia, lymphoma, Hodgkin’s disease</w:t>
            </w:r>
          </w:p>
          <w:p w:rsidR="001B1D47" w:rsidRPr="00785A31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Hematopoietic proge</w:t>
            </w:r>
            <w:r w:rsidR="00732B9D" w:rsidRPr="00785A31">
              <w:rPr>
                <w:rFonts w:ascii="Arial" w:hAnsi="Arial" w:cs="Arial"/>
                <w:sz w:val="22"/>
                <w:szCs w:val="22"/>
              </w:rPr>
              <w:t xml:space="preserve">nitor cell (HPC)/”bone marrow” </w:t>
            </w:r>
            <w:r w:rsidRPr="00785A31">
              <w:rPr>
                <w:rFonts w:ascii="Arial" w:hAnsi="Arial" w:cs="Arial"/>
                <w:sz w:val="22"/>
                <w:szCs w:val="22"/>
              </w:rPr>
              <w:t>transplant candidates &amp; recipients</w:t>
            </w:r>
          </w:p>
          <w:p w:rsidR="001B1D47" w:rsidRPr="00785A31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Solid organ transplant candidates &amp; recipients </w:t>
            </w:r>
          </w:p>
          <w:p w:rsidR="001B1D47" w:rsidRPr="00785A31" w:rsidRDefault="001B1D47" w:rsidP="003C779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e.g. kidney, liver, heart, lung transplants</w:t>
            </w:r>
          </w:p>
          <w:p w:rsidR="001B1D47" w:rsidRPr="00785A31" w:rsidRDefault="001B1D47" w:rsidP="003C779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Patients with bone marrow failure </w:t>
            </w:r>
          </w:p>
          <w:p w:rsidR="001B1D47" w:rsidRPr="00785A31" w:rsidRDefault="001B1D47" w:rsidP="00732B9D">
            <w:pPr>
              <w:numPr>
                <w:ilvl w:val="1"/>
                <w:numId w:val="10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e.g. severe aplastic anemia</w:t>
            </w:r>
          </w:p>
          <w:p w:rsidR="001B1D47" w:rsidRPr="00785A31" w:rsidRDefault="001B1D47" w:rsidP="00732B9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Patient’s with congenital </w:t>
            </w:r>
            <w:proofErr w:type="spellStart"/>
            <w:r w:rsidRPr="00785A31">
              <w:rPr>
                <w:rFonts w:ascii="Arial" w:hAnsi="Arial" w:cs="Arial"/>
                <w:sz w:val="22"/>
                <w:szCs w:val="22"/>
              </w:rPr>
              <w:t>immunodeficiencies</w:t>
            </w:r>
            <w:proofErr w:type="spellEnd"/>
          </w:p>
          <w:p w:rsidR="001B1D47" w:rsidRPr="00785A31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Patients on cardiac bypass (until 24 hours post op) </w:t>
            </w:r>
          </w:p>
          <w:p w:rsidR="001B1D47" w:rsidRPr="00785A31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Patients on intra-aortic balloon pumps, LVAD, artificial hearts, awaiting cardiac transplant.</w:t>
            </w:r>
          </w:p>
          <w:p w:rsidR="002211FE" w:rsidRPr="00785A31" w:rsidRDefault="001B1D47" w:rsidP="00732B9D">
            <w:pPr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Intrauterine transfusio</w:t>
            </w:r>
            <w:r w:rsidR="00837B55" w:rsidRPr="00785A31">
              <w:rPr>
                <w:rFonts w:ascii="Arial" w:hAnsi="Arial" w:cs="Arial"/>
                <w:sz w:val="22"/>
                <w:szCs w:val="22"/>
              </w:rPr>
              <w:t>n</w:t>
            </w:r>
          </w:p>
          <w:p w:rsidR="006F1E03" w:rsidRPr="00785A31" w:rsidRDefault="006F1E03" w:rsidP="00732B9D">
            <w:pPr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Seattle Cancer Care Alliance (SCCA)</w:t>
            </w:r>
          </w:p>
        </w:tc>
        <w:tc>
          <w:tcPr>
            <w:tcW w:w="2340" w:type="dxa"/>
          </w:tcPr>
          <w:p w:rsidR="001B1D47" w:rsidRPr="00046218" w:rsidRDefault="001B1D47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47" w:rsidRPr="00046218" w:rsidTr="004C2BFC">
        <w:trPr>
          <w:trHeight w:val="3320"/>
        </w:trPr>
        <w:tc>
          <w:tcPr>
            <w:tcW w:w="720" w:type="dxa"/>
          </w:tcPr>
          <w:p w:rsidR="001B1D47" w:rsidRPr="00785A31" w:rsidRDefault="00F53571" w:rsidP="004C2BFC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7020" w:type="dxa"/>
          </w:tcPr>
          <w:p w:rsidR="002211FE" w:rsidRPr="00785A31" w:rsidRDefault="002211FE" w:rsidP="00732B9D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b/>
                <w:sz w:val="22"/>
                <w:szCs w:val="22"/>
              </w:rPr>
              <w:t>Irradiated Platelets</w:t>
            </w:r>
            <w:r w:rsidRPr="00785A31">
              <w:rPr>
                <w:rFonts w:ascii="Arial" w:hAnsi="Arial" w:cs="Arial"/>
                <w:sz w:val="22"/>
                <w:szCs w:val="22"/>
              </w:rPr>
              <w:t xml:space="preserve"> will be routinely provided for:</w:t>
            </w:r>
          </w:p>
          <w:p w:rsidR="002211FE" w:rsidRPr="00785A31" w:rsidRDefault="002211FE" w:rsidP="003C7798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Neonates &lt; 4 months age</w:t>
            </w:r>
          </w:p>
          <w:p w:rsidR="002211FE" w:rsidRPr="00785A31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Patient’s with hematologic malignancies </w:t>
            </w:r>
          </w:p>
          <w:p w:rsidR="002211FE" w:rsidRPr="00785A31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e.g. leukemia, lymphoma, Hodgkin’s disease</w:t>
            </w:r>
          </w:p>
          <w:p w:rsidR="002211FE" w:rsidRPr="00785A31" w:rsidRDefault="002211FE" w:rsidP="003C7798">
            <w:pPr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Patients receiving </w:t>
            </w:r>
            <w:proofErr w:type="spellStart"/>
            <w:r w:rsidRPr="00785A31">
              <w:rPr>
                <w:rFonts w:ascii="Arial" w:hAnsi="Arial" w:cs="Arial"/>
                <w:sz w:val="22"/>
                <w:szCs w:val="22"/>
              </w:rPr>
              <w:t>fludarabine</w:t>
            </w:r>
            <w:proofErr w:type="spellEnd"/>
            <w:r w:rsidRPr="00785A31">
              <w:rPr>
                <w:rFonts w:ascii="Arial" w:hAnsi="Arial" w:cs="Arial"/>
                <w:sz w:val="22"/>
                <w:szCs w:val="22"/>
              </w:rPr>
              <w:t xml:space="preserve"> or other high dose chemotherapy</w:t>
            </w:r>
          </w:p>
          <w:p w:rsidR="002211FE" w:rsidRPr="00785A31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Hematopoietic progenitor cell (HPC)/”bone marrow”/”stem cell”  transplant candidates &amp; recipients</w:t>
            </w:r>
          </w:p>
          <w:p w:rsidR="002211FE" w:rsidRPr="00785A31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Patient’s with cellular </w:t>
            </w:r>
            <w:proofErr w:type="spellStart"/>
            <w:r w:rsidRPr="00785A31">
              <w:rPr>
                <w:rFonts w:ascii="Arial" w:hAnsi="Arial" w:cs="Arial"/>
                <w:sz w:val="22"/>
                <w:szCs w:val="22"/>
              </w:rPr>
              <w:t>immunodeficiencies</w:t>
            </w:r>
            <w:proofErr w:type="spellEnd"/>
            <w:r w:rsidRPr="00785A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211FE" w:rsidRPr="00785A31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e.g. SCID, Di George syndrome</w:t>
            </w:r>
          </w:p>
          <w:p w:rsidR="002211FE" w:rsidRPr="00785A31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Recipients of HLA matched platelets &amp; blood products  </w:t>
            </w:r>
          </w:p>
          <w:p w:rsidR="002211FE" w:rsidRPr="00785A31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Directed donor RBCs </w:t>
            </w:r>
            <w:r w:rsidR="003C7798" w:rsidRPr="00785A31">
              <w:rPr>
                <w:rFonts w:ascii="Arial" w:hAnsi="Arial" w:cs="Arial"/>
                <w:sz w:val="22"/>
                <w:szCs w:val="22"/>
              </w:rPr>
              <w:t>and Platelets</w:t>
            </w:r>
          </w:p>
          <w:p w:rsidR="00732B9D" w:rsidRPr="00785A31" w:rsidRDefault="002211FE" w:rsidP="00732B9D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e.g. parent, sibling, child, family friend donated unit</w:t>
            </w:r>
          </w:p>
          <w:p w:rsidR="00732B9D" w:rsidRPr="00785A31" w:rsidRDefault="006F1E03" w:rsidP="006F1E0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Seattle Cancer Care Alliance (SCCA) patients</w:t>
            </w:r>
          </w:p>
          <w:p w:rsidR="004A684A" w:rsidRPr="00732B9D" w:rsidRDefault="004A684A" w:rsidP="00732B9D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In the event, </w:t>
            </w:r>
            <w:proofErr w:type="spellStart"/>
            <w:r w:rsidRPr="00785A31">
              <w:rPr>
                <w:rFonts w:ascii="Arial" w:hAnsi="Arial" w:cs="Arial"/>
                <w:sz w:val="22"/>
                <w:szCs w:val="22"/>
              </w:rPr>
              <w:t>leukoreduced</w:t>
            </w:r>
            <w:proofErr w:type="spellEnd"/>
            <w:r w:rsidRPr="00785A31">
              <w:rPr>
                <w:rFonts w:ascii="Arial" w:hAnsi="Arial" w:cs="Arial"/>
                <w:sz w:val="22"/>
                <w:szCs w:val="22"/>
              </w:rPr>
              <w:t xml:space="preserve"> and/or irradiated blood products are not available, consult Medical Director for approval</w:t>
            </w:r>
            <w:r w:rsidRPr="00732B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1B1D47" w:rsidRPr="00046218" w:rsidRDefault="001B1D47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3E28" w:rsidRDefault="00093E28"/>
    <w:p w:rsidR="00093E28" w:rsidRDefault="00093E28"/>
    <w:p w:rsidR="00732B9D" w:rsidRDefault="00732B9D"/>
    <w:p w:rsidR="00732B9D" w:rsidRDefault="00732B9D"/>
    <w:p w:rsidR="00732B9D" w:rsidRDefault="00732B9D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020"/>
        <w:gridCol w:w="2340"/>
      </w:tblGrid>
      <w:tr w:rsidR="001D3B62" w:rsidRPr="00046218" w:rsidTr="00093E28">
        <w:trPr>
          <w:trHeight w:val="350"/>
        </w:trPr>
        <w:tc>
          <w:tcPr>
            <w:tcW w:w="7740" w:type="dxa"/>
            <w:gridSpan w:val="2"/>
            <w:vAlign w:val="center"/>
          </w:tcPr>
          <w:p w:rsidR="001D3B62" w:rsidRPr="00046218" w:rsidRDefault="001D3B62" w:rsidP="00093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>Plasma</w:t>
            </w:r>
          </w:p>
        </w:tc>
        <w:tc>
          <w:tcPr>
            <w:tcW w:w="2340" w:type="dxa"/>
          </w:tcPr>
          <w:p w:rsidR="001D3B62" w:rsidRPr="00046218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FDE" w:rsidRPr="00046218" w:rsidTr="00093E28">
        <w:trPr>
          <w:trHeight w:val="350"/>
        </w:trPr>
        <w:tc>
          <w:tcPr>
            <w:tcW w:w="7740" w:type="dxa"/>
            <w:gridSpan w:val="2"/>
            <w:vAlign w:val="center"/>
          </w:tcPr>
          <w:p w:rsidR="008D1FDE" w:rsidRPr="00046218" w:rsidRDefault="008D1FDE" w:rsidP="00093E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  <w:tc>
          <w:tcPr>
            <w:tcW w:w="2340" w:type="dxa"/>
          </w:tcPr>
          <w:p w:rsidR="008D1FDE" w:rsidRPr="00046218" w:rsidRDefault="008D1FDE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50E" w:rsidRPr="00785A31" w:rsidTr="004C2BFC">
        <w:trPr>
          <w:trHeight w:val="638"/>
        </w:trPr>
        <w:tc>
          <w:tcPr>
            <w:tcW w:w="720" w:type="dxa"/>
          </w:tcPr>
          <w:p w:rsidR="0019150E" w:rsidRPr="00785A31" w:rsidRDefault="00655CD9" w:rsidP="004C2BFC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655CD9" w:rsidRPr="00785A31" w:rsidRDefault="0019150E" w:rsidP="00732B9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Neonates &lt; 4 months/age shall </w:t>
            </w:r>
            <w:r w:rsidR="001B1D47" w:rsidRPr="00785A31">
              <w:rPr>
                <w:rFonts w:ascii="Arial" w:hAnsi="Arial" w:cs="Arial"/>
                <w:sz w:val="22"/>
                <w:szCs w:val="22"/>
              </w:rPr>
              <w:t>ONLY</w:t>
            </w:r>
            <w:r w:rsidR="00655CD9" w:rsidRPr="00785A31">
              <w:rPr>
                <w:rFonts w:ascii="Arial" w:hAnsi="Arial" w:cs="Arial"/>
                <w:sz w:val="22"/>
                <w:szCs w:val="22"/>
              </w:rPr>
              <w:t xml:space="preserve"> receive </w:t>
            </w:r>
          </w:p>
          <w:p w:rsidR="00655CD9" w:rsidRPr="00785A31" w:rsidRDefault="00A44EDB" w:rsidP="00655CD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1st:  </w:t>
            </w:r>
            <w:r w:rsidR="00655CD9" w:rsidRPr="00785A31">
              <w:rPr>
                <w:rFonts w:ascii="Arial" w:hAnsi="Arial" w:cs="Arial"/>
                <w:sz w:val="22"/>
                <w:szCs w:val="22"/>
              </w:rPr>
              <w:t xml:space="preserve">ABO identical </w:t>
            </w:r>
          </w:p>
          <w:p w:rsidR="00655CD9" w:rsidRPr="00785A31" w:rsidRDefault="00655CD9" w:rsidP="00655CD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2nd:  G</w:t>
            </w:r>
            <w:r w:rsidR="0019150E" w:rsidRPr="00785A31">
              <w:rPr>
                <w:rFonts w:ascii="Arial" w:hAnsi="Arial" w:cs="Arial"/>
                <w:sz w:val="22"/>
                <w:szCs w:val="22"/>
              </w:rPr>
              <w:t>roup AB plasma</w:t>
            </w:r>
          </w:p>
          <w:p w:rsidR="00CD1DDB" w:rsidRPr="00785A31" w:rsidRDefault="00A44EDB" w:rsidP="00655CD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3rd:  </w:t>
            </w:r>
            <w:r w:rsidR="00655CD9" w:rsidRPr="00785A31">
              <w:rPr>
                <w:rFonts w:ascii="Arial" w:hAnsi="Arial" w:cs="Arial"/>
                <w:sz w:val="22"/>
                <w:szCs w:val="22"/>
              </w:rPr>
              <w:t xml:space="preserve">Low Titer Plasma </w:t>
            </w:r>
            <w:r w:rsidR="0055598D" w:rsidRPr="00785A31">
              <w:rPr>
                <w:rFonts w:ascii="Arial" w:hAnsi="Arial" w:cs="Arial"/>
                <w:sz w:val="22"/>
                <w:szCs w:val="22"/>
              </w:rPr>
              <w:t>(minimize use)-</w:t>
            </w:r>
            <w:r w:rsidR="004A684A" w:rsidRPr="00785A31">
              <w:rPr>
                <w:rFonts w:ascii="Arial" w:hAnsi="Arial" w:cs="Arial"/>
                <w:sz w:val="22"/>
                <w:szCs w:val="22"/>
              </w:rPr>
              <w:t>During emergency when AB plasma is not available or there will be a delay</w:t>
            </w:r>
          </w:p>
          <w:p w:rsidR="00D72D2C" w:rsidRPr="00785A31" w:rsidRDefault="00CD1DDB" w:rsidP="00732B9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If this is not available, Transfusion Services Medical Director or Covering Attending physician approval is required to release other ABO groups</w:t>
            </w:r>
          </w:p>
        </w:tc>
        <w:tc>
          <w:tcPr>
            <w:tcW w:w="2340" w:type="dxa"/>
          </w:tcPr>
          <w:p w:rsidR="0019150E" w:rsidRPr="00785A31" w:rsidRDefault="0019150E" w:rsidP="00655C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CD9" w:rsidRPr="00785A31" w:rsidTr="004C2BFC">
        <w:trPr>
          <w:trHeight w:val="350"/>
        </w:trPr>
        <w:tc>
          <w:tcPr>
            <w:tcW w:w="720" w:type="dxa"/>
          </w:tcPr>
          <w:p w:rsidR="00655CD9" w:rsidRPr="00785A31" w:rsidRDefault="00655CD9" w:rsidP="004C2BFC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655CD9" w:rsidRPr="00785A31" w:rsidRDefault="00655CD9" w:rsidP="00732B9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Trauma and Massive Transfusion Protocol Response includes:</w:t>
            </w:r>
          </w:p>
          <w:p w:rsidR="00655CD9" w:rsidRPr="00785A31" w:rsidRDefault="00655CD9" w:rsidP="00655CD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Group AB</w:t>
            </w:r>
          </w:p>
          <w:p w:rsidR="00655CD9" w:rsidRPr="00785A31" w:rsidRDefault="00655CD9" w:rsidP="00655CD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Low Titer Plasma</w:t>
            </w:r>
          </w:p>
          <w:p w:rsidR="004A684A" w:rsidRPr="00785A31" w:rsidRDefault="004A684A" w:rsidP="004A684A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Liquid AB or LTP plasma</w:t>
            </w:r>
          </w:p>
        </w:tc>
        <w:tc>
          <w:tcPr>
            <w:tcW w:w="2340" w:type="dxa"/>
          </w:tcPr>
          <w:p w:rsidR="00655CD9" w:rsidRPr="00785A31" w:rsidRDefault="00655CD9" w:rsidP="00655CD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785A31" w:rsidTr="004C2BFC">
        <w:trPr>
          <w:trHeight w:val="350"/>
        </w:trPr>
        <w:tc>
          <w:tcPr>
            <w:tcW w:w="720" w:type="dxa"/>
          </w:tcPr>
          <w:p w:rsidR="00420240" w:rsidRPr="00785A31" w:rsidRDefault="00093E28" w:rsidP="004C2BFC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420240" w:rsidRPr="00785A31" w:rsidRDefault="001B1D47" w:rsidP="00732B9D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For other patients, w</w:t>
            </w:r>
            <w:r w:rsidR="00420240" w:rsidRPr="00785A31">
              <w:rPr>
                <w:rFonts w:ascii="Arial" w:hAnsi="Arial" w:cs="Arial"/>
                <w:sz w:val="22"/>
                <w:szCs w:val="22"/>
              </w:rPr>
              <w:t>henever</w:t>
            </w:r>
            <w:r w:rsidR="00093E28" w:rsidRPr="00785A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6D50" w:rsidRPr="00785A31">
              <w:rPr>
                <w:rFonts w:ascii="Arial" w:hAnsi="Arial" w:cs="Arial"/>
                <w:sz w:val="22"/>
                <w:szCs w:val="22"/>
              </w:rPr>
              <w:t>ABO</w:t>
            </w:r>
            <w:r w:rsidR="00420240" w:rsidRPr="00785A31">
              <w:rPr>
                <w:rFonts w:ascii="Arial" w:hAnsi="Arial" w:cs="Arial"/>
                <w:sz w:val="22"/>
                <w:szCs w:val="22"/>
              </w:rPr>
              <w:t xml:space="preserve"> identical </w:t>
            </w:r>
            <w:r w:rsidRPr="00785A31">
              <w:rPr>
                <w:rFonts w:ascii="Arial" w:hAnsi="Arial" w:cs="Arial"/>
                <w:sz w:val="22"/>
                <w:szCs w:val="22"/>
              </w:rPr>
              <w:t xml:space="preserve">or ABO compatible </w:t>
            </w:r>
            <w:r w:rsidR="00420240" w:rsidRPr="00785A31">
              <w:rPr>
                <w:rFonts w:ascii="Arial" w:hAnsi="Arial" w:cs="Arial"/>
                <w:sz w:val="22"/>
                <w:szCs w:val="22"/>
              </w:rPr>
              <w:t xml:space="preserve">plasma is not available, alternative selections </w:t>
            </w:r>
            <w:r w:rsidRPr="00785A31">
              <w:rPr>
                <w:rFonts w:ascii="Arial" w:hAnsi="Arial" w:cs="Arial"/>
                <w:sz w:val="22"/>
                <w:szCs w:val="22"/>
              </w:rPr>
              <w:t>may</w:t>
            </w:r>
            <w:r w:rsidR="00420240" w:rsidRPr="00785A31">
              <w:rPr>
                <w:rFonts w:ascii="Arial" w:hAnsi="Arial" w:cs="Arial"/>
                <w:sz w:val="22"/>
                <w:szCs w:val="22"/>
              </w:rPr>
              <w:t xml:space="preserve"> be made in the order stated on the Alternative </w:t>
            </w:r>
            <w:r w:rsidR="002C592D" w:rsidRPr="00785A31">
              <w:rPr>
                <w:rFonts w:ascii="Arial" w:hAnsi="Arial" w:cs="Arial"/>
                <w:sz w:val="22"/>
                <w:szCs w:val="22"/>
              </w:rPr>
              <w:t xml:space="preserve">ABO Selections for Plasma </w:t>
            </w:r>
            <w:r w:rsidR="00420240" w:rsidRPr="00785A31">
              <w:rPr>
                <w:rFonts w:ascii="Arial" w:hAnsi="Arial" w:cs="Arial"/>
                <w:sz w:val="22"/>
                <w:szCs w:val="22"/>
              </w:rPr>
              <w:t xml:space="preserve">Table (table </w:t>
            </w:r>
            <w:r w:rsidR="002C592D" w:rsidRPr="00785A31">
              <w:rPr>
                <w:rFonts w:ascii="Arial" w:hAnsi="Arial" w:cs="Arial"/>
                <w:sz w:val="22"/>
                <w:szCs w:val="22"/>
              </w:rPr>
              <w:t>2</w:t>
            </w:r>
            <w:r w:rsidR="00420240" w:rsidRPr="00785A31">
              <w:rPr>
                <w:rFonts w:ascii="Arial" w:hAnsi="Arial" w:cs="Arial"/>
                <w:sz w:val="22"/>
                <w:szCs w:val="22"/>
              </w:rPr>
              <w:t>)</w:t>
            </w:r>
            <w:r w:rsidRPr="00785A31">
              <w:rPr>
                <w:rFonts w:ascii="Arial" w:hAnsi="Arial" w:cs="Arial"/>
                <w:sz w:val="22"/>
                <w:szCs w:val="22"/>
              </w:rPr>
              <w:t xml:space="preserve"> ONLY with Medical Director or Covering Attending Physician Approval</w:t>
            </w:r>
          </w:p>
        </w:tc>
        <w:tc>
          <w:tcPr>
            <w:tcW w:w="2340" w:type="dxa"/>
          </w:tcPr>
          <w:p w:rsidR="00420240" w:rsidRPr="00785A31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785A31" w:rsidTr="004C2BFC">
        <w:trPr>
          <w:trHeight w:val="350"/>
        </w:trPr>
        <w:tc>
          <w:tcPr>
            <w:tcW w:w="720" w:type="dxa"/>
          </w:tcPr>
          <w:p w:rsidR="00420240" w:rsidRPr="00785A31" w:rsidRDefault="00093E28" w:rsidP="004C2BFC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20" w:type="dxa"/>
          </w:tcPr>
          <w:p w:rsidR="00420240" w:rsidRPr="00785A31" w:rsidRDefault="00BE544D" w:rsidP="00732B9D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G</w:t>
            </w:r>
            <w:r w:rsidR="00420240" w:rsidRPr="00785A31">
              <w:rPr>
                <w:rFonts w:ascii="Arial" w:hAnsi="Arial" w:cs="Arial"/>
                <w:sz w:val="22"/>
                <w:szCs w:val="22"/>
              </w:rPr>
              <w:t>roup A, B and AB patients</w:t>
            </w:r>
            <w:r w:rsidRPr="00785A31">
              <w:rPr>
                <w:rFonts w:ascii="Arial" w:hAnsi="Arial" w:cs="Arial"/>
                <w:sz w:val="22"/>
                <w:szCs w:val="22"/>
              </w:rPr>
              <w:t xml:space="preserve"> shall not receive group O plasma</w:t>
            </w:r>
          </w:p>
        </w:tc>
        <w:tc>
          <w:tcPr>
            <w:tcW w:w="2340" w:type="dxa"/>
          </w:tcPr>
          <w:p w:rsidR="00420240" w:rsidRPr="00785A31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701" w:rsidRPr="00785A31" w:rsidTr="00093E28">
        <w:trPr>
          <w:trHeight w:val="260"/>
        </w:trPr>
        <w:tc>
          <w:tcPr>
            <w:tcW w:w="7740" w:type="dxa"/>
            <w:gridSpan w:val="2"/>
            <w:vAlign w:val="center"/>
          </w:tcPr>
          <w:p w:rsidR="005D5701" w:rsidRPr="00785A31" w:rsidRDefault="005D5701" w:rsidP="00093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5A31">
              <w:rPr>
                <w:rFonts w:ascii="Arial" w:hAnsi="Arial" w:cs="Arial"/>
                <w:b/>
                <w:sz w:val="22"/>
                <w:szCs w:val="22"/>
              </w:rPr>
              <w:t>Liquid Plasma</w:t>
            </w:r>
          </w:p>
        </w:tc>
        <w:tc>
          <w:tcPr>
            <w:tcW w:w="2340" w:type="dxa"/>
          </w:tcPr>
          <w:p w:rsidR="005D5701" w:rsidRPr="00785A31" w:rsidRDefault="005D5701" w:rsidP="00AF41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701" w:rsidRPr="00A16C59" w:rsidTr="004C2BFC">
        <w:trPr>
          <w:trHeight w:val="1709"/>
        </w:trPr>
        <w:tc>
          <w:tcPr>
            <w:tcW w:w="720" w:type="dxa"/>
          </w:tcPr>
          <w:p w:rsidR="005D5701" w:rsidRPr="00785A31" w:rsidRDefault="00093E28" w:rsidP="004C2BFC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20" w:type="dxa"/>
          </w:tcPr>
          <w:p w:rsidR="005D5701" w:rsidRPr="00785A31" w:rsidRDefault="005D5701" w:rsidP="00732B9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Liquid Plasma is a cellular product, capable of causing Transfusion Associated Graft versus Host Disease in the patient.</w:t>
            </w:r>
          </w:p>
          <w:p w:rsidR="00093E28" w:rsidRPr="00785A31" w:rsidRDefault="00093E28" w:rsidP="00732B9D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Do NOT select liquid plasma for patient requiring </w:t>
            </w:r>
            <w:r w:rsidR="00A44EDB">
              <w:rPr>
                <w:rFonts w:ascii="Arial" w:hAnsi="Arial" w:cs="Arial"/>
                <w:sz w:val="22"/>
                <w:szCs w:val="22"/>
              </w:rPr>
              <w:t xml:space="preserve">irradiation or </w:t>
            </w:r>
            <w:proofErr w:type="spellStart"/>
            <w:r w:rsidR="00A44EDB">
              <w:rPr>
                <w:rFonts w:ascii="Arial" w:hAnsi="Arial" w:cs="Arial"/>
                <w:sz w:val="22"/>
                <w:szCs w:val="22"/>
              </w:rPr>
              <w:t>leukoreduction</w:t>
            </w:r>
            <w:proofErr w:type="spellEnd"/>
            <w:r w:rsidR="00A44ED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85A31">
              <w:rPr>
                <w:rFonts w:ascii="Arial" w:hAnsi="Arial" w:cs="Arial"/>
                <w:sz w:val="22"/>
                <w:szCs w:val="22"/>
              </w:rPr>
              <w:t>Select a thawed plasma component.</w:t>
            </w:r>
          </w:p>
          <w:p w:rsidR="005D5701" w:rsidRPr="00785A31" w:rsidRDefault="00A44EDB" w:rsidP="00732B9D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Note: </w:t>
            </w:r>
            <w:r w:rsidR="005D5701" w:rsidRPr="00785A31">
              <w:rPr>
                <w:rFonts w:ascii="Arial" w:hAnsi="Arial" w:cs="Arial"/>
                <w:i/>
                <w:sz w:val="22"/>
                <w:szCs w:val="22"/>
              </w:rPr>
              <w:t xml:space="preserve">Liquid plasma allocated for patients who require Irradiation or </w:t>
            </w:r>
            <w:proofErr w:type="spellStart"/>
            <w:r w:rsidR="005D5701" w:rsidRPr="00785A31">
              <w:rPr>
                <w:rFonts w:ascii="Arial" w:hAnsi="Arial" w:cs="Arial"/>
                <w:i/>
                <w:sz w:val="22"/>
                <w:szCs w:val="22"/>
              </w:rPr>
              <w:t>Leukoreduction</w:t>
            </w:r>
            <w:proofErr w:type="spellEnd"/>
            <w:r w:rsidR="005D5701" w:rsidRPr="00785A31">
              <w:rPr>
                <w:rFonts w:ascii="Arial" w:hAnsi="Arial" w:cs="Arial"/>
                <w:i/>
                <w:sz w:val="22"/>
                <w:szCs w:val="22"/>
              </w:rPr>
              <w:t xml:space="preserve"> will generate an error message.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93E28" w:rsidRPr="00785A31">
              <w:rPr>
                <w:rFonts w:ascii="Arial" w:hAnsi="Arial" w:cs="Arial"/>
                <w:i/>
                <w:sz w:val="22"/>
                <w:szCs w:val="22"/>
              </w:rPr>
              <w:t xml:space="preserve">Do NOT override. </w:t>
            </w:r>
          </w:p>
        </w:tc>
        <w:tc>
          <w:tcPr>
            <w:tcW w:w="2340" w:type="dxa"/>
          </w:tcPr>
          <w:p w:rsidR="005D5701" w:rsidRPr="00A16C59" w:rsidRDefault="00F01217" w:rsidP="00093E28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Receiving and Processing Liquid Plasma</w:t>
            </w:r>
          </w:p>
        </w:tc>
      </w:tr>
      <w:tr w:rsidR="005D5701" w:rsidRPr="00A16C59" w:rsidTr="00093E28">
        <w:trPr>
          <w:trHeight w:val="260"/>
        </w:trPr>
        <w:tc>
          <w:tcPr>
            <w:tcW w:w="7740" w:type="dxa"/>
            <w:gridSpan w:val="2"/>
            <w:vAlign w:val="center"/>
          </w:tcPr>
          <w:p w:rsidR="005D5701" w:rsidRPr="00A16C59" w:rsidRDefault="005D5701" w:rsidP="00093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6C59">
              <w:rPr>
                <w:rFonts w:ascii="Arial" w:hAnsi="Arial" w:cs="Arial"/>
                <w:b/>
                <w:sz w:val="22"/>
                <w:szCs w:val="22"/>
              </w:rPr>
              <w:lastRenderedPageBreak/>
              <w:t>Low Titer Plasma</w:t>
            </w:r>
          </w:p>
        </w:tc>
        <w:tc>
          <w:tcPr>
            <w:tcW w:w="2340" w:type="dxa"/>
          </w:tcPr>
          <w:p w:rsidR="005D5701" w:rsidRPr="00A16C59" w:rsidRDefault="005D5701" w:rsidP="00AF41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701" w:rsidRPr="00785A31" w:rsidTr="004C2BFC">
        <w:trPr>
          <w:trHeight w:val="800"/>
        </w:trPr>
        <w:tc>
          <w:tcPr>
            <w:tcW w:w="720" w:type="dxa"/>
            <w:shd w:val="clear" w:color="auto" w:fill="auto"/>
          </w:tcPr>
          <w:p w:rsidR="005D5701" w:rsidRPr="004C2BFC" w:rsidRDefault="00093E28" w:rsidP="004C2BFC">
            <w:pPr>
              <w:rPr>
                <w:rFonts w:ascii="Arial" w:hAnsi="Arial" w:cs="Arial"/>
                <w:sz w:val="22"/>
                <w:szCs w:val="22"/>
              </w:rPr>
            </w:pPr>
            <w:r w:rsidRPr="004C2BF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5D5701" w:rsidRPr="00785A31" w:rsidRDefault="005D5701" w:rsidP="00AF41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5A31">
              <w:rPr>
                <w:rFonts w:ascii="Arial" w:hAnsi="Arial" w:cs="Arial"/>
                <w:b/>
                <w:sz w:val="22"/>
                <w:szCs w:val="22"/>
              </w:rPr>
              <w:t>Use of Low Titer Plasma (LTP)</w:t>
            </w:r>
          </w:p>
          <w:p w:rsidR="005D5701" w:rsidRPr="00785A31" w:rsidRDefault="005D5701" w:rsidP="005D570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Limit transfusion of LTP to less than 10 units in adult patients, if possible</w:t>
            </w:r>
            <w:r w:rsidR="00C0676F" w:rsidRPr="00D22E0A">
              <w:rPr>
                <w:rFonts w:ascii="Arial" w:hAnsi="Arial" w:cs="Arial"/>
                <w:sz w:val="22"/>
                <w:szCs w:val="22"/>
                <w:highlight w:val="yellow"/>
              </w:rPr>
              <w:t>. If more than 10 units given to adult of unknown or non-compatible blood group, notify Medical Director on next business day by printing out BBI summary.</w:t>
            </w:r>
          </w:p>
          <w:p w:rsidR="005D5701" w:rsidRPr="00785A31" w:rsidRDefault="005D5701" w:rsidP="005D570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Infants and small children: </w:t>
            </w:r>
            <w:r w:rsidR="00804255" w:rsidRPr="00785A31">
              <w:rPr>
                <w:rFonts w:ascii="Arial" w:hAnsi="Arial" w:cs="Arial"/>
                <w:sz w:val="22"/>
                <w:szCs w:val="22"/>
              </w:rPr>
              <w:t xml:space="preserve"> use of LTP should be minimized to during emergency when AB plasma is not available or there will be a delay.</w:t>
            </w:r>
            <w:r w:rsidRPr="00785A31">
              <w:rPr>
                <w:rFonts w:ascii="Arial" w:hAnsi="Arial" w:cs="Arial"/>
                <w:sz w:val="22"/>
                <w:szCs w:val="22"/>
              </w:rPr>
              <w:t xml:space="preserve">  Notify Medical Director as soon as possible.</w:t>
            </w:r>
          </w:p>
          <w:p w:rsidR="005D5701" w:rsidRPr="00785A31" w:rsidRDefault="005D5701" w:rsidP="005D570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Subsequent transfusion of LTP to a non-group compatible patient should be performed after consultation with the TS Lead, Manager, and/or Medical Director.</w:t>
            </w:r>
          </w:p>
          <w:p w:rsidR="005D5701" w:rsidRPr="00785A31" w:rsidRDefault="005D5701" w:rsidP="005D570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Any evidence of hemolysis is to be immediately investigated and reported to the Medical Director</w:t>
            </w:r>
            <w:r w:rsidR="00655CD9" w:rsidRPr="00785A31">
              <w:rPr>
                <w:rFonts w:ascii="Arial" w:hAnsi="Arial" w:cs="Arial"/>
                <w:sz w:val="22"/>
                <w:szCs w:val="22"/>
              </w:rPr>
              <w:t xml:space="preserve"> or Resident/Covering Physician</w:t>
            </w:r>
            <w:r w:rsidRPr="00785A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5D5701" w:rsidRPr="00785A31" w:rsidRDefault="005D5701" w:rsidP="00AF41A1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Receiving and Processing Low Titer Plasma</w:t>
            </w:r>
          </w:p>
          <w:p w:rsidR="00D05CCD" w:rsidRPr="00785A31" w:rsidRDefault="00D05CCD" w:rsidP="00AF41A1">
            <w:pPr>
              <w:rPr>
                <w:rFonts w:ascii="Arial" w:hAnsi="Arial" w:cs="Arial"/>
                <w:sz w:val="22"/>
                <w:szCs w:val="22"/>
              </w:rPr>
            </w:pPr>
          </w:p>
          <w:p w:rsidR="00D05CCD" w:rsidRPr="00785A31" w:rsidRDefault="00D05CCD" w:rsidP="00AF41A1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Trauma Response Process</w:t>
            </w:r>
          </w:p>
          <w:p w:rsidR="00D05CCD" w:rsidRPr="00785A31" w:rsidRDefault="00D05CCD" w:rsidP="00AF41A1">
            <w:pPr>
              <w:rPr>
                <w:rFonts w:ascii="Arial" w:hAnsi="Arial" w:cs="Arial"/>
                <w:sz w:val="22"/>
                <w:szCs w:val="22"/>
              </w:rPr>
            </w:pPr>
          </w:p>
          <w:p w:rsidR="00D05CCD" w:rsidRPr="00785A31" w:rsidRDefault="00D05CCD" w:rsidP="00AF41A1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Management of the Emergency Department Refrigerator</w:t>
            </w:r>
          </w:p>
          <w:p w:rsidR="00D05CCD" w:rsidRPr="00785A31" w:rsidRDefault="00D05CCD" w:rsidP="00AF41A1">
            <w:pPr>
              <w:rPr>
                <w:rFonts w:ascii="Arial" w:hAnsi="Arial" w:cs="Arial"/>
                <w:sz w:val="22"/>
                <w:szCs w:val="22"/>
              </w:rPr>
            </w:pPr>
          </w:p>
          <w:p w:rsidR="00D05CCD" w:rsidRPr="00785A31" w:rsidRDefault="00D05CCD" w:rsidP="00A44EDB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Air</w:t>
            </w:r>
            <w:r w:rsidR="00A44EDB">
              <w:rPr>
                <w:rFonts w:ascii="Arial" w:hAnsi="Arial" w:cs="Arial"/>
                <w:sz w:val="22"/>
                <w:szCs w:val="22"/>
              </w:rPr>
              <w:t>l</w:t>
            </w:r>
            <w:r w:rsidRPr="00785A31">
              <w:rPr>
                <w:rFonts w:ascii="Arial" w:hAnsi="Arial" w:cs="Arial"/>
                <w:sz w:val="22"/>
                <w:szCs w:val="22"/>
              </w:rPr>
              <w:t>ift Northwest</w:t>
            </w:r>
          </w:p>
        </w:tc>
      </w:tr>
    </w:tbl>
    <w:p w:rsidR="00093E28" w:rsidRPr="00785A31" w:rsidRDefault="00093E28"/>
    <w:p w:rsidR="00093E28" w:rsidRPr="00785A31" w:rsidRDefault="00093E2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020"/>
        <w:gridCol w:w="2340"/>
      </w:tblGrid>
      <w:tr w:rsidR="001D3B62" w:rsidRPr="00785A31" w:rsidTr="00093E28">
        <w:trPr>
          <w:trHeight w:val="260"/>
        </w:trPr>
        <w:tc>
          <w:tcPr>
            <w:tcW w:w="7740" w:type="dxa"/>
            <w:gridSpan w:val="2"/>
            <w:vAlign w:val="center"/>
          </w:tcPr>
          <w:p w:rsidR="001D3B62" w:rsidRPr="00785A31" w:rsidRDefault="001D3B62" w:rsidP="00093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5A31">
              <w:rPr>
                <w:rFonts w:ascii="Arial" w:hAnsi="Arial" w:cs="Arial"/>
                <w:b/>
                <w:sz w:val="22"/>
                <w:szCs w:val="22"/>
              </w:rPr>
              <w:t>Cryoprecipitate</w:t>
            </w:r>
          </w:p>
        </w:tc>
        <w:tc>
          <w:tcPr>
            <w:tcW w:w="2340" w:type="dxa"/>
          </w:tcPr>
          <w:p w:rsidR="001D3B62" w:rsidRPr="00785A31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785A31" w:rsidTr="004C2BFC">
        <w:trPr>
          <w:trHeight w:val="2060"/>
        </w:trPr>
        <w:tc>
          <w:tcPr>
            <w:tcW w:w="720" w:type="dxa"/>
          </w:tcPr>
          <w:p w:rsidR="00420240" w:rsidRPr="00785A31" w:rsidRDefault="00BE544D" w:rsidP="004C2BFC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19150E" w:rsidRPr="00785A31" w:rsidRDefault="0019150E" w:rsidP="00732B9D">
            <w:pPr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ABO/Rh type is not a consideration in selection of cryoprecipitate (</w:t>
            </w:r>
            <w:proofErr w:type="spellStart"/>
            <w:r w:rsidRPr="00785A31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785A31">
              <w:rPr>
                <w:rFonts w:ascii="Arial" w:hAnsi="Arial" w:cs="Arial"/>
                <w:sz w:val="22"/>
                <w:szCs w:val="22"/>
              </w:rPr>
              <w:t xml:space="preserve">) in patients ≥ 4 months of age and any ABO/Rh type </w:t>
            </w:r>
            <w:r w:rsidR="001D3B62" w:rsidRPr="00785A31">
              <w:rPr>
                <w:rFonts w:ascii="Arial" w:hAnsi="Arial" w:cs="Arial"/>
                <w:sz w:val="22"/>
                <w:szCs w:val="22"/>
              </w:rPr>
              <w:t>may</w:t>
            </w:r>
            <w:r w:rsidRPr="00785A31">
              <w:rPr>
                <w:rFonts w:ascii="Arial" w:hAnsi="Arial" w:cs="Arial"/>
                <w:sz w:val="22"/>
                <w:szCs w:val="22"/>
              </w:rPr>
              <w:t xml:space="preserve"> be </w:t>
            </w:r>
            <w:r w:rsidR="001D3B62" w:rsidRPr="00785A31">
              <w:rPr>
                <w:rFonts w:ascii="Arial" w:hAnsi="Arial" w:cs="Arial"/>
                <w:sz w:val="22"/>
                <w:szCs w:val="22"/>
              </w:rPr>
              <w:t>provided</w:t>
            </w:r>
          </w:p>
          <w:p w:rsidR="00A43CD4" w:rsidRPr="00785A31" w:rsidRDefault="0019150E" w:rsidP="00732B9D">
            <w:pPr>
              <w:numPr>
                <w:ilvl w:val="3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In patients &lt; 4 months age, group AB or ABO identical </w:t>
            </w:r>
            <w:proofErr w:type="spellStart"/>
            <w:r w:rsidRPr="00785A31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785A31">
              <w:rPr>
                <w:rFonts w:ascii="Arial" w:hAnsi="Arial" w:cs="Arial"/>
                <w:sz w:val="22"/>
                <w:szCs w:val="22"/>
              </w:rPr>
              <w:t xml:space="preserve"> should be provided</w:t>
            </w:r>
            <w:r w:rsidR="001D3B62" w:rsidRPr="00785A31">
              <w:rPr>
                <w:rFonts w:ascii="Arial" w:hAnsi="Arial" w:cs="Arial"/>
                <w:sz w:val="22"/>
                <w:szCs w:val="22"/>
              </w:rPr>
              <w:t>. If not available and emergency transfusion required before this can be delivered by the blood supplier</w:t>
            </w:r>
            <w:r w:rsidR="00194460" w:rsidRPr="00785A31">
              <w:rPr>
                <w:rFonts w:ascii="Arial" w:hAnsi="Arial" w:cs="Arial"/>
                <w:sz w:val="22"/>
                <w:szCs w:val="22"/>
              </w:rPr>
              <w:t xml:space="preserve">, contact </w:t>
            </w:r>
            <w:r w:rsidR="00655CD9" w:rsidRPr="00785A31">
              <w:rPr>
                <w:rFonts w:ascii="Arial" w:hAnsi="Arial" w:cs="Arial"/>
                <w:sz w:val="22"/>
                <w:szCs w:val="22"/>
              </w:rPr>
              <w:t>Medical Director</w:t>
            </w:r>
            <w:r w:rsidR="00194460" w:rsidRPr="00785A31">
              <w:rPr>
                <w:rFonts w:ascii="Arial" w:hAnsi="Arial" w:cs="Arial"/>
                <w:sz w:val="22"/>
                <w:szCs w:val="22"/>
              </w:rPr>
              <w:t xml:space="preserve"> for approval of </w:t>
            </w:r>
            <w:r w:rsidR="001D3B62" w:rsidRPr="00785A31">
              <w:rPr>
                <w:rFonts w:ascii="Arial" w:hAnsi="Arial" w:cs="Arial"/>
                <w:sz w:val="22"/>
                <w:szCs w:val="22"/>
              </w:rPr>
              <w:t xml:space="preserve">a different </w:t>
            </w:r>
            <w:r w:rsidR="00194460" w:rsidRPr="00785A31">
              <w:rPr>
                <w:rFonts w:ascii="Arial" w:hAnsi="Arial" w:cs="Arial"/>
                <w:sz w:val="22"/>
                <w:szCs w:val="22"/>
              </w:rPr>
              <w:t>ABO type</w:t>
            </w:r>
            <w:r w:rsidR="001D3B62" w:rsidRPr="00785A31">
              <w:rPr>
                <w:rFonts w:ascii="Arial" w:hAnsi="Arial" w:cs="Arial"/>
                <w:sz w:val="22"/>
                <w:szCs w:val="22"/>
              </w:rPr>
              <w:t>.</w:t>
            </w:r>
            <w:r w:rsidR="00593A71" w:rsidRPr="00785A31">
              <w:rPr>
                <w:rFonts w:ascii="Arial" w:hAnsi="Arial" w:cs="Arial"/>
                <w:sz w:val="22"/>
                <w:szCs w:val="22"/>
              </w:rPr>
              <w:t xml:space="preserve"> The Rh type is not a consideration</w:t>
            </w:r>
            <w:r w:rsidR="00655CD9" w:rsidRPr="00785A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420240" w:rsidRPr="00785A31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1B01" w:rsidRPr="00785A31" w:rsidRDefault="00B51B01" w:rsidP="00B51B01">
      <w:pPr>
        <w:rPr>
          <w:rFonts w:ascii="Arial" w:hAnsi="Arial" w:cs="Arial"/>
          <w:sz w:val="22"/>
          <w:szCs w:val="22"/>
        </w:rPr>
      </w:pPr>
    </w:p>
    <w:p w:rsidR="00B51B01" w:rsidRPr="00785A31" w:rsidRDefault="00A95624" w:rsidP="00B51B01">
      <w:pPr>
        <w:rPr>
          <w:rFonts w:ascii="Arial" w:hAnsi="Arial" w:cs="Arial"/>
          <w:b/>
          <w:sz w:val="22"/>
          <w:szCs w:val="22"/>
        </w:rPr>
      </w:pPr>
      <w:r w:rsidRPr="00785A31">
        <w:rPr>
          <w:rFonts w:ascii="Arial" w:hAnsi="Arial" w:cs="Arial"/>
          <w:b/>
          <w:sz w:val="22"/>
          <w:szCs w:val="22"/>
        </w:rPr>
        <w:t>Table 1: Alternative ABO Selections for Platelets</w:t>
      </w:r>
      <w:r w:rsidR="00620051" w:rsidRPr="00785A31">
        <w:rPr>
          <w:rFonts w:ascii="Arial" w:hAnsi="Arial" w:cs="Arial"/>
          <w:b/>
          <w:sz w:val="22"/>
          <w:szCs w:val="22"/>
        </w:rPr>
        <w:t>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865"/>
        <w:gridCol w:w="2070"/>
        <w:gridCol w:w="1890"/>
        <w:gridCol w:w="2160"/>
      </w:tblGrid>
      <w:tr w:rsidR="00F5630E" w:rsidRPr="00785A31" w:rsidTr="00B24517">
        <w:trPr>
          <w:trHeight w:val="323"/>
        </w:trPr>
        <w:tc>
          <w:tcPr>
            <w:tcW w:w="2023" w:type="dxa"/>
            <w:vAlign w:val="center"/>
          </w:tcPr>
          <w:p w:rsidR="00F5630E" w:rsidRPr="00785A31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5A31">
              <w:rPr>
                <w:rFonts w:ascii="Arial" w:hAnsi="Arial" w:cs="Arial"/>
                <w:b/>
                <w:sz w:val="22"/>
                <w:szCs w:val="22"/>
              </w:rPr>
              <w:t>Recipient ABO</w:t>
            </w:r>
          </w:p>
        </w:tc>
        <w:tc>
          <w:tcPr>
            <w:tcW w:w="1865" w:type="dxa"/>
            <w:vAlign w:val="center"/>
          </w:tcPr>
          <w:p w:rsidR="00F5630E" w:rsidRPr="00785A31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5A3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785A3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785A31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70" w:type="dxa"/>
            <w:vAlign w:val="center"/>
          </w:tcPr>
          <w:p w:rsidR="00F5630E" w:rsidRPr="00785A31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5A3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85A3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785A31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1890" w:type="dxa"/>
            <w:vAlign w:val="center"/>
          </w:tcPr>
          <w:p w:rsidR="00F5630E" w:rsidRPr="00785A31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5A3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85A3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785A31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160" w:type="dxa"/>
            <w:vAlign w:val="center"/>
          </w:tcPr>
          <w:p w:rsidR="00F5630E" w:rsidRPr="00785A31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5A31">
              <w:rPr>
                <w:rFonts w:ascii="Arial" w:hAnsi="Arial" w:cs="Arial"/>
                <w:b/>
                <w:sz w:val="22"/>
                <w:szCs w:val="22"/>
              </w:rPr>
              <w:t>4th Choice</w:t>
            </w:r>
          </w:p>
        </w:tc>
      </w:tr>
      <w:tr w:rsidR="00037F73" w:rsidRPr="00785A31" w:rsidTr="00B24517">
        <w:trPr>
          <w:trHeight w:val="530"/>
        </w:trPr>
        <w:tc>
          <w:tcPr>
            <w:tcW w:w="2023" w:type="dxa"/>
            <w:vAlign w:val="center"/>
          </w:tcPr>
          <w:p w:rsidR="00037F73" w:rsidRPr="00785A31" w:rsidRDefault="00037F73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5A31">
              <w:rPr>
                <w:rFonts w:ascii="Arial" w:hAnsi="Arial" w:cs="Arial"/>
                <w:b/>
                <w:sz w:val="22"/>
                <w:szCs w:val="22"/>
              </w:rPr>
              <w:t>Unknown</w:t>
            </w:r>
          </w:p>
        </w:tc>
        <w:tc>
          <w:tcPr>
            <w:tcW w:w="1865" w:type="dxa"/>
            <w:vAlign w:val="center"/>
          </w:tcPr>
          <w:p w:rsidR="00037F73" w:rsidRPr="00785A31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AB</w:t>
            </w:r>
            <w:r w:rsidR="00B53446" w:rsidRPr="00785A31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70" w:type="dxa"/>
            <w:vAlign w:val="center"/>
          </w:tcPr>
          <w:p w:rsidR="00037F73" w:rsidRPr="00785A31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A</w:t>
            </w:r>
            <w:r w:rsidR="00E4483B" w:rsidRPr="00785A31">
              <w:rPr>
                <w:rFonts w:ascii="Arial" w:hAnsi="Arial" w:cs="Arial"/>
                <w:sz w:val="22"/>
                <w:szCs w:val="22"/>
              </w:rPr>
              <w:t xml:space="preserve"> or LTP group O</w:t>
            </w:r>
          </w:p>
        </w:tc>
        <w:tc>
          <w:tcPr>
            <w:tcW w:w="1890" w:type="dxa"/>
            <w:vAlign w:val="center"/>
          </w:tcPr>
          <w:p w:rsidR="00037F73" w:rsidRPr="00785A31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160" w:type="dxa"/>
            <w:vAlign w:val="center"/>
          </w:tcPr>
          <w:p w:rsidR="00037F73" w:rsidRPr="00785A31" w:rsidRDefault="00B24517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 xml:space="preserve">Non LTP group </w:t>
            </w:r>
            <w:r w:rsidR="00037F73" w:rsidRPr="00785A31">
              <w:rPr>
                <w:rFonts w:ascii="Arial" w:hAnsi="Arial" w:cs="Arial"/>
                <w:sz w:val="22"/>
                <w:szCs w:val="22"/>
              </w:rPr>
              <w:t>O</w:t>
            </w:r>
            <w:r w:rsidR="00037F73" w:rsidRPr="00785A31">
              <w:rPr>
                <w:rFonts w:ascii="Arial" w:hAnsi="Arial" w:cs="Arial"/>
                <w:sz w:val="22"/>
                <w:szCs w:val="22"/>
                <w:vertAlign w:val="superscript"/>
              </w:rPr>
              <w:t>++</w:t>
            </w:r>
          </w:p>
        </w:tc>
      </w:tr>
      <w:tr w:rsidR="00F5630E" w:rsidRPr="00785A31" w:rsidTr="00B24517">
        <w:trPr>
          <w:trHeight w:val="530"/>
        </w:trPr>
        <w:tc>
          <w:tcPr>
            <w:tcW w:w="2023" w:type="dxa"/>
            <w:vAlign w:val="center"/>
          </w:tcPr>
          <w:p w:rsidR="00F5630E" w:rsidRPr="00785A31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5A31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1865" w:type="dxa"/>
            <w:vAlign w:val="center"/>
          </w:tcPr>
          <w:p w:rsidR="00F5630E" w:rsidRPr="00785A31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70" w:type="dxa"/>
            <w:vAlign w:val="center"/>
          </w:tcPr>
          <w:p w:rsidR="00F5630E" w:rsidRPr="00785A31" w:rsidRDefault="00EB7688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890" w:type="dxa"/>
            <w:vAlign w:val="center"/>
          </w:tcPr>
          <w:p w:rsidR="00F5630E" w:rsidRPr="00785A31" w:rsidRDefault="00EB7688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A</w:t>
            </w:r>
            <w:r w:rsidR="00A95624" w:rsidRPr="00785A3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160" w:type="dxa"/>
            <w:vAlign w:val="center"/>
          </w:tcPr>
          <w:p w:rsidR="00F5630E" w:rsidRPr="00785A31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5630E" w:rsidRPr="00A26FFF" w:rsidTr="00B24517">
        <w:trPr>
          <w:trHeight w:val="503"/>
        </w:trPr>
        <w:tc>
          <w:tcPr>
            <w:tcW w:w="2023" w:type="dxa"/>
            <w:vAlign w:val="center"/>
          </w:tcPr>
          <w:p w:rsidR="00F5630E" w:rsidRPr="00785A31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5A31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865" w:type="dxa"/>
            <w:vAlign w:val="center"/>
          </w:tcPr>
          <w:p w:rsidR="00F5630E" w:rsidRPr="00785A31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70" w:type="dxa"/>
            <w:vAlign w:val="center"/>
          </w:tcPr>
          <w:p w:rsidR="00F5630E" w:rsidRPr="00785A31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1890" w:type="dxa"/>
            <w:vAlign w:val="center"/>
          </w:tcPr>
          <w:p w:rsidR="00F5630E" w:rsidRPr="00785A31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160" w:type="dxa"/>
            <w:vAlign w:val="center"/>
          </w:tcPr>
          <w:p w:rsidR="00F5630E" w:rsidRPr="00A26FFF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A31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F5630E" w:rsidRPr="00A26FFF" w:rsidTr="00B24517">
        <w:trPr>
          <w:trHeight w:val="530"/>
        </w:trPr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865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70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1890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160" w:type="dxa"/>
            <w:vAlign w:val="center"/>
          </w:tcPr>
          <w:p w:rsidR="00F5630E" w:rsidRPr="00A26FFF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F5630E" w:rsidRPr="00A26FFF" w:rsidTr="00B24517">
        <w:trPr>
          <w:trHeight w:val="530"/>
        </w:trPr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AB</w:t>
            </w:r>
          </w:p>
        </w:tc>
        <w:tc>
          <w:tcPr>
            <w:tcW w:w="1865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70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890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160" w:type="dxa"/>
            <w:vAlign w:val="center"/>
          </w:tcPr>
          <w:p w:rsidR="00BE544D" w:rsidRPr="00A26FFF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</w:tbl>
    <w:p w:rsidR="00B51B01" w:rsidRPr="00A26FFF" w:rsidRDefault="00620051" w:rsidP="00B51B01">
      <w:pPr>
        <w:rPr>
          <w:rFonts w:ascii="Arial" w:hAnsi="Arial" w:cs="Arial"/>
          <w:sz w:val="20"/>
          <w:szCs w:val="20"/>
        </w:rPr>
      </w:pPr>
      <w:r w:rsidRPr="00A26FFF">
        <w:rPr>
          <w:rFonts w:ascii="Arial" w:hAnsi="Arial" w:cs="Arial"/>
          <w:sz w:val="20"/>
          <w:szCs w:val="20"/>
        </w:rPr>
        <w:t xml:space="preserve">* </w:t>
      </w:r>
      <w:r w:rsidR="002C592D" w:rsidRPr="00A26FFF">
        <w:rPr>
          <w:rFonts w:ascii="Arial" w:hAnsi="Arial" w:cs="Arial"/>
          <w:sz w:val="20"/>
          <w:szCs w:val="20"/>
        </w:rPr>
        <w:t>N</w:t>
      </w:r>
      <w:r w:rsidR="00BE544D" w:rsidRPr="00A26FFF">
        <w:rPr>
          <w:rFonts w:ascii="Arial" w:hAnsi="Arial" w:cs="Arial"/>
          <w:sz w:val="20"/>
          <w:szCs w:val="20"/>
        </w:rPr>
        <w:t>eonates &lt; 4 months of age shall receive only Rh compatible, ABO identical or group AB platelets unless TS Physician approval obtained</w:t>
      </w:r>
    </w:p>
    <w:p w:rsidR="002C592D" w:rsidRPr="00A26FFF" w:rsidRDefault="00037F73" w:rsidP="00B51B01">
      <w:pPr>
        <w:rPr>
          <w:rFonts w:ascii="Arial" w:hAnsi="Arial" w:cs="Arial"/>
          <w:sz w:val="22"/>
          <w:szCs w:val="22"/>
        </w:rPr>
      </w:pPr>
      <w:r w:rsidRPr="00A26FFF">
        <w:rPr>
          <w:rFonts w:ascii="Arial" w:hAnsi="Arial" w:cs="Arial"/>
          <w:sz w:val="22"/>
          <w:szCs w:val="22"/>
          <w:vertAlign w:val="superscript"/>
        </w:rPr>
        <w:t xml:space="preserve">++ </w:t>
      </w:r>
      <w:r w:rsidRPr="00A26FFF">
        <w:rPr>
          <w:rFonts w:ascii="Arial" w:hAnsi="Arial" w:cs="Arial"/>
          <w:sz w:val="20"/>
          <w:szCs w:val="20"/>
        </w:rPr>
        <w:t xml:space="preserve">Requires Medical Director </w:t>
      </w:r>
      <w:proofErr w:type="gramStart"/>
      <w:r w:rsidRPr="00A26FFF">
        <w:rPr>
          <w:rFonts w:ascii="Arial" w:hAnsi="Arial" w:cs="Arial"/>
          <w:sz w:val="20"/>
          <w:szCs w:val="20"/>
        </w:rPr>
        <w:t>approval</w:t>
      </w:r>
      <w:proofErr w:type="gramEnd"/>
    </w:p>
    <w:p w:rsidR="00B24517" w:rsidRDefault="00B245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1555D" w:rsidRPr="00A26FFF" w:rsidRDefault="0061555D" w:rsidP="00B51B01">
      <w:pPr>
        <w:rPr>
          <w:rFonts w:ascii="Arial" w:hAnsi="Arial" w:cs="Arial"/>
          <w:sz w:val="22"/>
          <w:szCs w:val="22"/>
        </w:rPr>
      </w:pPr>
    </w:p>
    <w:p w:rsidR="00A95624" w:rsidRPr="00A26FFF" w:rsidRDefault="00A95624" w:rsidP="00B51B01">
      <w:pPr>
        <w:rPr>
          <w:rFonts w:ascii="Arial" w:hAnsi="Arial" w:cs="Arial"/>
          <w:sz w:val="22"/>
          <w:szCs w:val="22"/>
        </w:rPr>
      </w:pPr>
      <w:r w:rsidRPr="00A26FFF">
        <w:rPr>
          <w:rFonts w:ascii="Arial" w:hAnsi="Arial" w:cs="Arial"/>
          <w:b/>
          <w:sz w:val="22"/>
          <w:szCs w:val="22"/>
        </w:rPr>
        <w:t>Table 2:</w:t>
      </w:r>
      <w:r w:rsidRPr="00A26FFF">
        <w:rPr>
          <w:rFonts w:ascii="Arial" w:hAnsi="Arial" w:cs="Arial"/>
          <w:sz w:val="22"/>
          <w:szCs w:val="22"/>
        </w:rPr>
        <w:t xml:space="preserve"> </w:t>
      </w:r>
      <w:r w:rsidRPr="00A26FFF">
        <w:rPr>
          <w:rFonts w:ascii="Arial" w:hAnsi="Arial" w:cs="Arial"/>
          <w:b/>
          <w:sz w:val="22"/>
          <w:szCs w:val="22"/>
        </w:rPr>
        <w:t>Alternative ABO/Rh Selections for Plasma</w:t>
      </w:r>
      <w:r w:rsidR="00BE544D" w:rsidRPr="00A26FFF">
        <w:rPr>
          <w:rFonts w:ascii="Arial" w:hAnsi="Arial" w:cs="Arial"/>
          <w:b/>
          <w:sz w:val="22"/>
          <w:szCs w:val="22"/>
        </w:rPr>
        <w:t>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A95624" w:rsidRPr="00A26FFF" w:rsidTr="00A43CD4">
        <w:trPr>
          <w:trHeight w:val="323"/>
        </w:trPr>
        <w:tc>
          <w:tcPr>
            <w:tcW w:w="2023" w:type="dxa"/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Recipient ABO</w:t>
            </w:r>
          </w:p>
        </w:tc>
        <w:tc>
          <w:tcPr>
            <w:tcW w:w="2023" w:type="dxa"/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A26FF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A26FFF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26FF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A26FFF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26FF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A26FFF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4th Choice</w:t>
            </w:r>
          </w:p>
        </w:tc>
      </w:tr>
      <w:tr w:rsidR="00037F73" w:rsidRPr="0004426A" w:rsidTr="00610210">
        <w:trPr>
          <w:trHeight w:val="530"/>
        </w:trPr>
        <w:tc>
          <w:tcPr>
            <w:tcW w:w="2023" w:type="dxa"/>
            <w:vAlign w:val="center"/>
          </w:tcPr>
          <w:p w:rsidR="00037F73" w:rsidRPr="00A16C59" w:rsidRDefault="00037F73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6C59">
              <w:rPr>
                <w:rFonts w:ascii="Arial" w:hAnsi="Arial" w:cs="Arial"/>
                <w:b/>
                <w:sz w:val="22"/>
                <w:szCs w:val="22"/>
              </w:rPr>
              <w:t>Unknown</w:t>
            </w:r>
          </w:p>
        </w:tc>
        <w:tc>
          <w:tcPr>
            <w:tcW w:w="2023" w:type="dxa"/>
            <w:vAlign w:val="center"/>
          </w:tcPr>
          <w:p w:rsidR="00037F73" w:rsidRPr="00A16C59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C59">
              <w:rPr>
                <w:rFonts w:ascii="Arial" w:hAnsi="Arial" w:cs="Arial"/>
                <w:sz w:val="22"/>
                <w:szCs w:val="22"/>
              </w:rPr>
              <w:t>AB</w:t>
            </w:r>
            <w:r w:rsidR="000866BA" w:rsidRPr="00A16C59">
              <w:rPr>
                <w:rFonts w:ascii="Arial" w:hAnsi="Arial" w:cs="Arial"/>
                <w:sz w:val="22"/>
                <w:szCs w:val="22"/>
              </w:rPr>
              <w:t xml:space="preserve"> or Low Titer Plasma</w:t>
            </w:r>
          </w:p>
        </w:tc>
        <w:tc>
          <w:tcPr>
            <w:tcW w:w="6070" w:type="dxa"/>
            <w:gridSpan w:val="3"/>
            <w:vAlign w:val="center"/>
          </w:tcPr>
          <w:p w:rsidR="00037F73" w:rsidRPr="00A16C59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C59">
              <w:rPr>
                <w:rFonts w:ascii="Arial" w:hAnsi="Arial" w:cs="Arial"/>
                <w:sz w:val="22"/>
                <w:szCs w:val="22"/>
              </w:rPr>
              <w:t>Medical Director approval required to issue group A, B or O</w:t>
            </w:r>
            <w:r w:rsidR="000866BA" w:rsidRPr="00A16C59">
              <w:rPr>
                <w:rFonts w:ascii="Arial" w:hAnsi="Arial" w:cs="Arial"/>
                <w:sz w:val="22"/>
                <w:szCs w:val="22"/>
              </w:rPr>
              <w:t xml:space="preserve"> that is not Low Titer Plasma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4" w:type="dxa"/>
            <w:tcBorders>
              <w:bottom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tcBorders>
              <w:top w:val="single" w:sz="18" w:space="0" w:color="auto"/>
            </w:tcBorders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BE544D" w:rsidRPr="00D82B1B" w:rsidRDefault="002C592D" w:rsidP="00B51B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Neonates </w:t>
      </w:r>
      <w:r w:rsidR="0019150E">
        <w:rPr>
          <w:rFonts w:ascii="Arial" w:hAnsi="Arial" w:cs="Arial"/>
          <w:sz w:val="20"/>
          <w:szCs w:val="20"/>
        </w:rPr>
        <w:t>&lt; 4 months</w:t>
      </w:r>
      <w:r w:rsidR="00194460">
        <w:rPr>
          <w:rFonts w:ascii="Arial" w:hAnsi="Arial" w:cs="Arial"/>
          <w:sz w:val="20"/>
          <w:szCs w:val="20"/>
        </w:rPr>
        <w:t xml:space="preserve"> of </w:t>
      </w:r>
      <w:r w:rsidR="0019150E">
        <w:rPr>
          <w:rFonts w:ascii="Arial" w:hAnsi="Arial" w:cs="Arial"/>
          <w:sz w:val="20"/>
          <w:szCs w:val="20"/>
        </w:rPr>
        <w:t>age shall only receive ABO identical or group AB plasma</w:t>
      </w:r>
      <w:r w:rsidR="00BE544D">
        <w:rPr>
          <w:rFonts w:ascii="Arial" w:hAnsi="Arial" w:cs="Arial"/>
          <w:sz w:val="20"/>
          <w:szCs w:val="20"/>
        </w:rPr>
        <w:t xml:space="preserve"> unless TS </w:t>
      </w:r>
      <w:r w:rsidR="001B1D47" w:rsidRPr="00D82B1B">
        <w:rPr>
          <w:rFonts w:ascii="Arial" w:hAnsi="Arial" w:cs="Arial"/>
          <w:sz w:val="20"/>
          <w:szCs w:val="20"/>
        </w:rPr>
        <w:t xml:space="preserve">Medical Director or Covering Attending </w:t>
      </w:r>
      <w:r w:rsidR="00BE544D" w:rsidRPr="00D82B1B">
        <w:rPr>
          <w:rFonts w:ascii="Arial" w:hAnsi="Arial" w:cs="Arial"/>
          <w:sz w:val="20"/>
          <w:szCs w:val="20"/>
        </w:rPr>
        <w:t>Physician approval obtained</w:t>
      </w:r>
      <w:r w:rsidR="00CC19E3" w:rsidRPr="00D82B1B">
        <w:rPr>
          <w:rFonts w:ascii="Arial" w:hAnsi="Arial" w:cs="Arial"/>
          <w:sz w:val="20"/>
          <w:szCs w:val="20"/>
        </w:rPr>
        <w:t xml:space="preserve">.  </w:t>
      </w:r>
    </w:p>
    <w:p w:rsidR="00CC19E3" w:rsidRDefault="00F2541B" w:rsidP="00B51B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Medical Director </w:t>
      </w:r>
      <w:proofErr w:type="gramStart"/>
      <w:r w:rsidR="00CC19E3" w:rsidRPr="00D82B1B">
        <w:rPr>
          <w:rFonts w:ascii="Arial" w:hAnsi="Arial" w:cs="Arial"/>
          <w:sz w:val="20"/>
          <w:szCs w:val="20"/>
        </w:rPr>
        <w:t>approval</w:t>
      </w:r>
      <w:proofErr w:type="gramEnd"/>
      <w:r w:rsidR="00CC19E3" w:rsidRPr="00D82B1B">
        <w:rPr>
          <w:rFonts w:ascii="Arial" w:hAnsi="Arial" w:cs="Arial"/>
          <w:sz w:val="20"/>
          <w:szCs w:val="20"/>
        </w:rPr>
        <w:t xml:space="preserve"> required to issue ABO incompatible plasma to patients &gt; 4 months of age</w:t>
      </w:r>
      <w:r w:rsidR="00F40AAA">
        <w:rPr>
          <w:rFonts w:ascii="Arial" w:hAnsi="Arial" w:cs="Arial"/>
          <w:sz w:val="20"/>
          <w:szCs w:val="20"/>
        </w:rPr>
        <w:t xml:space="preserve"> unless Low Titer Plasma is given in a trauma or massive transfusion setting</w:t>
      </w:r>
      <w:r w:rsidR="00CC19E3" w:rsidRPr="00D82B1B">
        <w:rPr>
          <w:rFonts w:ascii="Arial" w:hAnsi="Arial" w:cs="Arial"/>
          <w:sz w:val="20"/>
          <w:szCs w:val="20"/>
        </w:rPr>
        <w:t>.</w:t>
      </w:r>
    </w:p>
    <w:p w:rsidR="001D3B62" w:rsidRDefault="001D3B62" w:rsidP="00B51B01">
      <w:pPr>
        <w:rPr>
          <w:rFonts w:ascii="Arial" w:hAnsi="Arial" w:cs="Arial"/>
          <w:sz w:val="22"/>
          <w:szCs w:val="22"/>
        </w:rPr>
      </w:pPr>
    </w:p>
    <w:p w:rsidR="00A95624" w:rsidRPr="00A95624" w:rsidRDefault="00A95624" w:rsidP="00B51B01">
      <w:pPr>
        <w:rPr>
          <w:rFonts w:ascii="Arial" w:hAnsi="Arial" w:cs="Arial"/>
          <w:b/>
          <w:sz w:val="22"/>
          <w:szCs w:val="22"/>
        </w:rPr>
      </w:pPr>
      <w:r w:rsidRPr="00A95624">
        <w:rPr>
          <w:rFonts w:ascii="Arial" w:hAnsi="Arial" w:cs="Arial"/>
          <w:b/>
          <w:sz w:val="22"/>
          <w:szCs w:val="22"/>
        </w:rPr>
        <w:t>References:</w:t>
      </w:r>
    </w:p>
    <w:p w:rsidR="00A1728A" w:rsidRPr="00A1728A" w:rsidRDefault="00A1728A" w:rsidP="00A1728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1728A">
        <w:rPr>
          <w:rFonts w:ascii="Arial" w:hAnsi="Arial" w:cs="Arial"/>
          <w:sz w:val="22"/>
          <w:szCs w:val="22"/>
        </w:rPr>
        <w:t xml:space="preserve">Standards for Blood Banks and Transfusion Services, Current Edition, </w:t>
      </w:r>
      <w:smartTag w:uri="urn:schemas-microsoft-com:office:smarttags" w:element="place">
        <w:smartTag w:uri="urn:schemas-microsoft-com:office:smarttags" w:element="City">
          <w:r w:rsidRPr="00A1728A">
            <w:rPr>
              <w:rFonts w:ascii="Arial" w:hAnsi="Arial" w:cs="Arial"/>
              <w:sz w:val="22"/>
              <w:szCs w:val="22"/>
            </w:rPr>
            <w:t>Bethesda</w:t>
          </w:r>
        </w:smartTag>
        <w:r w:rsidRPr="00A1728A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A1728A">
            <w:rPr>
              <w:rFonts w:ascii="Arial" w:hAnsi="Arial" w:cs="Arial"/>
              <w:sz w:val="22"/>
              <w:szCs w:val="22"/>
            </w:rPr>
            <w:t>MD</w:t>
          </w:r>
        </w:smartTag>
      </w:smartTag>
      <w:r w:rsidRPr="00A1728A">
        <w:rPr>
          <w:rFonts w:ascii="Arial" w:hAnsi="Arial" w:cs="Arial"/>
          <w:sz w:val="22"/>
          <w:szCs w:val="22"/>
        </w:rPr>
        <w:t>: American Association of Blood Banks.</w:t>
      </w:r>
    </w:p>
    <w:p w:rsidR="00A1728A" w:rsidRPr="00A1728A" w:rsidRDefault="00A1728A" w:rsidP="00B51B01">
      <w:pPr>
        <w:rPr>
          <w:rFonts w:ascii="Arial" w:hAnsi="Arial" w:cs="Arial"/>
          <w:sz w:val="22"/>
          <w:szCs w:val="22"/>
        </w:rPr>
      </w:pPr>
    </w:p>
    <w:p w:rsidR="00A95624" w:rsidRPr="00A95624" w:rsidRDefault="00A1728A" w:rsidP="00B51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Technical Manual, 16</w:t>
      </w:r>
      <w:r w:rsidRPr="00A1728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Edition, J </w:t>
      </w:r>
      <w:proofErr w:type="spellStart"/>
      <w:r>
        <w:rPr>
          <w:rFonts w:ascii="Arial" w:hAnsi="Arial" w:cs="Arial"/>
          <w:sz w:val="22"/>
          <w:szCs w:val="22"/>
        </w:rPr>
        <w:t>Roback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>
        <w:rPr>
          <w:rFonts w:ascii="Arial" w:hAnsi="Arial" w:cs="Arial"/>
          <w:sz w:val="22"/>
          <w:szCs w:val="22"/>
        </w:rPr>
        <w:t xml:space="preserve">). 2008. AABB Press,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MD.</w:t>
          </w:r>
        </w:smartTag>
      </w:smartTag>
    </w:p>
    <w:sectPr w:rsidR="00A95624" w:rsidRPr="00A95624" w:rsidSect="00296D50">
      <w:headerReference w:type="default" r:id="rId8"/>
      <w:footerReference w:type="default" r:id="rId9"/>
      <w:headerReference w:type="first" r:id="rId10"/>
      <w:pgSz w:w="12240" w:h="15840" w:code="1"/>
      <w:pgMar w:top="1260" w:right="1080" w:bottom="108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CC" w:rsidRDefault="001557CC">
      <w:r>
        <w:separator/>
      </w:r>
    </w:p>
  </w:endnote>
  <w:endnote w:type="continuationSeparator" w:id="0">
    <w:p w:rsidR="001557CC" w:rsidRDefault="0015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Pr="00296D50" w:rsidRDefault="00CC19E3" w:rsidP="00A95624">
    <w:pPr>
      <w:pStyle w:val="Footer"/>
      <w:rPr>
        <w:rFonts w:ascii="Arial" w:hAnsi="Arial" w:cs="Arial"/>
        <w:sz w:val="22"/>
        <w:szCs w:val="20"/>
      </w:rPr>
    </w:pPr>
    <w:r w:rsidRPr="00296D50">
      <w:rPr>
        <w:rFonts w:ascii="Arial" w:hAnsi="Arial" w:cs="Arial"/>
        <w:sz w:val="22"/>
        <w:szCs w:val="20"/>
      </w:rPr>
      <w:t xml:space="preserve">Transfusion Service Laboratory                                                                                            Page </w:t>
    </w:r>
    <w:r w:rsidRPr="00296D50">
      <w:rPr>
        <w:rFonts w:ascii="Arial" w:hAnsi="Arial" w:cs="Arial"/>
        <w:sz w:val="22"/>
        <w:szCs w:val="20"/>
      </w:rPr>
      <w:fldChar w:fldCharType="begin"/>
    </w:r>
    <w:r w:rsidRPr="00296D50">
      <w:rPr>
        <w:rFonts w:ascii="Arial" w:hAnsi="Arial" w:cs="Arial"/>
        <w:sz w:val="22"/>
        <w:szCs w:val="20"/>
      </w:rPr>
      <w:instrText xml:space="preserve"> PAGE </w:instrText>
    </w:r>
    <w:r w:rsidRPr="00296D50">
      <w:rPr>
        <w:rFonts w:ascii="Arial" w:hAnsi="Arial" w:cs="Arial"/>
        <w:sz w:val="22"/>
        <w:szCs w:val="20"/>
      </w:rPr>
      <w:fldChar w:fldCharType="separate"/>
    </w:r>
    <w:r w:rsidR="00483F84">
      <w:rPr>
        <w:rFonts w:ascii="Arial" w:hAnsi="Arial" w:cs="Arial"/>
        <w:noProof/>
        <w:sz w:val="22"/>
        <w:szCs w:val="20"/>
      </w:rPr>
      <w:t>5</w:t>
    </w:r>
    <w:r w:rsidRPr="00296D50">
      <w:rPr>
        <w:rFonts w:ascii="Arial" w:hAnsi="Arial" w:cs="Arial"/>
        <w:sz w:val="22"/>
        <w:szCs w:val="20"/>
      </w:rPr>
      <w:fldChar w:fldCharType="end"/>
    </w:r>
    <w:r w:rsidRPr="00296D50">
      <w:rPr>
        <w:rFonts w:ascii="Arial" w:hAnsi="Arial" w:cs="Arial"/>
        <w:sz w:val="22"/>
        <w:szCs w:val="20"/>
      </w:rPr>
      <w:t xml:space="preserve"> of </w:t>
    </w:r>
    <w:r w:rsidRPr="00296D50">
      <w:rPr>
        <w:rFonts w:ascii="Arial" w:hAnsi="Arial" w:cs="Arial"/>
        <w:sz w:val="22"/>
        <w:szCs w:val="20"/>
      </w:rPr>
      <w:fldChar w:fldCharType="begin"/>
    </w:r>
    <w:r w:rsidRPr="00296D50">
      <w:rPr>
        <w:rFonts w:ascii="Arial" w:hAnsi="Arial" w:cs="Arial"/>
        <w:sz w:val="22"/>
        <w:szCs w:val="20"/>
      </w:rPr>
      <w:instrText xml:space="preserve"> NUMPAGES </w:instrText>
    </w:r>
    <w:r w:rsidRPr="00296D50">
      <w:rPr>
        <w:rFonts w:ascii="Arial" w:hAnsi="Arial" w:cs="Arial"/>
        <w:sz w:val="22"/>
        <w:szCs w:val="20"/>
      </w:rPr>
      <w:fldChar w:fldCharType="separate"/>
    </w:r>
    <w:r w:rsidR="00483F84">
      <w:rPr>
        <w:rFonts w:ascii="Arial" w:hAnsi="Arial" w:cs="Arial"/>
        <w:noProof/>
        <w:sz w:val="22"/>
        <w:szCs w:val="20"/>
      </w:rPr>
      <w:t>5</w:t>
    </w:r>
    <w:r w:rsidRPr="00296D50">
      <w:rPr>
        <w:rFonts w:ascii="Arial" w:hAnsi="Arial" w:cs="Arial"/>
        <w:sz w:val="22"/>
        <w:szCs w:val="20"/>
      </w:rPr>
      <w:fldChar w:fldCharType="end"/>
    </w:r>
  </w:p>
  <w:p w:rsidR="00CC19E3" w:rsidRPr="00296D50" w:rsidRDefault="00CC19E3">
    <w:pPr>
      <w:pStyle w:val="Footer"/>
      <w:rPr>
        <w:sz w:val="28"/>
      </w:rPr>
    </w:pPr>
    <w:smartTag w:uri="urn:schemas-microsoft-com:office:smarttags" w:element="place">
      <w:smartTag w:uri="urn:schemas-microsoft-com:office:smarttags" w:element="PlaceName">
        <w:r w:rsidRPr="00296D50">
          <w:rPr>
            <w:rFonts w:ascii="Arial" w:hAnsi="Arial" w:cs="Arial"/>
            <w:sz w:val="22"/>
            <w:szCs w:val="20"/>
          </w:rPr>
          <w:t>Harborview</w:t>
        </w:r>
      </w:smartTag>
      <w:r w:rsidRPr="00296D50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Name">
        <w:r w:rsidRPr="00296D50">
          <w:rPr>
            <w:rFonts w:ascii="Arial" w:hAnsi="Arial" w:cs="Arial"/>
            <w:sz w:val="22"/>
            <w:szCs w:val="20"/>
          </w:rPr>
          <w:t>Medical</w:t>
        </w:r>
      </w:smartTag>
      <w:r w:rsidRPr="00296D50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Type">
        <w:r w:rsidRPr="00296D50">
          <w:rPr>
            <w:rFonts w:ascii="Arial" w:hAnsi="Arial" w:cs="Arial"/>
            <w:sz w:val="22"/>
            <w:szCs w:val="20"/>
          </w:rPr>
          <w:t>Center</w:t>
        </w:r>
      </w:smartTag>
    </w:smartTag>
    <w:r w:rsidRPr="00296D50">
      <w:rPr>
        <w:rFonts w:ascii="Arial" w:hAnsi="Arial" w:cs="Arial"/>
        <w:sz w:val="22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296D50">
          <w:rPr>
            <w:rFonts w:ascii="Arial" w:hAnsi="Arial" w:cs="Arial"/>
            <w:sz w:val="22"/>
            <w:szCs w:val="20"/>
          </w:rPr>
          <w:t>325 Ninth Ave</w:t>
        </w:r>
      </w:smartTag>
      <w:r w:rsidRPr="00296D50">
        <w:rPr>
          <w:rFonts w:ascii="Arial" w:hAnsi="Arial" w:cs="Arial"/>
          <w:sz w:val="22"/>
          <w:szCs w:val="20"/>
        </w:rPr>
        <w:t xml:space="preserve">, </w:t>
      </w:r>
      <w:smartTag w:uri="urn:schemas-microsoft-com:office:smarttags" w:element="City">
        <w:r w:rsidRPr="00296D50">
          <w:rPr>
            <w:rFonts w:ascii="Arial" w:hAnsi="Arial" w:cs="Arial"/>
            <w:sz w:val="22"/>
            <w:szCs w:val="20"/>
          </w:rPr>
          <w:t>Seattle</w:t>
        </w:r>
      </w:smartTag>
      <w:r w:rsidRPr="00296D50">
        <w:rPr>
          <w:rFonts w:ascii="Arial" w:hAnsi="Arial" w:cs="Arial"/>
          <w:sz w:val="22"/>
          <w:szCs w:val="20"/>
        </w:rPr>
        <w:t xml:space="preserve">, </w:t>
      </w:r>
      <w:smartTag w:uri="urn:schemas-microsoft-com:office:smarttags" w:element="State">
        <w:r w:rsidRPr="00296D50">
          <w:rPr>
            <w:rFonts w:ascii="Arial" w:hAnsi="Arial" w:cs="Arial"/>
            <w:sz w:val="22"/>
            <w:szCs w:val="20"/>
          </w:rPr>
          <w:t>WA</w:t>
        </w:r>
      </w:smartTag>
      <w:r w:rsidRPr="00296D50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ostalCode">
        <w:r w:rsidRPr="00296D50">
          <w:rPr>
            <w:rFonts w:ascii="Arial" w:hAnsi="Arial" w:cs="Arial"/>
            <w:sz w:val="22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CC" w:rsidRDefault="001557CC">
      <w:r>
        <w:separator/>
      </w:r>
    </w:p>
  </w:footnote>
  <w:footnote w:type="continuationSeparator" w:id="0">
    <w:p w:rsidR="001557CC" w:rsidRDefault="0015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Pr="00D52773" w:rsidRDefault="00CC19E3">
    <w:pPr>
      <w:pStyle w:val="Header"/>
      <w:rPr>
        <w:b/>
        <w:sz w:val="22"/>
        <w:szCs w:val="22"/>
      </w:rPr>
    </w:pPr>
    <w:r w:rsidRPr="00D52773">
      <w:rPr>
        <w:rFonts w:ascii="Arial" w:hAnsi="Arial" w:cs="Arial"/>
        <w:b/>
        <w:sz w:val="22"/>
        <w:szCs w:val="22"/>
      </w:rPr>
      <w:t xml:space="preserve">Selection </w:t>
    </w:r>
    <w:r w:rsidR="00D52773">
      <w:rPr>
        <w:rFonts w:ascii="Arial" w:hAnsi="Arial" w:cs="Arial"/>
        <w:b/>
        <w:sz w:val="22"/>
        <w:szCs w:val="22"/>
      </w:rPr>
      <w:t>of</w:t>
    </w:r>
    <w:r w:rsidRPr="00D52773">
      <w:rPr>
        <w:rFonts w:ascii="Arial" w:hAnsi="Arial" w:cs="Arial"/>
        <w:b/>
        <w:sz w:val="22"/>
        <w:szCs w:val="22"/>
      </w:rPr>
      <w:t xml:space="preserve"> Platelets, Plasma and Cryoprecipitate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Default="001E34E3" w:rsidP="00B51B01">
    <w:pPr>
      <w:pStyle w:val="Header"/>
      <w:ind w:hanging="18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D040EB4" wp14:editId="6FB4B6E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9E3" w:rsidRDefault="00CC19E3" w:rsidP="00B51B01">
    <w:pPr>
      <w:pStyle w:val="Header"/>
      <w:ind w:hanging="180"/>
      <w:rPr>
        <w:rFonts w:ascii="Verdana" w:hAnsi="Verdana"/>
        <w:color w:val="333333"/>
        <w:sz w:val="17"/>
        <w:szCs w:val="17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C19E3" w:rsidTr="001617F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B51B01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B51B0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C19E3" w:rsidRPr="00046218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C19E3" w:rsidRPr="00046218" w:rsidRDefault="00CC19E3" w:rsidP="001617F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046218">
            <w:rPr>
              <w:rFonts w:ascii="Arial" w:hAnsi="Arial" w:cs="Arial"/>
              <w:sz w:val="22"/>
              <w:szCs w:val="22"/>
            </w:rPr>
            <w:t>April 1</w:t>
          </w:r>
          <w:r w:rsidRPr="0004621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04621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C19E3" w:rsidRPr="00046218" w:rsidRDefault="00CC19E3" w:rsidP="001617F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C19E3" w:rsidRPr="00046218" w:rsidRDefault="00037F73" w:rsidP="001617F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>5319-</w:t>
          </w:r>
          <w:r w:rsidR="00C0676F">
            <w:rPr>
              <w:rFonts w:ascii="Arial" w:hAnsi="Arial" w:cs="Arial"/>
              <w:b/>
              <w:sz w:val="22"/>
              <w:szCs w:val="22"/>
            </w:rPr>
            <w:t>9</w:t>
          </w:r>
        </w:p>
      </w:tc>
    </w:tr>
    <w:tr w:rsidR="00CC19E3" w:rsidTr="001617F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C19E3" w:rsidRPr="00046218" w:rsidRDefault="00CC19E3" w:rsidP="00A26FF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>Revision</w:t>
          </w:r>
          <w:r w:rsidR="00A26FFF" w:rsidRPr="0004621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046218">
            <w:rPr>
              <w:rFonts w:ascii="Arial" w:hAnsi="Arial" w:cs="Arial"/>
              <w:b/>
              <w:sz w:val="22"/>
              <w:szCs w:val="22"/>
            </w:rPr>
            <w:t>Effective</w:t>
          </w:r>
          <w:r w:rsidR="00A26FFF" w:rsidRPr="00046218">
            <w:rPr>
              <w:rFonts w:ascii="Arial" w:hAnsi="Arial" w:cs="Arial"/>
              <w:b/>
              <w:sz w:val="22"/>
              <w:szCs w:val="22"/>
            </w:rPr>
            <w:t xml:space="preserve"> Date</w:t>
          </w:r>
        </w:p>
        <w:p w:rsidR="00B24517" w:rsidRPr="00046218" w:rsidRDefault="00C0676F" w:rsidP="00046218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12/3/18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C19E3" w:rsidRPr="00046218" w:rsidRDefault="00CC19E3" w:rsidP="00A26FF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A26FFF" w:rsidRPr="00046218" w:rsidRDefault="003E521A" w:rsidP="00A26FF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CC19E3" w:rsidTr="001617F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CC19E3" w:rsidRPr="00B51B01" w:rsidRDefault="00CC19E3" w:rsidP="005F11DB">
          <w:pPr>
            <w:rPr>
              <w:rFonts w:ascii="Arial" w:hAnsi="Arial" w:cs="Arial"/>
              <w:sz w:val="28"/>
            </w:rPr>
          </w:pPr>
          <w:r w:rsidRPr="00B51B01">
            <w:rPr>
              <w:rFonts w:ascii="Arial" w:hAnsi="Arial" w:cs="Arial"/>
              <w:sz w:val="28"/>
            </w:rPr>
            <w:t xml:space="preserve">TITLE:  Selection </w:t>
          </w:r>
          <w:r>
            <w:rPr>
              <w:rFonts w:ascii="Arial" w:hAnsi="Arial" w:cs="Arial"/>
              <w:sz w:val="28"/>
            </w:rPr>
            <w:t>of</w:t>
          </w:r>
          <w:r w:rsidRPr="00B51B01">
            <w:rPr>
              <w:rFonts w:ascii="Arial" w:hAnsi="Arial" w:cs="Arial"/>
              <w:sz w:val="28"/>
            </w:rPr>
            <w:t xml:space="preserve"> </w:t>
          </w:r>
          <w:r>
            <w:rPr>
              <w:rFonts w:ascii="Arial" w:hAnsi="Arial" w:cs="Arial"/>
              <w:sz w:val="28"/>
            </w:rPr>
            <w:t>Platelets, Plasma and Cryoprecipitate</w:t>
          </w:r>
          <w:r w:rsidRPr="00B51B01">
            <w:rPr>
              <w:rFonts w:ascii="Arial" w:hAnsi="Arial" w:cs="Arial"/>
              <w:sz w:val="28"/>
            </w:rPr>
            <w:t xml:space="preserve"> </w:t>
          </w:r>
        </w:p>
      </w:tc>
    </w:tr>
  </w:tbl>
  <w:p w:rsidR="00CC19E3" w:rsidRDefault="00CC19E3" w:rsidP="00B51B01">
    <w:pPr>
      <w:pStyle w:val="Header"/>
      <w:ind w:hanging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CF8"/>
    <w:multiLevelType w:val="hybridMultilevel"/>
    <w:tmpl w:val="491412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440E3"/>
    <w:multiLevelType w:val="hybridMultilevel"/>
    <w:tmpl w:val="6D56D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C3FDF"/>
    <w:multiLevelType w:val="hybridMultilevel"/>
    <w:tmpl w:val="B17A38C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212212"/>
    <w:multiLevelType w:val="hybridMultilevel"/>
    <w:tmpl w:val="13C25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395F3A"/>
    <w:multiLevelType w:val="multilevel"/>
    <w:tmpl w:val="95C8B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D051B"/>
    <w:multiLevelType w:val="multilevel"/>
    <w:tmpl w:val="9E5818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51560"/>
    <w:multiLevelType w:val="hybridMultilevel"/>
    <w:tmpl w:val="9334B1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BB62D8"/>
    <w:multiLevelType w:val="hybridMultilevel"/>
    <w:tmpl w:val="750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A5438"/>
    <w:multiLevelType w:val="hybridMultilevel"/>
    <w:tmpl w:val="780E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F0646"/>
    <w:multiLevelType w:val="hybridMultilevel"/>
    <w:tmpl w:val="C8527DB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2ACD3565"/>
    <w:multiLevelType w:val="hybridMultilevel"/>
    <w:tmpl w:val="285CB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5A7556"/>
    <w:multiLevelType w:val="hybridMultilevel"/>
    <w:tmpl w:val="4934C9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9E3EF8"/>
    <w:multiLevelType w:val="hybridMultilevel"/>
    <w:tmpl w:val="D6168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971039"/>
    <w:multiLevelType w:val="hybridMultilevel"/>
    <w:tmpl w:val="24AC4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3664DD"/>
    <w:multiLevelType w:val="hybridMultilevel"/>
    <w:tmpl w:val="C7467C5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0D1018"/>
    <w:multiLevelType w:val="hybridMultilevel"/>
    <w:tmpl w:val="4D4A6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54C57"/>
    <w:multiLevelType w:val="hybridMultilevel"/>
    <w:tmpl w:val="BC00C7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78A3AD7"/>
    <w:multiLevelType w:val="hybridMultilevel"/>
    <w:tmpl w:val="10FAB1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9CE1E50"/>
    <w:multiLevelType w:val="hybridMultilevel"/>
    <w:tmpl w:val="3C1C5D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331D23"/>
    <w:multiLevelType w:val="hybridMultilevel"/>
    <w:tmpl w:val="733E7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59333A"/>
    <w:multiLevelType w:val="hybridMultilevel"/>
    <w:tmpl w:val="DD1AB5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DD2EB1"/>
    <w:multiLevelType w:val="hybridMultilevel"/>
    <w:tmpl w:val="DD081C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32E27F6"/>
    <w:multiLevelType w:val="hybridMultilevel"/>
    <w:tmpl w:val="1D5E1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7F02D3"/>
    <w:multiLevelType w:val="hybridMultilevel"/>
    <w:tmpl w:val="13CE25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1F93025"/>
    <w:multiLevelType w:val="hybridMultilevel"/>
    <w:tmpl w:val="14A8CA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055EFA"/>
    <w:multiLevelType w:val="hybridMultilevel"/>
    <w:tmpl w:val="F546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96E17"/>
    <w:multiLevelType w:val="hybridMultilevel"/>
    <w:tmpl w:val="C5D4F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5"/>
  </w:num>
  <w:num w:numId="4">
    <w:abstractNumId w:val="0"/>
  </w:num>
  <w:num w:numId="5">
    <w:abstractNumId w:val="24"/>
  </w:num>
  <w:num w:numId="6">
    <w:abstractNumId w:val="19"/>
  </w:num>
  <w:num w:numId="7">
    <w:abstractNumId w:val="10"/>
  </w:num>
  <w:num w:numId="8">
    <w:abstractNumId w:val="14"/>
  </w:num>
  <w:num w:numId="9">
    <w:abstractNumId w:val="2"/>
  </w:num>
  <w:num w:numId="10">
    <w:abstractNumId w:val="22"/>
  </w:num>
  <w:num w:numId="11">
    <w:abstractNumId w:val="4"/>
  </w:num>
  <w:num w:numId="12">
    <w:abstractNumId w:val="26"/>
  </w:num>
  <w:num w:numId="13">
    <w:abstractNumId w:val="17"/>
  </w:num>
  <w:num w:numId="14">
    <w:abstractNumId w:val="3"/>
  </w:num>
  <w:num w:numId="15">
    <w:abstractNumId w:val="7"/>
  </w:num>
  <w:num w:numId="16">
    <w:abstractNumId w:val="11"/>
  </w:num>
  <w:num w:numId="17">
    <w:abstractNumId w:val="13"/>
  </w:num>
  <w:num w:numId="18">
    <w:abstractNumId w:val="6"/>
  </w:num>
  <w:num w:numId="19">
    <w:abstractNumId w:val="16"/>
  </w:num>
  <w:num w:numId="20">
    <w:abstractNumId w:val="9"/>
  </w:num>
  <w:num w:numId="21">
    <w:abstractNumId w:val="18"/>
  </w:num>
  <w:num w:numId="22">
    <w:abstractNumId w:val="12"/>
  </w:num>
  <w:num w:numId="23">
    <w:abstractNumId w:val="25"/>
  </w:num>
  <w:num w:numId="24">
    <w:abstractNumId w:val="21"/>
  </w:num>
  <w:num w:numId="25">
    <w:abstractNumId w:val="8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01"/>
    <w:rsid w:val="000045CC"/>
    <w:rsid w:val="00037F73"/>
    <w:rsid w:val="0004426A"/>
    <w:rsid w:val="00046218"/>
    <w:rsid w:val="00067120"/>
    <w:rsid w:val="000866BA"/>
    <w:rsid w:val="00093E28"/>
    <w:rsid w:val="000C23F1"/>
    <w:rsid w:val="000C53E6"/>
    <w:rsid w:val="000D01EA"/>
    <w:rsid w:val="001171A3"/>
    <w:rsid w:val="0013264C"/>
    <w:rsid w:val="00142567"/>
    <w:rsid w:val="00151FF5"/>
    <w:rsid w:val="001557CC"/>
    <w:rsid w:val="00156E15"/>
    <w:rsid w:val="001617FA"/>
    <w:rsid w:val="0019150E"/>
    <w:rsid w:val="00194460"/>
    <w:rsid w:val="0019729C"/>
    <w:rsid w:val="001B1D47"/>
    <w:rsid w:val="001B22CA"/>
    <w:rsid w:val="001B319D"/>
    <w:rsid w:val="001B7999"/>
    <w:rsid w:val="001D3B62"/>
    <w:rsid w:val="001E34E3"/>
    <w:rsid w:val="001E5DDE"/>
    <w:rsid w:val="002211FE"/>
    <w:rsid w:val="0026248F"/>
    <w:rsid w:val="0026517C"/>
    <w:rsid w:val="00296D50"/>
    <w:rsid w:val="002A556A"/>
    <w:rsid w:val="002C592D"/>
    <w:rsid w:val="0033613E"/>
    <w:rsid w:val="003A6BBB"/>
    <w:rsid w:val="003C7798"/>
    <w:rsid w:val="003E4407"/>
    <w:rsid w:val="003E521A"/>
    <w:rsid w:val="00400539"/>
    <w:rsid w:val="00402B94"/>
    <w:rsid w:val="00420240"/>
    <w:rsid w:val="00427412"/>
    <w:rsid w:val="00451B15"/>
    <w:rsid w:val="00483F84"/>
    <w:rsid w:val="00493DFB"/>
    <w:rsid w:val="004A684A"/>
    <w:rsid w:val="004C2BFC"/>
    <w:rsid w:val="004F6DF4"/>
    <w:rsid w:val="00500589"/>
    <w:rsid w:val="0052205C"/>
    <w:rsid w:val="00545F6B"/>
    <w:rsid w:val="0055598D"/>
    <w:rsid w:val="00593A71"/>
    <w:rsid w:val="005B5F96"/>
    <w:rsid w:val="005D5701"/>
    <w:rsid w:val="005F11DB"/>
    <w:rsid w:val="0061555D"/>
    <w:rsid w:val="00620051"/>
    <w:rsid w:val="00655CD9"/>
    <w:rsid w:val="00675B50"/>
    <w:rsid w:val="006D4BE3"/>
    <w:rsid w:val="006D5F56"/>
    <w:rsid w:val="006D6D22"/>
    <w:rsid w:val="006F1E03"/>
    <w:rsid w:val="00732B9D"/>
    <w:rsid w:val="007532FB"/>
    <w:rsid w:val="00765C52"/>
    <w:rsid w:val="00785A31"/>
    <w:rsid w:val="00797C5B"/>
    <w:rsid w:val="007D5523"/>
    <w:rsid w:val="00804255"/>
    <w:rsid w:val="00807B26"/>
    <w:rsid w:val="008235F8"/>
    <w:rsid w:val="00831352"/>
    <w:rsid w:val="00837B55"/>
    <w:rsid w:val="00843EA2"/>
    <w:rsid w:val="00863961"/>
    <w:rsid w:val="00883753"/>
    <w:rsid w:val="008D1FDE"/>
    <w:rsid w:val="008F41A5"/>
    <w:rsid w:val="00961308"/>
    <w:rsid w:val="009E0717"/>
    <w:rsid w:val="009E1A6D"/>
    <w:rsid w:val="009E64D5"/>
    <w:rsid w:val="00A16C59"/>
    <w:rsid w:val="00A1728A"/>
    <w:rsid w:val="00A26FFF"/>
    <w:rsid w:val="00A43CD4"/>
    <w:rsid w:val="00A44EDB"/>
    <w:rsid w:val="00A72F84"/>
    <w:rsid w:val="00A76B37"/>
    <w:rsid w:val="00A831C4"/>
    <w:rsid w:val="00A95624"/>
    <w:rsid w:val="00A9752D"/>
    <w:rsid w:val="00AB7B6D"/>
    <w:rsid w:val="00AD011A"/>
    <w:rsid w:val="00AD69E8"/>
    <w:rsid w:val="00AE711F"/>
    <w:rsid w:val="00B24517"/>
    <w:rsid w:val="00B41143"/>
    <w:rsid w:val="00B51B01"/>
    <w:rsid w:val="00B53446"/>
    <w:rsid w:val="00BA2161"/>
    <w:rsid w:val="00BE544D"/>
    <w:rsid w:val="00C0676F"/>
    <w:rsid w:val="00C551E4"/>
    <w:rsid w:val="00C73809"/>
    <w:rsid w:val="00CA6450"/>
    <w:rsid w:val="00CB5377"/>
    <w:rsid w:val="00CC19E3"/>
    <w:rsid w:val="00CD1DDB"/>
    <w:rsid w:val="00CF5361"/>
    <w:rsid w:val="00D05CCD"/>
    <w:rsid w:val="00D23353"/>
    <w:rsid w:val="00D36DF2"/>
    <w:rsid w:val="00D52773"/>
    <w:rsid w:val="00D56E0B"/>
    <w:rsid w:val="00D641A7"/>
    <w:rsid w:val="00D72D2C"/>
    <w:rsid w:val="00D82B1B"/>
    <w:rsid w:val="00DD5611"/>
    <w:rsid w:val="00DE6012"/>
    <w:rsid w:val="00E4483B"/>
    <w:rsid w:val="00E466CF"/>
    <w:rsid w:val="00E623B5"/>
    <w:rsid w:val="00E74BA2"/>
    <w:rsid w:val="00E82B71"/>
    <w:rsid w:val="00E851E3"/>
    <w:rsid w:val="00EB7688"/>
    <w:rsid w:val="00F01217"/>
    <w:rsid w:val="00F1209E"/>
    <w:rsid w:val="00F12BC6"/>
    <w:rsid w:val="00F2541B"/>
    <w:rsid w:val="00F40AAA"/>
    <w:rsid w:val="00F44C01"/>
    <w:rsid w:val="00F53571"/>
    <w:rsid w:val="00F54556"/>
    <w:rsid w:val="00F5630E"/>
    <w:rsid w:val="00FC693E"/>
    <w:rsid w:val="00FF65C6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B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51B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1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A95624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56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E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B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51B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1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A95624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56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E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1266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To describe the selection ABO/Rh blood group selection of blood products when ABO/Rh identical are not able to be transfused either due to massive transfusion, or inventory management issues</vt:lpstr>
    </vt:vector>
  </TitlesOfParts>
  <Company>UW Medicine</Company>
  <LinksUpToDate>false</LinksUpToDate>
  <CharactersWithSpaces>8242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To describe the selection ABO/Rh blood group selection of blood products when ABO/Rh identical are not able to be transfused either due to massive transfusion, or inventory management issues</dc:title>
  <dc:creator>jad2210</dc:creator>
  <cp:lastModifiedBy>Erin Tuott</cp:lastModifiedBy>
  <cp:revision>7</cp:revision>
  <cp:lastPrinted>2018-11-22T00:00:00Z</cp:lastPrinted>
  <dcterms:created xsi:type="dcterms:W3CDTF">2018-03-02T20:56:00Z</dcterms:created>
  <dcterms:modified xsi:type="dcterms:W3CDTF">2018-11-22T00:00:00Z</dcterms:modified>
</cp:coreProperties>
</file>