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987CB0">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987CB0">
              <w:rPr>
                <w:rFonts w:asciiTheme="minorHAnsi" w:hAnsiTheme="minorHAnsi"/>
              </w:rPr>
              <w:t>10/17</w:t>
            </w:r>
            <w:r w:rsidR="0034322A">
              <w:rPr>
                <w:rFonts w:asciiTheme="minorHAnsi" w:hAnsiTheme="minorHAnsi"/>
              </w:rPr>
              <w:t>/19</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01D07E39" wp14:editId="3686FA98">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rsidTr="00466D22">
        <w:trPr>
          <w:trHeight w:val="28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7F4C42" w:rsidRPr="008C674E" w:rsidRDefault="00C549CF" w:rsidP="00987CB0">
            <w:pPr>
              <w:pStyle w:val="ListParagraph"/>
              <w:numPr>
                <w:ilvl w:val="0"/>
                <w:numId w:val="35"/>
              </w:numPr>
              <w:autoSpaceDE w:val="0"/>
              <w:autoSpaceDN w:val="0"/>
              <w:adjustRightInd w:val="0"/>
              <w:rPr>
                <w:color w:val="000000"/>
                <w:sz w:val="23"/>
                <w:szCs w:val="23"/>
              </w:rPr>
            </w:pPr>
            <w:r>
              <w:rPr>
                <w:color w:val="000000"/>
                <w:sz w:val="23"/>
                <w:szCs w:val="23"/>
              </w:rPr>
              <w:t xml:space="preserve">I </w:t>
            </w:r>
            <w:r w:rsidR="00987CB0">
              <w:rPr>
                <w:color w:val="000000"/>
                <w:sz w:val="23"/>
                <w:szCs w:val="23"/>
              </w:rPr>
              <w:t>am accountable for Excellence</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FF494A" w:rsidRDefault="009361C8" w:rsidP="00056C44">
            <w:pPr>
              <w:pStyle w:val="ListParagraph"/>
              <w:numPr>
                <w:ilvl w:val="0"/>
                <w:numId w:val="28"/>
              </w:numPr>
              <w:rPr>
                <w:b w:val="0"/>
              </w:rPr>
            </w:pPr>
            <w:r>
              <w:rPr>
                <w:b w:val="0"/>
              </w:rPr>
              <w:t>Flu shots start 9/30</w:t>
            </w:r>
            <w:r w:rsidR="00781A36">
              <w:rPr>
                <w:b w:val="0"/>
              </w:rPr>
              <w:t xml:space="preserve"> and are due (declination or getting the shot) by Nov 8</w:t>
            </w:r>
            <w:r w:rsidR="00781A36" w:rsidRPr="00781A36">
              <w:rPr>
                <w:b w:val="0"/>
                <w:vertAlign w:val="superscript"/>
              </w:rPr>
              <w:t>th</w:t>
            </w:r>
            <w:r w:rsidR="00781A36">
              <w:rPr>
                <w:b w:val="0"/>
              </w:rPr>
              <w:t>.</w:t>
            </w:r>
          </w:p>
          <w:p w:rsidR="009361C8" w:rsidRDefault="00987CB0" w:rsidP="00056C44">
            <w:pPr>
              <w:pStyle w:val="ListParagraph"/>
              <w:numPr>
                <w:ilvl w:val="0"/>
                <w:numId w:val="28"/>
              </w:numPr>
              <w:rPr>
                <w:b w:val="0"/>
              </w:rPr>
            </w:pPr>
            <w:r>
              <w:rPr>
                <w:b w:val="0"/>
              </w:rPr>
              <w:t>Great Shakeout drill @ 10:17am</w:t>
            </w:r>
            <w:r w:rsidR="00034C53">
              <w:rPr>
                <w:b w:val="0"/>
              </w:rPr>
              <w:t>. UW has great resources online on how to get prepared, search Disaster Preparedness on the HMC Intranet</w:t>
            </w:r>
          </w:p>
          <w:p w:rsidR="00987CB0" w:rsidRDefault="00987CB0" w:rsidP="00056C44">
            <w:pPr>
              <w:pStyle w:val="ListParagraph"/>
              <w:numPr>
                <w:ilvl w:val="0"/>
                <w:numId w:val="28"/>
              </w:numPr>
              <w:rPr>
                <w:b w:val="0"/>
              </w:rPr>
            </w:pPr>
            <w:r>
              <w:rPr>
                <w:b w:val="0"/>
              </w:rPr>
              <w:t>Highly Pathogenic drill (Ebola) 12/17/19 – 12/18/19</w:t>
            </w:r>
            <w:r w:rsidR="0078267F">
              <w:rPr>
                <w:b w:val="0"/>
              </w:rPr>
              <w:t>. A “patient” will be admitted and the hospital, along with a bunch of other agencies, will practice patient care.</w:t>
            </w:r>
          </w:p>
          <w:p w:rsidR="00987CB0" w:rsidRDefault="00987CB0" w:rsidP="00056C44">
            <w:pPr>
              <w:pStyle w:val="ListParagraph"/>
              <w:numPr>
                <w:ilvl w:val="0"/>
                <w:numId w:val="28"/>
              </w:numPr>
              <w:rPr>
                <w:b w:val="0"/>
              </w:rPr>
            </w:pPr>
            <w:r>
              <w:rPr>
                <w:b w:val="0"/>
              </w:rPr>
              <w:t xml:space="preserve">Evaluation Peer reviewers due by 10/31. All </w:t>
            </w:r>
            <w:proofErr w:type="spellStart"/>
            <w:r>
              <w:rPr>
                <w:b w:val="0"/>
              </w:rPr>
              <w:t>evals</w:t>
            </w:r>
            <w:proofErr w:type="spellEnd"/>
            <w:r>
              <w:rPr>
                <w:b w:val="0"/>
              </w:rPr>
              <w:t xml:space="preserve"> due 11/15 (self and peer)</w:t>
            </w:r>
          </w:p>
          <w:p w:rsidR="0078267F" w:rsidRPr="00667718" w:rsidRDefault="0078267F" w:rsidP="00056C44">
            <w:pPr>
              <w:pStyle w:val="ListParagraph"/>
              <w:numPr>
                <w:ilvl w:val="0"/>
                <w:numId w:val="28"/>
              </w:numPr>
              <w:rPr>
                <w:b w:val="0"/>
              </w:rPr>
            </w:pPr>
            <w:r>
              <w:rPr>
                <w:b w:val="0"/>
              </w:rPr>
              <w:t>WA State Paid Leave program will start in January of 2020; see email from HR if you have questions. This is the leave bank that employees and employers have been contributing to since January/July.</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7F4C42" w:rsidRPr="00FF494A" w:rsidRDefault="00F61B71" w:rsidP="00FF494A">
            <w:pPr>
              <w:pStyle w:val="ListParagraph"/>
              <w:numPr>
                <w:ilvl w:val="0"/>
                <w:numId w:val="4"/>
              </w:numPr>
              <w:rPr>
                <w:b w:val="0"/>
              </w:rPr>
            </w:pPr>
            <w:r>
              <w:rPr>
                <w:b w:val="0"/>
              </w:rPr>
              <w:t>1</w:t>
            </w:r>
            <w:r w:rsidR="00D37E2C">
              <w:rPr>
                <w:b w:val="0"/>
              </w:rPr>
              <w:t xml:space="preserve"> o</w:t>
            </w:r>
            <w:r w:rsidR="00A60061">
              <w:rPr>
                <w:b w:val="0"/>
              </w:rPr>
              <w:t xml:space="preserve">pen MLS 1/trainee position on </w:t>
            </w:r>
            <w:r w:rsidR="00890FE9">
              <w:rPr>
                <w:b w:val="0"/>
              </w:rPr>
              <w:t>nights</w:t>
            </w:r>
            <w:r w:rsidR="00C549CF">
              <w:rPr>
                <w:b w:val="0"/>
              </w:rPr>
              <w:t>,</w:t>
            </w:r>
            <w:r w:rsidR="00500E7D">
              <w:rPr>
                <w:b w:val="0"/>
              </w:rPr>
              <w:t>1</w:t>
            </w:r>
            <w:r w:rsidR="0041136C">
              <w:rPr>
                <w:b w:val="0"/>
              </w:rPr>
              <w:t xml:space="preserve"> open MLS </w:t>
            </w:r>
            <w:r w:rsidR="00FF494A">
              <w:rPr>
                <w:b w:val="0"/>
              </w:rPr>
              <w:t>Lead on eves</w:t>
            </w:r>
            <w:r w:rsidR="009361C8">
              <w:rPr>
                <w:b w:val="0"/>
              </w:rPr>
              <w:t xml:space="preserve"> and 1 MLS Lead on nights</w:t>
            </w:r>
          </w:p>
          <w:p w:rsidR="006B1622" w:rsidRDefault="00191D49" w:rsidP="002D2663">
            <w:pPr>
              <w:pStyle w:val="ListParagraph"/>
              <w:numPr>
                <w:ilvl w:val="0"/>
                <w:numId w:val="4"/>
              </w:numPr>
              <w:rPr>
                <w:b w:val="0"/>
              </w:rPr>
            </w:pPr>
            <w:r>
              <w:rPr>
                <w:b w:val="0"/>
              </w:rPr>
              <w:t>Competencies</w:t>
            </w:r>
            <w:r w:rsidR="00833A35">
              <w:rPr>
                <w:b w:val="0"/>
              </w:rPr>
              <w:t xml:space="preserve"> and D</w:t>
            </w:r>
            <w:r w:rsidR="0078267F">
              <w:rPr>
                <w:b w:val="0"/>
              </w:rPr>
              <w:t>o</w:t>
            </w:r>
            <w:r w:rsidR="00833A35">
              <w:rPr>
                <w:b w:val="0"/>
              </w:rPr>
              <w:t>s</w:t>
            </w:r>
            <w:r w:rsidR="0078267F">
              <w:rPr>
                <w:b w:val="0"/>
              </w:rPr>
              <w:t xml:space="preserve"> – finish as much with real patients and products by the end of October so leads can assign fake patients and products before the end of the year</w:t>
            </w:r>
          </w:p>
          <w:p w:rsidR="009007B3" w:rsidRDefault="00C239E5" w:rsidP="0009550A">
            <w:pPr>
              <w:pStyle w:val="ListParagraph"/>
              <w:numPr>
                <w:ilvl w:val="0"/>
                <w:numId w:val="4"/>
              </w:numPr>
              <w:rPr>
                <w:b w:val="0"/>
              </w:rPr>
            </w:pPr>
            <w:r>
              <w:rPr>
                <w:b w:val="0"/>
              </w:rPr>
              <w:t>Vacation requests</w:t>
            </w:r>
            <w:r w:rsidR="009361C8">
              <w:rPr>
                <w:b w:val="0"/>
              </w:rPr>
              <w:t xml:space="preserve"> </w:t>
            </w:r>
            <w:r w:rsidR="00987CB0">
              <w:rPr>
                <w:b w:val="0"/>
              </w:rPr>
              <w:t>are being worked on</w:t>
            </w:r>
          </w:p>
          <w:p w:rsidR="009361C8" w:rsidRPr="0041136C" w:rsidRDefault="00987CB0" w:rsidP="0009550A">
            <w:pPr>
              <w:pStyle w:val="ListParagraph"/>
              <w:numPr>
                <w:ilvl w:val="0"/>
                <w:numId w:val="4"/>
              </w:numPr>
              <w:rPr>
                <w:b w:val="0"/>
              </w:rPr>
            </w:pPr>
            <w:r>
              <w:rPr>
                <w:b w:val="0"/>
              </w:rPr>
              <w:t>New courier service starting soon – online portal</w:t>
            </w:r>
            <w:r w:rsidR="0078267F">
              <w:rPr>
                <w:b w:val="0"/>
              </w:rPr>
              <w:t xml:space="preserve"> looks like Uber or Lyft. Need </w:t>
            </w:r>
            <w:r>
              <w:rPr>
                <w:b w:val="0"/>
              </w:rPr>
              <w:t>ALNW accounts before we can begin</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038" w:type="dxa"/>
            <w:gridSpan w:val="2"/>
          </w:tcPr>
          <w:p w:rsidR="009C0730" w:rsidRDefault="00987CB0" w:rsidP="009C0730">
            <w:pPr>
              <w:pStyle w:val="ListParagraph"/>
              <w:numPr>
                <w:ilvl w:val="0"/>
                <w:numId w:val="40"/>
              </w:numPr>
              <w:rPr>
                <w:b w:val="0"/>
              </w:rPr>
            </w:pPr>
            <w:r>
              <w:rPr>
                <w:b w:val="0"/>
              </w:rPr>
              <w:t>Sept</w:t>
            </w:r>
            <w:r w:rsidR="000813B4" w:rsidRPr="009C0730">
              <w:rPr>
                <w:b w:val="0"/>
              </w:rPr>
              <w:t xml:space="preserve"> </w:t>
            </w:r>
            <w:r w:rsidR="00752F51" w:rsidRPr="009C0730">
              <w:rPr>
                <w:b w:val="0"/>
              </w:rPr>
              <w:t xml:space="preserve">utilization </w:t>
            </w:r>
            <w:r w:rsidR="00DA1C85" w:rsidRPr="009C0730">
              <w:rPr>
                <w:b w:val="0"/>
              </w:rPr>
              <w:t>data</w:t>
            </w:r>
            <w:r w:rsidR="00833A35">
              <w:rPr>
                <w:b w:val="0"/>
              </w:rPr>
              <w:t>, CT ratio 1.</w:t>
            </w:r>
            <w:r>
              <w:rPr>
                <w:b w:val="0"/>
              </w:rPr>
              <w:t>1</w:t>
            </w:r>
          </w:p>
          <w:p w:rsidR="00F9372F" w:rsidRPr="009C0730" w:rsidRDefault="002D2E25" w:rsidP="00B87C4C">
            <w:pPr>
              <w:pStyle w:val="ListParagraph"/>
              <w:numPr>
                <w:ilvl w:val="0"/>
                <w:numId w:val="3"/>
              </w:numPr>
              <w:ind w:left="1080"/>
              <w:rPr>
                <w:b w:val="0"/>
              </w:rPr>
            </w:pPr>
            <w:r w:rsidRPr="009C0730">
              <w:rPr>
                <w:b w:val="0"/>
              </w:rPr>
              <w:t>RBC</w:t>
            </w:r>
            <w:r w:rsidR="005529DD" w:rsidRPr="009C0730">
              <w:rPr>
                <w:b w:val="0"/>
              </w:rPr>
              <w:t xml:space="preserve">- </w:t>
            </w:r>
            <w:r w:rsidR="00987CB0">
              <w:rPr>
                <w:b w:val="0"/>
              </w:rPr>
              <w:t>0</w:t>
            </w:r>
            <w:r w:rsidR="005529DD" w:rsidRPr="009C0730">
              <w:rPr>
                <w:b w:val="0"/>
              </w:rPr>
              <w:t xml:space="preserve"> </w:t>
            </w:r>
            <w:r w:rsidR="00A60061" w:rsidRPr="009C0730">
              <w:rPr>
                <w:b w:val="0"/>
              </w:rPr>
              <w:t>wasted</w:t>
            </w:r>
            <w:r w:rsidR="009361C8">
              <w:rPr>
                <w:b w:val="0"/>
              </w:rPr>
              <w:t>, 1 outdated</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987CB0">
              <w:rPr>
                <w:b w:val="0"/>
              </w:rPr>
              <w:t>5</w:t>
            </w:r>
            <w:r w:rsidR="000F012E">
              <w:rPr>
                <w:b w:val="0"/>
              </w:rPr>
              <w:t xml:space="preserve"> </w:t>
            </w:r>
            <w:r w:rsidR="00AF345C">
              <w:rPr>
                <w:b w:val="0"/>
              </w:rPr>
              <w:t>outdated</w:t>
            </w:r>
          </w:p>
          <w:p w:rsidR="00E745BB" w:rsidRDefault="002D2E25" w:rsidP="00324FF5">
            <w:pPr>
              <w:pStyle w:val="ListParagraph"/>
              <w:numPr>
                <w:ilvl w:val="0"/>
                <w:numId w:val="3"/>
              </w:numPr>
              <w:ind w:left="1080"/>
              <w:rPr>
                <w:b w:val="0"/>
              </w:rPr>
            </w:pPr>
            <w:r w:rsidRPr="00E745BB">
              <w:rPr>
                <w:b w:val="0"/>
              </w:rPr>
              <w:t>Plasma</w:t>
            </w:r>
            <w:r w:rsidR="0075537C" w:rsidRPr="00E745BB">
              <w:rPr>
                <w:b w:val="0"/>
              </w:rPr>
              <w:t>-</w:t>
            </w:r>
            <w:r w:rsidR="00EC4EFB">
              <w:rPr>
                <w:b w:val="0"/>
              </w:rPr>
              <w:t xml:space="preserve"> </w:t>
            </w:r>
            <w:r w:rsidR="00987CB0">
              <w:rPr>
                <w:b w:val="0"/>
              </w:rPr>
              <w:t>3 wasted, 2</w:t>
            </w:r>
            <w:r w:rsidR="00C86EDA">
              <w:rPr>
                <w:b w:val="0"/>
              </w:rPr>
              <w:t xml:space="preserve"> outdated</w:t>
            </w:r>
          </w:p>
          <w:p w:rsidR="00CC7967" w:rsidRPr="00E745BB" w:rsidRDefault="002D2E25" w:rsidP="00E745BB">
            <w:pPr>
              <w:pStyle w:val="ListParagraph"/>
              <w:numPr>
                <w:ilvl w:val="0"/>
                <w:numId w:val="3"/>
              </w:numPr>
              <w:ind w:left="1080"/>
              <w:rPr>
                <w:b w:val="0"/>
              </w:rPr>
            </w:pPr>
            <w:proofErr w:type="spellStart"/>
            <w:r w:rsidRPr="00E745BB">
              <w:rPr>
                <w:b w:val="0"/>
              </w:rPr>
              <w:t>Cryo</w:t>
            </w:r>
            <w:proofErr w:type="spellEnd"/>
            <w:r w:rsidR="003B0639" w:rsidRPr="00E745BB">
              <w:rPr>
                <w:b w:val="0"/>
              </w:rPr>
              <w:t>-</w:t>
            </w:r>
            <w:r w:rsidR="00CC7967" w:rsidRPr="00E745BB">
              <w:rPr>
                <w:b w:val="0"/>
              </w:rPr>
              <w:t xml:space="preserve"> </w:t>
            </w:r>
            <w:r w:rsidR="002C6E6E">
              <w:rPr>
                <w:b w:val="0"/>
              </w:rPr>
              <w:t>0</w:t>
            </w:r>
            <w:r w:rsidR="00EC4EFB">
              <w:rPr>
                <w:b w:val="0"/>
              </w:rPr>
              <w:t xml:space="preserve"> wasted</w:t>
            </w:r>
          </w:p>
          <w:p w:rsidR="00B21962" w:rsidRPr="00B21962" w:rsidRDefault="00CC7967" w:rsidP="00B21962">
            <w:pPr>
              <w:pStyle w:val="ListParagraph"/>
              <w:numPr>
                <w:ilvl w:val="0"/>
                <w:numId w:val="3"/>
              </w:numPr>
              <w:ind w:left="1080"/>
              <w:rPr>
                <w:b w:val="0"/>
              </w:rPr>
            </w:pPr>
            <w:r w:rsidRPr="00CC7967">
              <w:rPr>
                <w:b w:val="0"/>
              </w:rPr>
              <w:t xml:space="preserve">ALNW- </w:t>
            </w:r>
            <w:r w:rsidR="00D96C69">
              <w:rPr>
                <w:b w:val="0"/>
              </w:rPr>
              <w:t>1</w:t>
            </w:r>
            <w:r w:rsidR="009361C8">
              <w:rPr>
                <w:b w:val="0"/>
              </w:rPr>
              <w:t>5</w:t>
            </w:r>
            <w:r w:rsidR="000F012E">
              <w:rPr>
                <w:b w:val="0"/>
              </w:rPr>
              <w:t xml:space="preserve"> </w:t>
            </w:r>
            <w:r w:rsidR="00EC4EFB">
              <w:rPr>
                <w:b w:val="0"/>
              </w:rPr>
              <w:t>blood products</w:t>
            </w:r>
            <w:r w:rsidR="00A60061">
              <w:rPr>
                <w:b w:val="0"/>
              </w:rPr>
              <w:t xml:space="preserve"> used</w:t>
            </w:r>
            <w:r w:rsidR="0078267F">
              <w:rPr>
                <w:b w:val="0"/>
              </w:rPr>
              <w:t xml:space="preserve"> (really low)</w:t>
            </w:r>
          </w:p>
          <w:p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E745BB">
              <w:rPr>
                <w:b w:val="0"/>
              </w:rPr>
              <w:t>Responses-</w:t>
            </w:r>
            <w:r w:rsidR="003622E0">
              <w:rPr>
                <w:b w:val="0"/>
              </w:rPr>
              <w:t xml:space="preserve"> </w:t>
            </w:r>
            <w:r w:rsidR="00987CB0">
              <w:rPr>
                <w:b w:val="0"/>
              </w:rPr>
              <w:t>59</w:t>
            </w:r>
            <w:r w:rsidR="0078267F">
              <w:rPr>
                <w:b w:val="0"/>
              </w:rPr>
              <w:t xml:space="preserve"> (really low)</w:t>
            </w:r>
          </w:p>
          <w:p w:rsidR="000547C8" w:rsidRDefault="0078267F" w:rsidP="00500E7D">
            <w:pPr>
              <w:pStyle w:val="ListParagraph"/>
              <w:numPr>
                <w:ilvl w:val="0"/>
                <w:numId w:val="5"/>
              </w:numPr>
              <w:rPr>
                <w:b w:val="0"/>
              </w:rPr>
            </w:pPr>
            <w:r>
              <w:rPr>
                <w:b w:val="0"/>
              </w:rPr>
              <w:t>QA update-</w:t>
            </w:r>
          </w:p>
          <w:p w:rsidR="0078267F" w:rsidRDefault="0078267F" w:rsidP="0078267F">
            <w:pPr>
              <w:pStyle w:val="ListParagraph"/>
              <w:numPr>
                <w:ilvl w:val="0"/>
                <w:numId w:val="41"/>
              </w:numPr>
              <w:ind w:left="1080"/>
              <w:rPr>
                <w:b w:val="0"/>
              </w:rPr>
            </w:pPr>
            <w:r>
              <w:rPr>
                <w:b w:val="0"/>
              </w:rPr>
              <w:t>Verify unit numbers and divisions on trauma logs and at issue</w:t>
            </w:r>
          </w:p>
          <w:p w:rsidR="0078267F" w:rsidRPr="00500E7D" w:rsidRDefault="0078267F" w:rsidP="0078267F">
            <w:pPr>
              <w:pStyle w:val="ListParagraph"/>
              <w:numPr>
                <w:ilvl w:val="0"/>
                <w:numId w:val="41"/>
              </w:numPr>
              <w:ind w:left="1080"/>
              <w:rPr>
                <w:b w:val="0"/>
              </w:rPr>
            </w:pPr>
            <w:r>
              <w:rPr>
                <w:b w:val="0"/>
              </w:rPr>
              <w:t>Count units when bringing into inventory – multiple were on available shelf but not in SQ</w:t>
            </w: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6C4FED" w:rsidRDefault="00987CB0" w:rsidP="00EC4EFB">
            <w:r>
              <w:t>October</w:t>
            </w:r>
            <w:r w:rsidR="006B7DC1">
              <w:t xml:space="preserve"> birthdays</w:t>
            </w:r>
          </w:p>
          <w:p w:rsidR="008D02B2" w:rsidRDefault="00D96C69" w:rsidP="002B3BDE">
            <w:pPr>
              <w:pStyle w:val="ListParagraph"/>
              <w:numPr>
                <w:ilvl w:val="0"/>
                <w:numId w:val="38"/>
              </w:numPr>
            </w:pPr>
            <w:r>
              <w:t>Jimmy, Anitha, Ed</w:t>
            </w:r>
          </w:p>
          <w:p w:rsidR="00781A36" w:rsidRDefault="00781A36" w:rsidP="0078267F"/>
          <w:p w:rsidR="0078267F" w:rsidRDefault="0078267F" w:rsidP="0078267F">
            <w:bookmarkStart w:id="0" w:name="_GoBack"/>
            <w:bookmarkEnd w:id="0"/>
            <w:r>
              <w:lastRenderedPageBreak/>
              <w:t>When dropping off a portable to the floor remind the point person (the person signing for the fridge) they need to either move the fridge with the patient or call us to do so and don’t leave it behind.</w:t>
            </w:r>
          </w:p>
          <w:p w:rsidR="0078267F" w:rsidRDefault="0078267F" w:rsidP="0078267F"/>
          <w:p w:rsidR="0078267F" w:rsidRPr="00E745BB" w:rsidRDefault="0078267F" w:rsidP="0078267F">
            <w:r>
              <w:t xml:space="preserve">Melora has created a chart to use on top of the Belmont so MDs know how many products they have given, this will roll out in the ED and on 9MB. TSL </w:t>
            </w:r>
            <w:proofErr w:type="gramStart"/>
            <w:r>
              <w:t>staff are</w:t>
            </w:r>
            <w:proofErr w:type="gramEnd"/>
            <w:r>
              <w:t xml:space="preserve"> not responsible for documenting usage on the chart. Melora has also created an MTP quick resource that will sit on the top of the fridge for nursing staff to peruse.</w:t>
            </w:r>
          </w:p>
        </w:tc>
      </w:tr>
    </w:tbl>
    <w:p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231C03"/>
    <w:multiLevelType w:val="hybridMultilevel"/>
    <w:tmpl w:val="A5D43A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8">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4"/>
  </w:num>
  <w:num w:numId="3">
    <w:abstractNumId w:val="18"/>
  </w:num>
  <w:num w:numId="4">
    <w:abstractNumId w:val="11"/>
  </w:num>
  <w:num w:numId="5">
    <w:abstractNumId w:val="17"/>
  </w:num>
  <w:num w:numId="6">
    <w:abstractNumId w:val="19"/>
  </w:num>
  <w:num w:numId="7">
    <w:abstractNumId w:val="13"/>
  </w:num>
  <w:num w:numId="8">
    <w:abstractNumId w:val="8"/>
  </w:num>
  <w:num w:numId="9">
    <w:abstractNumId w:val="29"/>
  </w:num>
  <w:num w:numId="10">
    <w:abstractNumId w:val="10"/>
  </w:num>
  <w:num w:numId="11">
    <w:abstractNumId w:val="16"/>
  </w:num>
  <w:num w:numId="12">
    <w:abstractNumId w:val="30"/>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7"/>
  </w:num>
  <w:num w:numId="16">
    <w:abstractNumId w:val="28"/>
  </w:num>
  <w:num w:numId="17">
    <w:abstractNumId w:val="33"/>
  </w:num>
  <w:num w:numId="18">
    <w:abstractNumId w:val="32"/>
  </w:num>
  <w:num w:numId="19">
    <w:abstractNumId w:val="1"/>
  </w:num>
  <w:num w:numId="20">
    <w:abstractNumId w:val="0"/>
  </w:num>
  <w:num w:numId="21">
    <w:abstractNumId w:val="37"/>
  </w:num>
  <w:num w:numId="22">
    <w:abstractNumId w:val="4"/>
  </w:num>
  <w:num w:numId="23">
    <w:abstractNumId w:val="27"/>
  </w:num>
  <w:num w:numId="24">
    <w:abstractNumId w:val="35"/>
  </w:num>
  <w:num w:numId="25">
    <w:abstractNumId w:val="25"/>
  </w:num>
  <w:num w:numId="26">
    <w:abstractNumId w:val="38"/>
  </w:num>
  <w:num w:numId="27">
    <w:abstractNumId w:val="23"/>
  </w:num>
  <w:num w:numId="28">
    <w:abstractNumId w:val="22"/>
  </w:num>
  <w:num w:numId="29">
    <w:abstractNumId w:val="36"/>
  </w:num>
  <w:num w:numId="30">
    <w:abstractNumId w:val="34"/>
  </w:num>
  <w:num w:numId="31">
    <w:abstractNumId w:val="14"/>
  </w:num>
  <w:num w:numId="32">
    <w:abstractNumId w:val="24"/>
  </w:num>
  <w:num w:numId="33">
    <w:abstractNumId w:val="20"/>
  </w:num>
  <w:num w:numId="34">
    <w:abstractNumId w:val="5"/>
  </w:num>
  <w:num w:numId="35">
    <w:abstractNumId w:val="6"/>
  </w:num>
  <w:num w:numId="36">
    <w:abstractNumId w:val="2"/>
  </w:num>
  <w:num w:numId="37">
    <w:abstractNumId w:val="31"/>
  </w:num>
  <w:num w:numId="38">
    <w:abstractNumId w:val="3"/>
  </w:num>
  <w:num w:numId="39">
    <w:abstractNumId w:val="15"/>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039D6"/>
    <w:rsid w:val="0002137A"/>
    <w:rsid w:val="00024847"/>
    <w:rsid w:val="00034C53"/>
    <w:rsid w:val="00035AC1"/>
    <w:rsid w:val="00037D5C"/>
    <w:rsid w:val="000547C8"/>
    <w:rsid w:val="00056C44"/>
    <w:rsid w:val="00064B5C"/>
    <w:rsid w:val="00072EBF"/>
    <w:rsid w:val="0007346D"/>
    <w:rsid w:val="000758E0"/>
    <w:rsid w:val="000813B4"/>
    <w:rsid w:val="00081CAB"/>
    <w:rsid w:val="000848CA"/>
    <w:rsid w:val="00092487"/>
    <w:rsid w:val="0009550A"/>
    <w:rsid w:val="000C1CA2"/>
    <w:rsid w:val="000D0BC4"/>
    <w:rsid w:val="000E30B7"/>
    <w:rsid w:val="000F012E"/>
    <w:rsid w:val="000F354E"/>
    <w:rsid w:val="00100533"/>
    <w:rsid w:val="00104C97"/>
    <w:rsid w:val="001075CB"/>
    <w:rsid w:val="00121F7B"/>
    <w:rsid w:val="00130499"/>
    <w:rsid w:val="00137880"/>
    <w:rsid w:val="00146580"/>
    <w:rsid w:val="0016492C"/>
    <w:rsid w:val="00191D49"/>
    <w:rsid w:val="001C3473"/>
    <w:rsid w:val="001D7417"/>
    <w:rsid w:val="001E2CFD"/>
    <w:rsid w:val="001E337B"/>
    <w:rsid w:val="001E5E7F"/>
    <w:rsid w:val="00202A12"/>
    <w:rsid w:val="002341E8"/>
    <w:rsid w:val="00245D36"/>
    <w:rsid w:val="00246310"/>
    <w:rsid w:val="002500D3"/>
    <w:rsid w:val="002562C8"/>
    <w:rsid w:val="00261222"/>
    <w:rsid w:val="00273944"/>
    <w:rsid w:val="002A7799"/>
    <w:rsid w:val="002B3BDE"/>
    <w:rsid w:val="002C6D07"/>
    <w:rsid w:val="002C6E6E"/>
    <w:rsid w:val="002D165D"/>
    <w:rsid w:val="002D2663"/>
    <w:rsid w:val="002D2E25"/>
    <w:rsid w:val="002D46C6"/>
    <w:rsid w:val="002E322B"/>
    <w:rsid w:val="002F2162"/>
    <w:rsid w:val="00324FF5"/>
    <w:rsid w:val="00337DA8"/>
    <w:rsid w:val="003415A1"/>
    <w:rsid w:val="0034322A"/>
    <w:rsid w:val="00347AE1"/>
    <w:rsid w:val="0036146E"/>
    <w:rsid w:val="003622E0"/>
    <w:rsid w:val="00362D07"/>
    <w:rsid w:val="00372B99"/>
    <w:rsid w:val="003864C4"/>
    <w:rsid w:val="003878E3"/>
    <w:rsid w:val="00396184"/>
    <w:rsid w:val="003B0639"/>
    <w:rsid w:val="003B17D0"/>
    <w:rsid w:val="003D69DD"/>
    <w:rsid w:val="0041136C"/>
    <w:rsid w:val="00415824"/>
    <w:rsid w:val="004322B2"/>
    <w:rsid w:val="00434B05"/>
    <w:rsid w:val="00434BA3"/>
    <w:rsid w:val="00441104"/>
    <w:rsid w:val="00450B01"/>
    <w:rsid w:val="00463068"/>
    <w:rsid w:val="00466D22"/>
    <w:rsid w:val="00472A93"/>
    <w:rsid w:val="00477B93"/>
    <w:rsid w:val="00485032"/>
    <w:rsid w:val="004929E6"/>
    <w:rsid w:val="004B257E"/>
    <w:rsid w:val="004B38B3"/>
    <w:rsid w:val="004B609C"/>
    <w:rsid w:val="004C41DB"/>
    <w:rsid w:val="004D30F8"/>
    <w:rsid w:val="00500E7D"/>
    <w:rsid w:val="00532C85"/>
    <w:rsid w:val="005529DD"/>
    <w:rsid w:val="0055368C"/>
    <w:rsid w:val="00556814"/>
    <w:rsid w:val="00563088"/>
    <w:rsid w:val="00564538"/>
    <w:rsid w:val="00571D9D"/>
    <w:rsid w:val="00577CB6"/>
    <w:rsid w:val="00585596"/>
    <w:rsid w:val="00593B0F"/>
    <w:rsid w:val="005C6A48"/>
    <w:rsid w:val="005E6EA2"/>
    <w:rsid w:val="005F0F3B"/>
    <w:rsid w:val="00625EF4"/>
    <w:rsid w:val="006301A0"/>
    <w:rsid w:val="00635CD8"/>
    <w:rsid w:val="00636398"/>
    <w:rsid w:val="00647270"/>
    <w:rsid w:val="006579D4"/>
    <w:rsid w:val="006636F2"/>
    <w:rsid w:val="0066685A"/>
    <w:rsid w:val="00667718"/>
    <w:rsid w:val="00672E8D"/>
    <w:rsid w:val="00682953"/>
    <w:rsid w:val="0069072C"/>
    <w:rsid w:val="006B1622"/>
    <w:rsid w:val="006B3731"/>
    <w:rsid w:val="006B7DC1"/>
    <w:rsid w:val="006C4FED"/>
    <w:rsid w:val="006D04D2"/>
    <w:rsid w:val="006D4E16"/>
    <w:rsid w:val="006D5F2D"/>
    <w:rsid w:val="006D72F7"/>
    <w:rsid w:val="006E56FA"/>
    <w:rsid w:val="006F2121"/>
    <w:rsid w:val="0071337B"/>
    <w:rsid w:val="007229FD"/>
    <w:rsid w:val="00731214"/>
    <w:rsid w:val="00740D90"/>
    <w:rsid w:val="00744C6D"/>
    <w:rsid w:val="00752F51"/>
    <w:rsid w:val="0075537C"/>
    <w:rsid w:val="00770977"/>
    <w:rsid w:val="00776675"/>
    <w:rsid w:val="00776EDA"/>
    <w:rsid w:val="00781A36"/>
    <w:rsid w:val="0078267F"/>
    <w:rsid w:val="007A0BCF"/>
    <w:rsid w:val="007B0A90"/>
    <w:rsid w:val="007C6C71"/>
    <w:rsid w:val="007D18A6"/>
    <w:rsid w:val="007D2DAE"/>
    <w:rsid w:val="007F14D1"/>
    <w:rsid w:val="007F4C42"/>
    <w:rsid w:val="00813991"/>
    <w:rsid w:val="00813E05"/>
    <w:rsid w:val="0082115F"/>
    <w:rsid w:val="00825124"/>
    <w:rsid w:val="00825D98"/>
    <w:rsid w:val="00833A35"/>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F7D6D"/>
    <w:rsid w:val="009005EB"/>
    <w:rsid w:val="009007B3"/>
    <w:rsid w:val="00915AD8"/>
    <w:rsid w:val="00916B89"/>
    <w:rsid w:val="00924350"/>
    <w:rsid w:val="009361C8"/>
    <w:rsid w:val="00971500"/>
    <w:rsid w:val="0097676E"/>
    <w:rsid w:val="00976BB2"/>
    <w:rsid w:val="00987CB0"/>
    <w:rsid w:val="009A0F4A"/>
    <w:rsid w:val="009A5E33"/>
    <w:rsid w:val="009B1DB1"/>
    <w:rsid w:val="009C0730"/>
    <w:rsid w:val="009C084C"/>
    <w:rsid w:val="009D1B10"/>
    <w:rsid w:val="009D24C6"/>
    <w:rsid w:val="009D36BE"/>
    <w:rsid w:val="009E1D30"/>
    <w:rsid w:val="00A057CF"/>
    <w:rsid w:val="00A17124"/>
    <w:rsid w:val="00A17E52"/>
    <w:rsid w:val="00A25F32"/>
    <w:rsid w:val="00A4509E"/>
    <w:rsid w:val="00A477F5"/>
    <w:rsid w:val="00A50A78"/>
    <w:rsid w:val="00A52519"/>
    <w:rsid w:val="00A60061"/>
    <w:rsid w:val="00A601A8"/>
    <w:rsid w:val="00A62A03"/>
    <w:rsid w:val="00A63EEB"/>
    <w:rsid w:val="00A66A17"/>
    <w:rsid w:val="00A91589"/>
    <w:rsid w:val="00A93DB3"/>
    <w:rsid w:val="00AC6FB3"/>
    <w:rsid w:val="00AE0EAD"/>
    <w:rsid w:val="00AF345C"/>
    <w:rsid w:val="00B01383"/>
    <w:rsid w:val="00B02718"/>
    <w:rsid w:val="00B10B7A"/>
    <w:rsid w:val="00B16FEE"/>
    <w:rsid w:val="00B21962"/>
    <w:rsid w:val="00B42780"/>
    <w:rsid w:val="00B44CB1"/>
    <w:rsid w:val="00B45650"/>
    <w:rsid w:val="00B46151"/>
    <w:rsid w:val="00B701D6"/>
    <w:rsid w:val="00B72153"/>
    <w:rsid w:val="00B81CA7"/>
    <w:rsid w:val="00B87C4C"/>
    <w:rsid w:val="00BC3B93"/>
    <w:rsid w:val="00BD1504"/>
    <w:rsid w:val="00BD323D"/>
    <w:rsid w:val="00BE18D3"/>
    <w:rsid w:val="00BE4BBA"/>
    <w:rsid w:val="00C01DBB"/>
    <w:rsid w:val="00C10615"/>
    <w:rsid w:val="00C239E5"/>
    <w:rsid w:val="00C40E2C"/>
    <w:rsid w:val="00C51F50"/>
    <w:rsid w:val="00C549CF"/>
    <w:rsid w:val="00C67366"/>
    <w:rsid w:val="00C7555C"/>
    <w:rsid w:val="00C86EDA"/>
    <w:rsid w:val="00C873BD"/>
    <w:rsid w:val="00CA06A7"/>
    <w:rsid w:val="00CB2B1D"/>
    <w:rsid w:val="00CB548F"/>
    <w:rsid w:val="00CB5A7A"/>
    <w:rsid w:val="00CC7967"/>
    <w:rsid w:val="00CD49E4"/>
    <w:rsid w:val="00CD5790"/>
    <w:rsid w:val="00CE3044"/>
    <w:rsid w:val="00D04BA5"/>
    <w:rsid w:val="00D06C4E"/>
    <w:rsid w:val="00D15518"/>
    <w:rsid w:val="00D21F1F"/>
    <w:rsid w:val="00D3000B"/>
    <w:rsid w:val="00D31527"/>
    <w:rsid w:val="00D37E2C"/>
    <w:rsid w:val="00D45F76"/>
    <w:rsid w:val="00D545E6"/>
    <w:rsid w:val="00D91017"/>
    <w:rsid w:val="00D936DD"/>
    <w:rsid w:val="00D96C69"/>
    <w:rsid w:val="00DA1C85"/>
    <w:rsid w:val="00DA3CA1"/>
    <w:rsid w:val="00DB1982"/>
    <w:rsid w:val="00DB2D68"/>
    <w:rsid w:val="00DE50FD"/>
    <w:rsid w:val="00DF5112"/>
    <w:rsid w:val="00DF5592"/>
    <w:rsid w:val="00DF5F1C"/>
    <w:rsid w:val="00DF79CD"/>
    <w:rsid w:val="00E1208F"/>
    <w:rsid w:val="00E14CBA"/>
    <w:rsid w:val="00E15717"/>
    <w:rsid w:val="00E20E54"/>
    <w:rsid w:val="00E32C71"/>
    <w:rsid w:val="00E33A9C"/>
    <w:rsid w:val="00E3421F"/>
    <w:rsid w:val="00E745BB"/>
    <w:rsid w:val="00E94CE2"/>
    <w:rsid w:val="00EA0C13"/>
    <w:rsid w:val="00EA2606"/>
    <w:rsid w:val="00EA6BB8"/>
    <w:rsid w:val="00EB575A"/>
    <w:rsid w:val="00EB7C03"/>
    <w:rsid w:val="00EC4EFB"/>
    <w:rsid w:val="00ED5200"/>
    <w:rsid w:val="00ED7393"/>
    <w:rsid w:val="00ED7397"/>
    <w:rsid w:val="00EE0EA3"/>
    <w:rsid w:val="00EE5A48"/>
    <w:rsid w:val="00F14AB0"/>
    <w:rsid w:val="00F26B01"/>
    <w:rsid w:val="00F3589D"/>
    <w:rsid w:val="00F414F0"/>
    <w:rsid w:val="00F45978"/>
    <w:rsid w:val="00F56FAE"/>
    <w:rsid w:val="00F61B71"/>
    <w:rsid w:val="00F64FC9"/>
    <w:rsid w:val="00F72931"/>
    <w:rsid w:val="00F81DDB"/>
    <w:rsid w:val="00F9372F"/>
    <w:rsid w:val="00F97ADB"/>
    <w:rsid w:val="00FA4E8F"/>
    <w:rsid w:val="00FA710D"/>
    <w:rsid w:val="00FB6FE4"/>
    <w:rsid w:val="00FE0F8E"/>
    <w:rsid w:val="00FE4BBE"/>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CF7AD-53DE-4B2D-A194-052CEB14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3</cp:revision>
  <cp:lastPrinted>2019-09-19T00:19:00Z</cp:lastPrinted>
  <dcterms:created xsi:type="dcterms:W3CDTF">2019-10-22T17:19:00Z</dcterms:created>
  <dcterms:modified xsi:type="dcterms:W3CDTF">2019-10-22T17:59:00Z</dcterms:modified>
</cp:coreProperties>
</file>