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27A92B01" w:rsidR="00104C97" w:rsidRPr="00B16FEE" w:rsidRDefault="00104C97" w:rsidP="004E3647">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611400">
              <w:rPr>
                <w:rFonts w:asciiTheme="minorHAnsi" w:hAnsiTheme="minorHAnsi"/>
              </w:rPr>
              <w:t>7/16</w:t>
            </w:r>
            <w:r w:rsidR="001E3FB9">
              <w:rPr>
                <w:rFonts w:asciiTheme="minorHAnsi" w:hAnsiTheme="minorHAnsi"/>
              </w:rPr>
              <w:t>/20</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6071A165" w:rsidR="007F4C42" w:rsidRPr="008C674E" w:rsidRDefault="00C549CF" w:rsidP="00D12F7B">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E23F5E">
              <w:rPr>
                <w:color w:val="000000"/>
                <w:sz w:val="23"/>
                <w:szCs w:val="23"/>
              </w:rPr>
              <w:t xml:space="preserve">will </w:t>
            </w:r>
            <w:r w:rsidR="00611400">
              <w:rPr>
                <w:color w:val="000000"/>
                <w:sz w:val="23"/>
                <w:szCs w:val="23"/>
              </w:rPr>
              <w:t>encourage Collaboration and Teamwork</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61848514" w14:textId="417D1130" w:rsidR="00611400" w:rsidRDefault="00611400" w:rsidP="00D12F7B">
            <w:pPr>
              <w:pStyle w:val="ListParagraph"/>
              <w:numPr>
                <w:ilvl w:val="0"/>
                <w:numId w:val="28"/>
              </w:numPr>
              <w:ind w:left="360"/>
              <w:rPr>
                <w:b w:val="0"/>
              </w:rPr>
            </w:pPr>
            <w:r>
              <w:rPr>
                <w:b w:val="0"/>
              </w:rPr>
              <w:t>COVID quarantine period of 14 days</w:t>
            </w:r>
            <w:r w:rsidR="00D12F7B">
              <w:rPr>
                <w:b w:val="0"/>
              </w:rPr>
              <w:t xml:space="preserve">. If you are exposed outside of work then SL/Vacation, </w:t>
            </w:r>
            <w:proofErr w:type="spellStart"/>
            <w:r w:rsidR="00D12F7B">
              <w:rPr>
                <w:b w:val="0"/>
              </w:rPr>
              <w:t>etc</w:t>
            </w:r>
            <w:proofErr w:type="spellEnd"/>
            <w:r w:rsidR="00D12F7B">
              <w:rPr>
                <w:b w:val="0"/>
              </w:rPr>
              <w:t xml:space="preserve"> used. If exposed at work, it is Administrative leave which is same pay rate</w:t>
            </w:r>
          </w:p>
          <w:p w14:paraId="0371E5A8" w14:textId="77777777" w:rsidR="00274FD0" w:rsidRDefault="00274FD0" w:rsidP="00D12F7B">
            <w:pPr>
              <w:pStyle w:val="ListParagraph"/>
              <w:numPr>
                <w:ilvl w:val="0"/>
                <w:numId w:val="28"/>
              </w:numPr>
              <w:ind w:left="360"/>
              <w:rPr>
                <w:b w:val="0"/>
              </w:rPr>
            </w:pPr>
            <w:r>
              <w:rPr>
                <w:b w:val="0"/>
              </w:rPr>
              <w:t>EPIC go live still set for 1/30/2021</w:t>
            </w:r>
          </w:p>
          <w:p w14:paraId="5CD018FB" w14:textId="08AFE9FB" w:rsidR="008209C5" w:rsidRPr="00E23F5E" w:rsidRDefault="008209C5" w:rsidP="00D12F7B">
            <w:pPr>
              <w:pStyle w:val="ListParagraph"/>
              <w:numPr>
                <w:ilvl w:val="0"/>
                <w:numId w:val="28"/>
              </w:numPr>
              <w:ind w:left="360"/>
              <w:rPr>
                <w:b w:val="0"/>
              </w:rPr>
            </w:pPr>
            <w:r>
              <w:rPr>
                <w:b w:val="0"/>
              </w:rPr>
              <w:t>TJC (Joint Commission) inspection will happen in the next 1-2 months. Practice inspection will be the last week of July</w:t>
            </w:r>
          </w:p>
        </w:tc>
      </w:tr>
      <w:tr w:rsidR="00BD1504" w:rsidRPr="00B16FEE" w14:paraId="423DC401" w14:textId="77777777" w:rsidTr="00D12F7B">
        <w:trPr>
          <w:trHeight w:val="620"/>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27C936E1" w14:textId="02B8B0F5" w:rsidR="00A628CB" w:rsidRDefault="00611400" w:rsidP="00D12F7B">
            <w:pPr>
              <w:pStyle w:val="ListParagraph"/>
              <w:numPr>
                <w:ilvl w:val="0"/>
                <w:numId w:val="4"/>
              </w:numPr>
              <w:ind w:left="360"/>
              <w:rPr>
                <w:b w:val="0"/>
              </w:rPr>
            </w:pPr>
            <w:r>
              <w:rPr>
                <w:b w:val="0"/>
              </w:rPr>
              <w:t xml:space="preserve">2020 </w:t>
            </w:r>
            <w:r w:rsidR="002F7789">
              <w:rPr>
                <w:b w:val="0"/>
              </w:rPr>
              <w:t>DOs</w:t>
            </w:r>
          </w:p>
          <w:p w14:paraId="15C7E48B" w14:textId="56D353A3" w:rsidR="002F7789" w:rsidRDefault="002F7789" w:rsidP="00D12F7B">
            <w:pPr>
              <w:pStyle w:val="ListParagraph"/>
              <w:numPr>
                <w:ilvl w:val="0"/>
                <w:numId w:val="4"/>
              </w:numPr>
              <w:ind w:left="360"/>
              <w:rPr>
                <w:b w:val="0"/>
              </w:rPr>
            </w:pPr>
            <w:r>
              <w:rPr>
                <w:b w:val="0"/>
              </w:rPr>
              <w:t>AABB assessment coming Q4</w:t>
            </w:r>
          </w:p>
          <w:p w14:paraId="467EBB9C" w14:textId="77777777" w:rsidR="00611400" w:rsidRDefault="002F7789" w:rsidP="00D12F7B">
            <w:pPr>
              <w:pStyle w:val="ListParagraph"/>
              <w:numPr>
                <w:ilvl w:val="0"/>
                <w:numId w:val="4"/>
              </w:numPr>
              <w:ind w:left="360"/>
              <w:rPr>
                <w:b w:val="0"/>
              </w:rPr>
            </w:pPr>
            <w:r>
              <w:rPr>
                <w:b w:val="0"/>
              </w:rPr>
              <w:t>CAP internal inspection by residents will be early August</w:t>
            </w:r>
          </w:p>
          <w:p w14:paraId="15C1C7ED" w14:textId="77777777" w:rsidR="00D12F7B" w:rsidRDefault="00D12F7B" w:rsidP="00D12F7B">
            <w:pPr>
              <w:pStyle w:val="ListParagraph"/>
              <w:numPr>
                <w:ilvl w:val="0"/>
                <w:numId w:val="4"/>
              </w:numPr>
              <w:ind w:left="360"/>
              <w:rPr>
                <w:b w:val="0"/>
              </w:rPr>
            </w:pPr>
            <w:r>
              <w:rPr>
                <w:b w:val="0"/>
              </w:rPr>
              <w:t xml:space="preserve">At this time, HLA platelets from ARC do not need to be changed to a directed </w:t>
            </w:r>
            <w:proofErr w:type="spellStart"/>
            <w:r>
              <w:rPr>
                <w:b w:val="0"/>
              </w:rPr>
              <w:t>ecode</w:t>
            </w:r>
            <w:proofErr w:type="spellEnd"/>
            <w:r>
              <w:rPr>
                <w:b w:val="0"/>
              </w:rPr>
              <w:t>. When anything is ordered special for a patient there must be a physician order. When product is received allocate to the patient. If it looks like it is close to expiring, contact the floor and ask if they will use it. If not, allocate/issue to another patient.</w:t>
            </w:r>
          </w:p>
          <w:p w14:paraId="452BF409" w14:textId="279B7751" w:rsidR="00D12F7B" w:rsidRPr="00611400" w:rsidRDefault="00D12F7B" w:rsidP="00D12F7B">
            <w:pPr>
              <w:pStyle w:val="ListParagraph"/>
              <w:numPr>
                <w:ilvl w:val="0"/>
                <w:numId w:val="4"/>
              </w:numPr>
              <w:ind w:left="360"/>
              <w:rPr>
                <w:b w:val="0"/>
              </w:rPr>
            </w:pPr>
            <w:r>
              <w:rPr>
                <w:b w:val="0"/>
              </w:rPr>
              <w:t xml:space="preserve">Products that expire at midnight can be issued </w:t>
            </w:r>
            <w:proofErr w:type="gramStart"/>
            <w:r>
              <w:rPr>
                <w:b w:val="0"/>
              </w:rPr>
              <w:t>as long as</w:t>
            </w:r>
            <w:proofErr w:type="gramEnd"/>
            <w:r>
              <w:rPr>
                <w:b w:val="0"/>
              </w:rPr>
              <w:t xml:space="preserve"> they are spiked before midnight and then they have 4 hours to transfuse.</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3836DE9B" w:rsidR="009C0730" w:rsidRDefault="00611400" w:rsidP="00D12F7B">
            <w:pPr>
              <w:pStyle w:val="ListParagraph"/>
              <w:numPr>
                <w:ilvl w:val="0"/>
                <w:numId w:val="40"/>
              </w:numPr>
              <w:ind w:left="360"/>
              <w:rPr>
                <w:b w:val="0"/>
              </w:rPr>
            </w:pPr>
            <w:r>
              <w:rPr>
                <w:b w:val="0"/>
              </w:rPr>
              <w:t>June</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sidR="00987CB0">
              <w:rPr>
                <w:b w:val="0"/>
              </w:rPr>
              <w:t>1</w:t>
            </w:r>
          </w:p>
          <w:p w14:paraId="44806B71" w14:textId="04924CCF"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5529DD" w:rsidRPr="009C0730">
              <w:rPr>
                <w:b w:val="0"/>
              </w:rPr>
              <w:t xml:space="preserve">- </w:t>
            </w:r>
            <w:r w:rsidR="00611400">
              <w:rPr>
                <w:b w:val="0"/>
              </w:rPr>
              <w:t>6</w:t>
            </w:r>
            <w:r w:rsidR="005529DD" w:rsidRPr="009C0730">
              <w:rPr>
                <w:b w:val="0"/>
              </w:rPr>
              <w:t xml:space="preserve"> </w:t>
            </w:r>
            <w:r w:rsidR="00A60061" w:rsidRPr="009C0730">
              <w:rPr>
                <w:b w:val="0"/>
              </w:rPr>
              <w:t>wasted</w:t>
            </w:r>
            <w:r w:rsidR="009361C8">
              <w:rPr>
                <w:b w:val="0"/>
              </w:rPr>
              <w:t xml:space="preserve">, </w:t>
            </w:r>
            <w:r w:rsidR="00350E77">
              <w:rPr>
                <w:b w:val="0"/>
              </w:rPr>
              <w:t>0</w:t>
            </w:r>
            <w:r w:rsidR="009361C8">
              <w:rPr>
                <w:b w:val="0"/>
              </w:rPr>
              <w:t xml:space="preserve"> outdated</w:t>
            </w:r>
          </w:p>
          <w:p w14:paraId="0DA6A977" w14:textId="44D67C92"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3B0639" w:rsidRPr="00F9372F">
              <w:rPr>
                <w:b w:val="0"/>
              </w:rPr>
              <w:t>-</w:t>
            </w:r>
            <w:r w:rsidR="0007346D" w:rsidRPr="00F9372F">
              <w:rPr>
                <w:b w:val="0"/>
              </w:rPr>
              <w:t xml:space="preserve"> </w:t>
            </w:r>
            <w:r w:rsidR="00611400">
              <w:rPr>
                <w:b w:val="0"/>
              </w:rPr>
              <w:t>3</w:t>
            </w:r>
            <w:r w:rsidR="000F012E">
              <w:rPr>
                <w:b w:val="0"/>
              </w:rPr>
              <w:t xml:space="preserve"> </w:t>
            </w:r>
            <w:r w:rsidR="00AF345C">
              <w:rPr>
                <w:b w:val="0"/>
              </w:rPr>
              <w:t>outdated</w:t>
            </w:r>
          </w:p>
          <w:p w14:paraId="4DC004C9" w14:textId="617A2A9A" w:rsidR="00E745BB" w:rsidRDefault="002D2E25" w:rsidP="00D12F7B">
            <w:pPr>
              <w:pStyle w:val="ListParagraph"/>
              <w:numPr>
                <w:ilvl w:val="0"/>
                <w:numId w:val="3"/>
              </w:numPr>
              <w:rPr>
                <w:b w:val="0"/>
              </w:rPr>
            </w:pPr>
            <w:r w:rsidRPr="00E745BB">
              <w:rPr>
                <w:b w:val="0"/>
              </w:rPr>
              <w:t>Plasma</w:t>
            </w:r>
            <w:r w:rsidR="0096798A">
              <w:rPr>
                <w:b w:val="0"/>
              </w:rPr>
              <w:t xml:space="preserve"> </w:t>
            </w:r>
            <w:r w:rsidR="0075537C" w:rsidRPr="00E745BB">
              <w:rPr>
                <w:b w:val="0"/>
              </w:rPr>
              <w:t>-</w:t>
            </w:r>
            <w:r w:rsidR="00EC4EFB">
              <w:rPr>
                <w:b w:val="0"/>
              </w:rPr>
              <w:t xml:space="preserve"> </w:t>
            </w:r>
            <w:r w:rsidR="00611400">
              <w:rPr>
                <w:b w:val="0"/>
              </w:rPr>
              <w:t>1</w:t>
            </w:r>
            <w:r w:rsidR="00987CB0">
              <w:rPr>
                <w:b w:val="0"/>
              </w:rPr>
              <w:t xml:space="preserve"> wasted, </w:t>
            </w:r>
            <w:r w:rsidR="00611400">
              <w:rPr>
                <w:b w:val="0"/>
              </w:rPr>
              <w:t>1</w:t>
            </w:r>
            <w:r w:rsidR="00C86EDA">
              <w:rPr>
                <w:b w:val="0"/>
              </w:rPr>
              <w:t xml:space="preserve"> outdated</w:t>
            </w:r>
          </w:p>
          <w:p w14:paraId="5A846298" w14:textId="5D8F3577"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3B0639" w:rsidRPr="00E745BB">
              <w:rPr>
                <w:b w:val="0"/>
              </w:rPr>
              <w:t>-</w:t>
            </w:r>
            <w:r w:rsidR="00CC7967" w:rsidRPr="00E745BB">
              <w:rPr>
                <w:b w:val="0"/>
              </w:rPr>
              <w:t xml:space="preserve"> </w:t>
            </w:r>
            <w:r w:rsidR="00611400">
              <w:rPr>
                <w:b w:val="0"/>
              </w:rPr>
              <w:t>1</w:t>
            </w:r>
            <w:r w:rsidR="00EC4EFB">
              <w:rPr>
                <w:b w:val="0"/>
              </w:rPr>
              <w:t xml:space="preserve"> wasted</w:t>
            </w:r>
          </w:p>
          <w:p w14:paraId="23C73750" w14:textId="5CA6DE30"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611400">
              <w:rPr>
                <w:b w:val="0"/>
              </w:rPr>
              <w:t>14</w:t>
            </w:r>
            <w:r w:rsidR="000F012E">
              <w:rPr>
                <w:b w:val="0"/>
              </w:rPr>
              <w:t xml:space="preserve"> </w:t>
            </w:r>
            <w:r w:rsidR="00EC4EFB">
              <w:rPr>
                <w:b w:val="0"/>
              </w:rPr>
              <w:t>blood products</w:t>
            </w:r>
            <w:r w:rsidR="00A60061">
              <w:rPr>
                <w:b w:val="0"/>
              </w:rPr>
              <w:t xml:space="preserve"> used</w:t>
            </w:r>
          </w:p>
          <w:p w14:paraId="2CA1C697" w14:textId="3EBDA8D5"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611400">
              <w:rPr>
                <w:b w:val="0"/>
              </w:rPr>
              <w:t>4</w:t>
            </w:r>
            <w:r>
              <w:rPr>
                <w:b w:val="0"/>
              </w:rPr>
              <w:t xml:space="preserve"> units Whole Blood used</w:t>
            </w:r>
          </w:p>
          <w:p w14:paraId="554C501E" w14:textId="137F3942" w:rsidR="00FB6FE4" w:rsidRDefault="007D18A6" w:rsidP="00D12F7B">
            <w:pPr>
              <w:pStyle w:val="ListParagraph"/>
              <w:numPr>
                <w:ilvl w:val="0"/>
                <w:numId w:val="5"/>
              </w:numPr>
              <w:ind w:left="360"/>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611400">
              <w:rPr>
                <w:b w:val="0"/>
              </w:rPr>
              <w:t>69</w:t>
            </w:r>
          </w:p>
          <w:p w14:paraId="4A136142" w14:textId="294B35DC" w:rsidR="000547C8" w:rsidRDefault="00137880" w:rsidP="00D12F7B">
            <w:pPr>
              <w:pStyle w:val="ListParagraph"/>
              <w:numPr>
                <w:ilvl w:val="0"/>
                <w:numId w:val="5"/>
              </w:numPr>
              <w:ind w:left="360"/>
              <w:rPr>
                <w:b w:val="0"/>
              </w:rPr>
            </w:pPr>
            <w:r>
              <w:rPr>
                <w:b w:val="0"/>
              </w:rPr>
              <w:t>QA update</w:t>
            </w:r>
            <w:r w:rsidR="0096798A">
              <w:rPr>
                <w:b w:val="0"/>
              </w:rPr>
              <w:t xml:space="preserve"> </w:t>
            </w:r>
            <w:r w:rsidR="002F7789">
              <w:rPr>
                <w:b w:val="0"/>
              </w:rPr>
              <w:t>–</w:t>
            </w:r>
            <w:r>
              <w:rPr>
                <w:b w:val="0"/>
              </w:rPr>
              <w:t xml:space="preserve"> </w:t>
            </w:r>
            <w:bookmarkStart w:id="0" w:name="_GoBack"/>
            <w:bookmarkEnd w:id="0"/>
          </w:p>
          <w:p w14:paraId="4A6171BF" w14:textId="77777777" w:rsidR="002F7789" w:rsidRDefault="002F7789" w:rsidP="00D12F7B">
            <w:pPr>
              <w:pStyle w:val="ListParagraph"/>
              <w:numPr>
                <w:ilvl w:val="0"/>
                <w:numId w:val="44"/>
              </w:numPr>
              <w:ind w:left="720"/>
              <w:rPr>
                <w:b w:val="0"/>
              </w:rPr>
            </w:pPr>
            <w:r>
              <w:rPr>
                <w:b w:val="0"/>
              </w:rPr>
              <w:t>Please follow the SOP regarding leaving a blood fridge on the floor and write the patient name (last name, first name) on the whiteboard and remember to erase before bringing the fridge back</w:t>
            </w:r>
          </w:p>
          <w:p w14:paraId="30333A39" w14:textId="77777777" w:rsidR="00D12F7B" w:rsidRDefault="002F7789" w:rsidP="00D12F7B">
            <w:pPr>
              <w:pStyle w:val="ListParagraph"/>
              <w:numPr>
                <w:ilvl w:val="0"/>
                <w:numId w:val="44"/>
              </w:numPr>
              <w:ind w:left="720"/>
              <w:rPr>
                <w:b w:val="0"/>
              </w:rPr>
            </w:pPr>
            <w:r>
              <w:rPr>
                <w:b w:val="0"/>
              </w:rPr>
              <w:t xml:space="preserve">Time stamp all PRL instead of </w:t>
            </w:r>
            <w:r w:rsidR="00D12F7B">
              <w:rPr>
                <w:b w:val="0"/>
              </w:rPr>
              <w:t>handwriting</w:t>
            </w:r>
            <w:r>
              <w:rPr>
                <w:b w:val="0"/>
              </w:rPr>
              <w:t xml:space="preserve"> the time – we </w:t>
            </w:r>
            <w:r w:rsidR="00D12F7B">
              <w:rPr>
                <w:b w:val="0"/>
              </w:rPr>
              <w:t>use</w:t>
            </w:r>
            <w:r>
              <w:rPr>
                <w:b w:val="0"/>
              </w:rPr>
              <w:t xml:space="preserve"> these times for documentation when asked it is harder to justify if time is </w:t>
            </w:r>
            <w:r w:rsidR="00D12F7B">
              <w:rPr>
                <w:b w:val="0"/>
              </w:rPr>
              <w:t>handwritten</w:t>
            </w:r>
            <w:r>
              <w:rPr>
                <w:b w:val="0"/>
              </w:rPr>
              <w:t>.</w:t>
            </w:r>
          </w:p>
          <w:p w14:paraId="156729F8" w14:textId="77777777" w:rsidR="00D12F7B" w:rsidRDefault="00D12F7B" w:rsidP="00D12F7B">
            <w:pPr>
              <w:pStyle w:val="ListParagraph"/>
              <w:numPr>
                <w:ilvl w:val="0"/>
                <w:numId w:val="44"/>
              </w:numPr>
              <w:ind w:left="720"/>
              <w:rPr>
                <w:b w:val="0"/>
              </w:rPr>
            </w:pPr>
            <w:r>
              <w:rPr>
                <w:b w:val="0"/>
              </w:rPr>
              <w:t>Multiple delays in service recently – make sure the ED is contacted regarding all trauma pages and when the fridge is opened to see if we are needed or not</w:t>
            </w:r>
          </w:p>
          <w:p w14:paraId="6BAA70C1" w14:textId="151D67C3" w:rsidR="00D12F7B" w:rsidRPr="00D12F7B" w:rsidRDefault="00D12F7B" w:rsidP="00D12F7B">
            <w:pPr>
              <w:pStyle w:val="ListParagraph"/>
              <w:numPr>
                <w:ilvl w:val="0"/>
                <w:numId w:val="44"/>
              </w:numPr>
              <w:ind w:left="720"/>
              <w:rPr>
                <w:b w:val="0"/>
              </w:rPr>
            </w:pPr>
            <w:r>
              <w:rPr>
                <w:b w:val="0"/>
              </w:rPr>
              <w:t xml:space="preserve">Clear </w:t>
            </w:r>
            <w:proofErr w:type="spellStart"/>
            <w:r>
              <w:rPr>
                <w:b w:val="0"/>
              </w:rPr>
              <w:t>TempTrak</w:t>
            </w:r>
            <w:proofErr w:type="spellEnd"/>
            <w:r>
              <w:rPr>
                <w:b w:val="0"/>
              </w:rPr>
              <w:t xml:space="preserve"> in a timely manner. If the ED fridge is opened and not cleared, then all future open/shut don’t send new pages</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230454DC" w14:textId="3959ADF0" w:rsidR="006C4FED" w:rsidRDefault="00350E77" w:rsidP="00EC4EFB">
            <w:r>
              <w:t>Ju</w:t>
            </w:r>
            <w:r w:rsidR="002F7789">
              <w:t>ly</w:t>
            </w:r>
            <w:r w:rsidR="006B7DC1">
              <w:t xml:space="preserve"> birthdays</w:t>
            </w:r>
          </w:p>
          <w:p w14:paraId="760C4B92" w14:textId="77777777" w:rsidR="008D02B2" w:rsidRDefault="00611400" w:rsidP="00D12F7B">
            <w:pPr>
              <w:pStyle w:val="ListParagraph"/>
              <w:numPr>
                <w:ilvl w:val="0"/>
                <w:numId w:val="38"/>
              </w:numPr>
              <w:ind w:left="360"/>
            </w:pPr>
            <w:r>
              <w:t>Alyssa, Ina</w:t>
            </w:r>
          </w:p>
          <w:p w14:paraId="4EF3497C" w14:textId="77777777" w:rsidR="008209C5" w:rsidRDefault="008209C5" w:rsidP="008209C5"/>
          <w:p w14:paraId="78384A5E" w14:textId="67581103" w:rsidR="008209C5" w:rsidRPr="008209C5" w:rsidRDefault="008209C5" w:rsidP="00152DFE">
            <w:pPr>
              <w:rPr>
                <w:sz w:val="22"/>
                <w:szCs w:val="22"/>
              </w:rPr>
            </w:pPr>
            <w:r w:rsidRPr="008209C5">
              <w:rPr>
                <w:sz w:val="22"/>
                <w:szCs w:val="22"/>
              </w:rPr>
              <w:t>HLA matched platelets do not get changed to “directed” at this time</w:t>
            </w:r>
            <w:r>
              <w:rPr>
                <w:sz w:val="22"/>
                <w:szCs w:val="22"/>
              </w:rPr>
              <w:t>. When they are ordered and received, allocate directly to the patient so they are tagged on the shelf. When the platelet is close to expiring, contact the floor and verify they still need it. If not, then unallocated and use on a different patient.</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1"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20"/>
  </w:num>
  <w:num w:numId="4">
    <w:abstractNumId w:val="11"/>
  </w:num>
  <w:num w:numId="5">
    <w:abstractNumId w:val="19"/>
  </w:num>
  <w:num w:numId="6">
    <w:abstractNumId w:val="22"/>
  </w:num>
  <w:num w:numId="7">
    <w:abstractNumId w:val="15"/>
  </w:num>
  <w:num w:numId="8">
    <w:abstractNumId w:val="8"/>
  </w:num>
  <w:num w:numId="9">
    <w:abstractNumId w:val="32"/>
  </w:num>
  <w:num w:numId="10">
    <w:abstractNumId w:val="10"/>
  </w:num>
  <w:num w:numId="11">
    <w:abstractNumId w:val="18"/>
  </w:num>
  <w:num w:numId="12">
    <w:abstractNumId w:val="3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31"/>
  </w:num>
  <w:num w:numId="17">
    <w:abstractNumId w:val="36"/>
  </w:num>
  <w:num w:numId="18">
    <w:abstractNumId w:val="35"/>
  </w:num>
  <w:num w:numId="19">
    <w:abstractNumId w:val="1"/>
  </w:num>
  <w:num w:numId="20">
    <w:abstractNumId w:val="0"/>
  </w:num>
  <w:num w:numId="21">
    <w:abstractNumId w:val="40"/>
  </w:num>
  <w:num w:numId="22">
    <w:abstractNumId w:val="4"/>
  </w:num>
  <w:num w:numId="23">
    <w:abstractNumId w:val="29"/>
  </w:num>
  <w:num w:numId="24">
    <w:abstractNumId w:val="38"/>
  </w:num>
  <w:num w:numId="25">
    <w:abstractNumId w:val="28"/>
  </w:num>
  <w:num w:numId="26">
    <w:abstractNumId w:val="41"/>
  </w:num>
  <w:num w:numId="27">
    <w:abstractNumId w:val="26"/>
  </w:num>
  <w:num w:numId="28">
    <w:abstractNumId w:val="25"/>
  </w:num>
  <w:num w:numId="29">
    <w:abstractNumId w:val="39"/>
  </w:num>
  <w:num w:numId="30">
    <w:abstractNumId w:val="37"/>
  </w:num>
  <w:num w:numId="31">
    <w:abstractNumId w:val="16"/>
  </w:num>
  <w:num w:numId="32">
    <w:abstractNumId w:val="27"/>
  </w:num>
  <w:num w:numId="33">
    <w:abstractNumId w:val="23"/>
  </w:num>
  <w:num w:numId="34">
    <w:abstractNumId w:val="5"/>
  </w:num>
  <w:num w:numId="35">
    <w:abstractNumId w:val="6"/>
  </w:num>
  <w:num w:numId="36">
    <w:abstractNumId w:val="2"/>
  </w:num>
  <w:num w:numId="37">
    <w:abstractNumId w:val="34"/>
  </w:num>
  <w:num w:numId="38">
    <w:abstractNumId w:val="3"/>
  </w:num>
  <w:num w:numId="39">
    <w:abstractNumId w:val="17"/>
  </w:num>
  <w:num w:numId="40">
    <w:abstractNumId w:val="13"/>
  </w:num>
  <w:num w:numId="41">
    <w:abstractNumId w:val="12"/>
  </w:num>
  <w:num w:numId="42">
    <w:abstractNumId w:val="21"/>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97"/>
    <w:rsid w:val="000039D6"/>
    <w:rsid w:val="0002137A"/>
    <w:rsid w:val="00024847"/>
    <w:rsid w:val="00035AC1"/>
    <w:rsid w:val="00037D5C"/>
    <w:rsid w:val="000547C8"/>
    <w:rsid w:val="00056C44"/>
    <w:rsid w:val="000601AB"/>
    <w:rsid w:val="00064B5C"/>
    <w:rsid w:val="00072EBF"/>
    <w:rsid w:val="0007346D"/>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52DFE"/>
    <w:rsid w:val="0016492C"/>
    <w:rsid w:val="00191145"/>
    <w:rsid w:val="00191D49"/>
    <w:rsid w:val="00195570"/>
    <w:rsid w:val="001C3473"/>
    <w:rsid w:val="001D7417"/>
    <w:rsid w:val="001E2CFD"/>
    <w:rsid w:val="001E337B"/>
    <w:rsid w:val="001E3FB9"/>
    <w:rsid w:val="001E5E7F"/>
    <w:rsid w:val="00202A12"/>
    <w:rsid w:val="002341E8"/>
    <w:rsid w:val="00245D36"/>
    <w:rsid w:val="00246310"/>
    <w:rsid w:val="002500D3"/>
    <w:rsid w:val="002562C8"/>
    <w:rsid w:val="00261222"/>
    <w:rsid w:val="002648A3"/>
    <w:rsid w:val="00273944"/>
    <w:rsid w:val="00274FD0"/>
    <w:rsid w:val="002A7799"/>
    <w:rsid w:val="002B3BDE"/>
    <w:rsid w:val="002B789D"/>
    <w:rsid w:val="002C3352"/>
    <w:rsid w:val="002C6D07"/>
    <w:rsid w:val="002C6E6E"/>
    <w:rsid w:val="002D165D"/>
    <w:rsid w:val="002D2663"/>
    <w:rsid w:val="002D2E25"/>
    <w:rsid w:val="002D46C6"/>
    <w:rsid w:val="002E322B"/>
    <w:rsid w:val="002F2162"/>
    <w:rsid w:val="002F7789"/>
    <w:rsid w:val="00324FF5"/>
    <w:rsid w:val="00337DA8"/>
    <w:rsid w:val="003415A1"/>
    <w:rsid w:val="0034322A"/>
    <w:rsid w:val="00347AE1"/>
    <w:rsid w:val="00350E77"/>
    <w:rsid w:val="0036146E"/>
    <w:rsid w:val="003622E0"/>
    <w:rsid w:val="00362D07"/>
    <w:rsid w:val="00365050"/>
    <w:rsid w:val="00372B99"/>
    <w:rsid w:val="003864C4"/>
    <w:rsid w:val="003878E3"/>
    <w:rsid w:val="00396184"/>
    <w:rsid w:val="00397427"/>
    <w:rsid w:val="003B0639"/>
    <w:rsid w:val="003B17D0"/>
    <w:rsid w:val="003D69DD"/>
    <w:rsid w:val="0041136C"/>
    <w:rsid w:val="00415824"/>
    <w:rsid w:val="004206D0"/>
    <w:rsid w:val="004322B2"/>
    <w:rsid w:val="00434B05"/>
    <w:rsid w:val="00434BA3"/>
    <w:rsid w:val="00441104"/>
    <w:rsid w:val="00450B01"/>
    <w:rsid w:val="00462581"/>
    <w:rsid w:val="00463068"/>
    <w:rsid w:val="00466D22"/>
    <w:rsid w:val="00472A93"/>
    <w:rsid w:val="00477B93"/>
    <w:rsid w:val="00485032"/>
    <w:rsid w:val="004929E6"/>
    <w:rsid w:val="004B38B3"/>
    <w:rsid w:val="004B609C"/>
    <w:rsid w:val="004C41DB"/>
    <w:rsid w:val="004D30F8"/>
    <w:rsid w:val="004E3647"/>
    <w:rsid w:val="004F009C"/>
    <w:rsid w:val="00500E7D"/>
    <w:rsid w:val="0050614A"/>
    <w:rsid w:val="00532C85"/>
    <w:rsid w:val="005529DD"/>
    <w:rsid w:val="0055368C"/>
    <w:rsid w:val="00556814"/>
    <w:rsid w:val="00563088"/>
    <w:rsid w:val="00564538"/>
    <w:rsid w:val="00571D9D"/>
    <w:rsid w:val="00577CB6"/>
    <w:rsid w:val="00585596"/>
    <w:rsid w:val="00593B0F"/>
    <w:rsid w:val="005C6A48"/>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56A68"/>
    <w:rsid w:val="00770977"/>
    <w:rsid w:val="007711C7"/>
    <w:rsid w:val="00776675"/>
    <w:rsid w:val="00776EDA"/>
    <w:rsid w:val="00793828"/>
    <w:rsid w:val="00795CEB"/>
    <w:rsid w:val="007A0BCF"/>
    <w:rsid w:val="007B0A90"/>
    <w:rsid w:val="007C4ABF"/>
    <w:rsid w:val="007C6C71"/>
    <w:rsid w:val="007D18A6"/>
    <w:rsid w:val="007D2DAE"/>
    <w:rsid w:val="007F14D1"/>
    <w:rsid w:val="007F4C42"/>
    <w:rsid w:val="00813991"/>
    <w:rsid w:val="00813E05"/>
    <w:rsid w:val="008209C5"/>
    <w:rsid w:val="0082115F"/>
    <w:rsid w:val="00825124"/>
    <w:rsid w:val="00825D98"/>
    <w:rsid w:val="00833A35"/>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007B3"/>
    <w:rsid w:val="00915AD8"/>
    <w:rsid w:val="00916B89"/>
    <w:rsid w:val="00924350"/>
    <w:rsid w:val="009361C8"/>
    <w:rsid w:val="0096798A"/>
    <w:rsid w:val="00971500"/>
    <w:rsid w:val="0097676E"/>
    <w:rsid w:val="00976BB2"/>
    <w:rsid w:val="00987CB0"/>
    <w:rsid w:val="0099560A"/>
    <w:rsid w:val="009A0F4A"/>
    <w:rsid w:val="009A5E33"/>
    <w:rsid w:val="009B1DB1"/>
    <w:rsid w:val="009C0730"/>
    <w:rsid w:val="009C084C"/>
    <w:rsid w:val="009D1B10"/>
    <w:rsid w:val="009D24C6"/>
    <w:rsid w:val="009D36BE"/>
    <w:rsid w:val="009D5745"/>
    <w:rsid w:val="009E1D30"/>
    <w:rsid w:val="00A0071E"/>
    <w:rsid w:val="00A057CF"/>
    <w:rsid w:val="00A17124"/>
    <w:rsid w:val="00A17E52"/>
    <w:rsid w:val="00A25F32"/>
    <w:rsid w:val="00A4509E"/>
    <w:rsid w:val="00A477F5"/>
    <w:rsid w:val="00A50A78"/>
    <w:rsid w:val="00A52519"/>
    <w:rsid w:val="00A60061"/>
    <w:rsid w:val="00A601A8"/>
    <w:rsid w:val="00A628CB"/>
    <w:rsid w:val="00A62A03"/>
    <w:rsid w:val="00A63EEB"/>
    <w:rsid w:val="00A66A17"/>
    <w:rsid w:val="00A91589"/>
    <w:rsid w:val="00A93DB3"/>
    <w:rsid w:val="00AC6FB3"/>
    <w:rsid w:val="00AE0EAD"/>
    <w:rsid w:val="00AF345C"/>
    <w:rsid w:val="00B01383"/>
    <w:rsid w:val="00B02718"/>
    <w:rsid w:val="00B10B7A"/>
    <w:rsid w:val="00B16FEE"/>
    <w:rsid w:val="00B21962"/>
    <w:rsid w:val="00B37155"/>
    <w:rsid w:val="00B42780"/>
    <w:rsid w:val="00B44CB1"/>
    <w:rsid w:val="00B45650"/>
    <w:rsid w:val="00B46151"/>
    <w:rsid w:val="00B529CF"/>
    <w:rsid w:val="00B701D6"/>
    <w:rsid w:val="00B72153"/>
    <w:rsid w:val="00B81CA7"/>
    <w:rsid w:val="00B87C4C"/>
    <w:rsid w:val="00BC3B93"/>
    <w:rsid w:val="00BD1504"/>
    <w:rsid w:val="00BD323D"/>
    <w:rsid w:val="00BE18D3"/>
    <w:rsid w:val="00BE4BBA"/>
    <w:rsid w:val="00C01DBB"/>
    <w:rsid w:val="00C10615"/>
    <w:rsid w:val="00C239E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29C6"/>
    <w:rsid w:val="00D04BA5"/>
    <w:rsid w:val="00D06C4E"/>
    <w:rsid w:val="00D12F7B"/>
    <w:rsid w:val="00D15518"/>
    <w:rsid w:val="00D21F1F"/>
    <w:rsid w:val="00D3000B"/>
    <w:rsid w:val="00D31527"/>
    <w:rsid w:val="00D37E2C"/>
    <w:rsid w:val="00D45F76"/>
    <w:rsid w:val="00D545E6"/>
    <w:rsid w:val="00D91017"/>
    <w:rsid w:val="00D936DD"/>
    <w:rsid w:val="00D96C69"/>
    <w:rsid w:val="00DA1C85"/>
    <w:rsid w:val="00DA3CA1"/>
    <w:rsid w:val="00DB1982"/>
    <w:rsid w:val="00DB2D68"/>
    <w:rsid w:val="00DE50FD"/>
    <w:rsid w:val="00DF5112"/>
    <w:rsid w:val="00DF5592"/>
    <w:rsid w:val="00DF5F1C"/>
    <w:rsid w:val="00DF79CD"/>
    <w:rsid w:val="00E1208F"/>
    <w:rsid w:val="00E14CBA"/>
    <w:rsid w:val="00E15717"/>
    <w:rsid w:val="00E20E54"/>
    <w:rsid w:val="00E23F5E"/>
    <w:rsid w:val="00E32C71"/>
    <w:rsid w:val="00E33A9C"/>
    <w:rsid w:val="00E3421F"/>
    <w:rsid w:val="00E745BB"/>
    <w:rsid w:val="00E87B31"/>
    <w:rsid w:val="00E94CE2"/>
    <w:rsid w:val="00EA0C13"/>
    <w:rsid w:val="00EA2606"/>
    <w:rsid w:val="00EA6BB8"/>
    <w:rsid w:val="00EB575A"/>
    <w:rsid w:val="00EB7C03"/>
    <w:rsid w:val="00EC4EFB"/>
    <w:rsid w:val="00ED5200"/>
    <w:rsid w:val="00ED7393"/>
    <w:rsid w:val="00ED7397"/>
    <w:rsid w:val="00EE0EA3"/>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4E8F"/>
    <w:rsid w:val="00FA710D"/>
    <w:rsid w:val="00FB2903"/>
    <w:rsid w:val="00FB6FE4"/>
    <w:rsid w:val="00FD617C"/>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789B-867B-45DC-BCCD-CC3EFB95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4</cp:revision>
  <cp:lastPrinted>2020-07-15T22:54:00Z</cp:lastPrinted>
  <dcterms:created xsi:type="dcterms:W3CDTF">2020-07-20T23:08:00Z</dcterms:created>
  <dcterms:modified xsi:type="dcterms:W3CDTF">2020-07-28T22:00:00Z</dcterms:modified>
</cp:coreProperties>
</file>