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CC27" w14:textId="77777777" w:rsidR="00042196" w:rsidRPr="00C71F5A" w:rsidRDefault="00042196" w:rsidP="00C71F5A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C71F5A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002D32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14:paraId="61BCAC23" w14:textId="77777777" w:rsidR="00042196" w:rsidRPr="007D11AF" w:rsidRDefault="00002D32" w:rsidP="00C71F5A">
      <w:pPr>
        <w:pStyle w:val="Header"/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 provide</w:t>
      </w:r>
      <w:r w:rsidR="00603F7B" w:rsidRPr="00C71F5A">
        <w:rPr>
          <w:rFonts w:ascii="Arial" w:hAnsi="Arial" w:cs="Arial"/>
          <w:bCs/>
          <w:kern w:val="0"/>
          <w:sz w:val="22"/>
          <w:szCs w:val="22"/>
        </w:rPr>
        <w:t xml:space="preserve"> ins</w:t>
      </w:r>
      <w:r w:rsidR="00C541BC">
        <w:rPr>
          <w:rFonts w:ascii="Arial" w:hAnsi="Arial" w:cs="Arial"/>
          <w:bCs/>
          <w:kern w:val="0"/>
          <w:sz w:val="22"/>
          <w:szCs w:val="22"/>
        </w:rPr>
        <w:t xml:space="preserve">tructions for using the </w:t>
      </w:r>
      <w:r>
        <w:rPr>
          <w:rFonts w:ascii="Arial" w:hAnsi="Arial" w:cs="Arial"/>
          <w:bCs/>
          <w:kern w:val="0"/>
          <w:sz w:val="22"/>
          <w:szCs w:val="22"/>
        </w:rPr>
        <w:t xml:space="preserve">Blood Status Update function in </w:t>
      </w:r>
      <w:r w:rsidR="00C541BC">
        <w:rPr>
          <w:rFonts w:ascii="Arial" w:hAnsi="Arial" w:cs="Arial"/>
          <w:bCs/>
          <w:kern w:val="0"/>
          <w:sz w:val="22"/>
          <w:szCs w:val="22"/>
        </w:rPr>
        <w:t>Sunquest</w:t>
      </w:r>
      <w:r w:rsidR="003D2AD2">
        <w:rPr>
          <w:rFonts w:ascii="Arial" w:hAnsi="Arial" w:cs="Arial"/>
          <w:bCs/>
          <w:kern w:val="0"/>
          <w:sz w:val="22"/>
          <w:szCs w:val="22"/>
        </w:rPr>
        <w:t xml:space="preserve"> (SQ)</w:t>
      </w:r>
      <w:r w:rsidR="00603F7B" w:rsidRPr="00C71F5A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F521EE" w:rsidRPr="00C71F5A">
        <w:rPr>
          <w:rFonts w:ascii="Arial" w:hAnsi="Arial" w:cs="Arial"/>
          <w:bCs/>
          <w:kern w:val="0"/>
          <w:sz w:val="22"/>
          <w:szCs w:val="22"/>
        </w:rPr>
        <w:t xml:space="preserve">to return </w:t>
      </w:r>
      <w:r w:rsidR="004E69D4" w:rsidRPr="007D11AF">
        <w:rPr>
          <w:rFonts w:ascii="Arial" w:hAnsi="Arial" w:cs="Arial"/>
          <w:bCs/>
          <w:kern w:val="0"/>
          <w:sz w:val="22"/>
          <w:szCs w:val="22"/>
        </w:rPr>
        <w:t xml:space="preserve">issued </w:t>
      </w:r>
      <w:r w:rsidR="00F521EE" w:rsidRPr="007D11AF">
        <w:rPr>
          <w:rFonts w:ascii="Arial" w:hAnsi="Arial" w:cs="Arial"/>
          <w:bCs/>
          <w:kern w:val="0"/>
          <w:sz w:val="22"/>
          <w:szCs w:val="22"/>
        </w:rPr>
        <w:t>units to inventory</w:t>
      </w:r>
      <w:r w:rsidR="001B010E" w:rsidRPr="007D11AF">
        <w:rPr>
          <w:rFonts w:ascii="Arial" w:hAnsi="Arial" w:cs="Arial"/>
          <w:bCs/>
          <w:kern w:val="0"/>
          <w:sz w:val="22"/>
          <w:szCs w:val="22"/>
        </w:rPr>
        <w:t>, remove units from inventory, or ship units back to a supplier.</w:t>
      </w:r>
    </w:p>
    <w:p w14:paraId="1E24AEDB" w14:textId="77777777" w:rsidR="007A7BDE" w:rsidRPr="007D11AF" w:rsidRDefault="007A7BDE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14:paraId="0054CFDE" w14:textId="40F04024" w:rsidR="003260AA" w:rsidRPr="00A666F0" w:rsidRDefault="00A666F0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A666F0">
        <w:rPr>
          <w:rFonts w:ascii="Arial" w:hAnsi="Arial" w:cs="Arial"/>
          <w:b/>
          <w:bCs/>
          <w:kern w:val="0"/>
          <w:sz w:val="22"/>
          <w:szCs w:val="22"/>
          <w:highlight w:val="yellow"/>
        </w:rPr>
        <w:t>Procedure:</w:t>
      </w:r>
    </w:p>
    <w:tbl>
      <w:tblPr>
        <w:tblpPr w:leftFromText="180" w:rightFromText="180" w:vertAnchor="text" w:tblpX="-252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885"/>
        <w:gridCol w:w="2502"/>
      </w:tblGrid>
      <w:tr w:rsidR="006A031E" w:rsidRPr="007D11AF" w14:paraId="6F3367CB" w14:textId="77777777" w:rsidTr="00D319AE">
        <w:trPr>
          <w:trHeight w:val="288"/>
        </w:trPr>
        <w:tc>
          <w:tcPr>
            <w:tcW w:w="693" w:type="dxa"/>
          </w:tcPr>
          <w:p w14:paraId="50B735FD" w14:textId="77777777" w:rsidR="006A031E" w:rsidRPr="007D11AF" w:rsidRDefault="006A031E" w:rsidP="007921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3D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Step</w:t>
            </w:r>
          </w:p>
        </w:tc>
        <w:tc>
          <w:tcPr>
            <w:tcW w:w="6885" w:type="dxa"/>
          </w:tcPr>
          <w:p w14:paraId="1F9F098C" w14:textId="5BD9856F" w:rsidR="006A031E" w:rsidRPr="006A031E" w:rsidRDefault="006A031E" w:rsidP="007921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31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Action</w:t>
            </w:r>
          </w:p>
        </w:tc>
        <w:tc>
          <w:tcPr>
            <w:tcW w:w="2502" w:type="dxa"/>
          </w:tcPr>
          <w:p w14:paraId="333E1188" w14:textId="77777777" w:rsidR="006A031E" w:rsidRPr="007D11AF" w:rsidRDefault="006A031E" w:rsidP="007921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3D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6A031E" w:rsidRPr="00B574CF" w14:paraId="6A054FE2" w14:textId="77777777" w:rsidTr="00D319AE">
        <w:trPr>
          <w:trHeight w:val="386"/>
        </w:trPr>
        <w:tc>
          <w:tcPr>
            <w:tcW w:w="693" w:type="dxa"/>
          </w:tcPr>
          <w:p w14:paraId="77C29B9C" w14:textId="77777777" w:rsidR="006A031E" w:rsidRPr="002B69BF" w:rsidRDefault="006A031E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2B69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85" w:type="dxa"/>
          </w:tcPr>
          <w:p w14:paraId="7FD8B6EA" w14:textId="77777777" w:rsidR="006A031E" w:rsidRPr="00293DAD" w:rsidRDefault="006A031E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293DAD">
              <w:rPr>
                <w:rFonts w:ascii="Arial" w:hAnsi="Arial" w:cs="Arial"/>
                <w:sz w:val="22"/>
                <w:szCs w:val="22"/>
              </w:rPr>
              <w:t>Using Blood Status Update</w:t>
            </w:r>
          </w:p>
          <w:p w14:paraId="37EE29F7" w14:textId="77777777" w:rsidR="006A031E" w:rsidRPr="00534566" w:rsidRDefault="006A031E" w:rsidP="007921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 xml:space="preserve">Open Blood Status Update. </w:t>
            </w:r>
          </w:p>
          <w:p w14:paraId="46CCC56B" w14:textId="05DC7D7E" w:rsidR="006A031E" w:rsidRDefault="006A031E" w:rsidP="007921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 xml:space="preserve">In upper </w:t>
            </w:r>
            <w:r w:rsidR="00D319AE" w:rsidRPr="00534566">
              <w:rPr>
                <w:rFonts w:ascii="Arial" w:hAnsi="Arial" w:cs="Arial"/>
                <w:sz w:val="22"/>
                <w:szCs w:val="22"/>
              </w:rPr>
              <w:t>left-hand</w:t>
            </w:r>
            <w:r w:rsidRPr="00534566">
              <w:rPr>
                <w:rFonts w:ascii="Arial" w:hAnsi="Arial" w:cs="Arial"/>
                <w:sz w:val="22"/>
                <w:szCs w:val="22"/>
              </w:rPr>
              <w:t xml:space="preserve"> corner, select the correct action from the Update Options:</w:t>
            </w:r>
          </w:p>
          <w:p w14:paraId="38BE67CC" w14:textId="77777777" w:rsidR="0057671D" w:rsidRDefault="0057671D" w:rsidP="00792112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update</w:t>
            </w:r>
          </w:p>
          <w:p w14:paraId="7BA0D359" w14:textId="77777777" w:rsidR="0057671D" w:rsidRDefault="0057671D" w:rsidP="00792112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Ship Out – to Blood Supplier</w:t>
            </w:r>
          </w:p>
          <w:p w14:paraId="63D90028" w14:textId="77777777" w:rsidR="0057671D" w:rsidRDefault="0057671D" w:rsidP="00792112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Transit – Unit </w:t>
            </w:r>
            <w:r w:rsidRPr="0057671D">
              <w:rPr>
                <w:rFonts w:ascii="Arial" w:hAnsi="Arial" w:cs="Arial"/>
                <w:sz w:val="22"/>
                <w:szCs w:val="22"/>
                <w:highlight w:val="yellow"/>
              </w:rPr>
              <w:t>sent</w:t>
            </w:r>
            <w:r>
              <w:rPr>
                <w:rFonts w:ascii="Arial" w:hAnsi="Arial" w:cs="Arial"/>
                <w:sz w:val="22"/>
                <w:szCs w:val="22"/>
              </w:rPr>
              <w:t xml:space="preserve"> to UWMC</w:t>
            </w:r>
          </w:p>
          <w:p w14:paraId="16E7DE11" w14:textId="77777777" w:rsidR="0057671D" w:rsidRDefault="0057671D" w:rsidP="00792112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Ship Out to Inventory – Unit sent back from supplier</w:t>
            </w:r>
          </w:p>
          <w:p w14:paraId="583EFC5B" w14:textId="77777777" w:rsidR="006A031E" w:rsidRPr="0057671D" w:rsidRDefault="0057671D" w:rsidP="00792112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Transit to Inventory – Unit sent from UWMC</w:t>
            </w:r>
          </w:p>
        </w:tc>
        <w:tc>
          <w:tcPr>
            <w:tcW w:w="2502" w:type="dxa"/>
          </w:tcPr>
          <w:p w14:paraId="03640228" w14:textId="77777777" w:rsidR="006A031E" w:rsidRPr="00573E22" w:rsidRDefault="00573E22" w:rsidP="0079211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3E22">
              <w:rPr>
                <w:rFonts w:ascii="Arial" w:hAnsi="Arial" w:cs="Arial"/>
                <w:sz w:val="22"/>
                <w:szCs w:val="22"/>
                <w:highlight w:val="yellow"/>
              </w:rPr>
              <w:t>Returning Blood Products to Blood Supplier</w:t>
            </w:r>
          </w:p>
          <w:p w14:paraId="2EB37CDE" w14:textId="77777777" w:rsidR="00573E22" w:rsidRPr="00573E22" w:rsidRDefault="00573E22" w:rsidP="0079211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6CA1D4D" w14:textId="77777777" w:rsidR="00573E22" w:rsidRPr="00573E22" w:rsidRDefault="00573E22" w:rsidP="0079211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3E22">
              <w:rPr>
                <w:rFonts w:ascii="Arial" w:hAnsi="Arial" w:cs="Arial"/>
                <w:sz w:val="22"/>
                <w:szCs w:val="22"/>
                <w:highlight w:val="yellow"/>
              </w:rPr>
              <w:t>Returning Blood Products to Inventory After Issue</w:t>
            </w:r>
          </w:p>
          <w:p w14:paraId="02D2E5D9" w14:textId="77777777" w:rsidR="00573E22" w:rsidRPr="00573E22" w:rsidRDefault="00573E22" w:rsidP="0079211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35151F3" w14:textId="77777777" w:rsidR="00573E22" w:rsidRDefault="00573E22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573E22">
              <w:rPr>
                <w:rFonts w:ascii="Arial" w:hAnsi="Arial" w:cs="Arial"/>
                <w:sz w:val="22"/>
                <w:szCs w:val="22"/>
                <w:highlight w:val="yellow"/>
              </w:rPr>
              <w:t>Transferring Blood Components between HMC and UWMC</w:t>
            </w:r>
          </w:p>
          <w:p w14:paraId="2E80DFE6" w14:textId="77777777" w:rsidR="00031280" w:rsidRDefault="00031280" w:rsidP="007921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1945B" w14:textId="2AE97942" w:rsidR="00031280" w:rsidRPr="00293DAD" w:rsidRDefault="00031280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031280">
              <w:rPr>
                <w:rFonts w:ascii="Arial" w:hAnsi="Arial" w:cs="Arial"/>
                <w:sz w:val="22"/>
                <w:szCs w:val="22"/>
                <w:highlight w:val="yellow"/>
              </w:rPr>
              <w:t>Quarantine of Blood Products</w:t>
            </w:r>
          </w:p>
        </w:tc>
      </w:tr>
      <w:tr w:rsidR="006A031E" w:rsidRPr="00B574CF" w14:paraId="3B2BA081" w14:textId="77777777" w:rsidTr="00D319AE">
        <w:trPr>
          <w:trHeight w:val="386"/>
        </w:trPr>
        <w:tc>
          <w:tcPr>
            <w:tcW w:w="693" w:type="dxa"/>
          </w:tcPr>
          <w:p w14:paraId="68D66F6F" w14:textId="77777777" w:rsidR="006A031E" w:rsidRPr="002B69BF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85" w:type="dxa"/>
          </w:tcPr>
          <w:p w14:paraId="1C6F667A" w14:textId="5D61BC56" w:rsidR="006A031E" w:rsidRPr="00AB1073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Enter unit number, component type, and division number if applicable.</w:t>
            </w:r>
            <w:r w:rsidR="00AB10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073">
              <w:rPr>
                <w:rFonts w:ascii="Arial" w:hAnsi="Arial" w:cs="Arial"/>
                <w:sz w:val="22"/>
                <w:szCs w:val="22"/>
              </w:rPr>
              <w:t>Confirm component information in screen header.</w:t>
            </w:r>
            <w:r w:rsidR="00EC1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12E7" w:rsidRPr="00EC12E7">
              <w:rPr>
                <w:rFonts w:ascii="Arial" w:hAnsi="Arial" w:cs="Arial"/>
                <w:sz w:val="22"/>
                <w:szCs w:val="22"/>
                <w:highlight w:val="yellow"/>
              </w:rPr>
              <w:t>If necessary, select Submit when all information is confirmed and is correct.</w:t>
            </w:r>
          </w:p>
        </w:tc>
        <w:tc>
          <w:tcPr>
            <w:tcW w:w="2502" w:type="dxa"/>
          </w:tcPr>
          <w:p w14:paraId="78BB0E97" w14:textId="77777777" w:rsidR="006A031E" w:rsidRPr="00293DAD" w:rsidRDefault="006A031E" w:rsidP="00792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1E" w:rsidRPr="00B574CF" w14:paraId="12873149" w14:textId="77777777" w:rsidTr="00D319AE">
        <w:trPr>
          <w:trHeight w:val="290"/>
        </w:trPr>
        <w:tc>
          <w:tcPr>
            <w:tcW w:w="693" w:type="dxa"/>
          </w:tcPr>
          <w:p w14:paraId="13B95333" w14:textId="77777777" w:rsidR="006A031E" w:rsidRPr="002B69BF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85" w:type="dxa"/>
          </w:tcPr>
          <w:p w14:paraId="47B9994E" w14:textId="011D62E3" w:rsidR="006A031E" w:rsidRPr="0034694D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</w:rPr>
              <w:t>Tab through date and time</w:t>
            </w: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adjust as necessary</w:t>
            </w:r>
            <w:r w:rsidRPr="003469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14:paraId="363B0DA5" w14:textId="77777777" w:rsidR="006A031E" w:rsidRPr="00293DAD" w:rsidRDefault="006A031E" w:rsidP="00792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1E" w:rsidRPr="00B574CF" w14:paraId="6B1CF0F9" w14:textId="77777777" w:rsidTr="00D319AE">
        <w:trPr>
          <w:trHeight w:val="386"/>
        </w:trPr>
        <w:tc>
          <w:tcPr>
            <w:tcW w:w="693" w:type="dxa"/>
          </w:tcPr>
          <w:p w14:paraId="677A75CA" w14:textId="77777777" w:rsidR="006A031E" w:rsidRPr="002B69BF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85" w:type="dxa"/>
          </w:tcPr>
          <w:p w14:paraId="6005B008" w14:textId="3FF73A87" w:rsidR="006A031E" w:rsidRPr="0034694D" w:rsidRDefault="0057671D" w:rsidP="0079211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Choose appropriate New Status</w:t>
            </w:r>
            <w:r w:rsidRPr="0034694D">
              <w:rPr>
                <w:rFonts w:ascii="Arial" w:hAnsi="Arial" w:cs="Arial"/>
                <w:sz w:val="22"/>
                <w:szCs w:val="22"/>
              </w:rPr>
              <w:t xml:space="preserve"> using the pulldown menu.</w:t>
            </w:r>
          </w:p>
          <w:p w14:paraId="20790AEE" w14:textId="77777777" w:rsidR="0034694D" w:rsidRPr="0034694D" w:rsidRDefault="00F63834" w:rsidP="007921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DS – Discarded</w:t>
            </w:r>
          </w:p>
          <w:p w14:paraId="5DDD0D56" w14:textId="77777777" w:rsidR="0034694D" w:rsidRPr="0034694D" w:rsidRDefault="00F63834" w:rsidP="007921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INV – Inventory</w:t>
            </w:r>
          </w:p>
          <w:p w14:paraId="20CDDF9F" w14:textId="77777777" w:rsidR="0034694D" w:rsidRPr="0034694D" w:rsidRDefault="00F63834" w:rsidP="007921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OD – Outdated</w:t>
            </w:r>
          </w:p>
          <w:p w14:paraId="074D01FD" w14:textId="53D73B72" w:rsidR="0034694D" w:rsidRPr="0034694D" w:rsidRDefault="00F63834" w:rsidP="007921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QU </w:t>
            </w:r>
            <w:r w:rsidR="0034694D">
              <w:rPr>
                <w:rFonts w:ascii="Arial" w:hAnsi="Arial" w:cs="Arial"/>
                <w:sz w:val="22"/>
                <w:szCs w:val="22"/>
                <w:highlight w:val="yellow"/>
              </w:rPr>
              <w:t>–</w:t>
            </w: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Quarantined</w:t>
            </w:r>
          </w:p>
          <w:p w14:paraId="288BC84B" w14:textId="4055B276" w:rsidR="00F63834" w:rsidRPr="001F20A3" w:rsidRDefault="00F63834" w:rsidP="001F20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WN – Wrong Number</w:t>
            </w:r>
          </w:p>
          <w:p w14:paraId="158FC023" w14:textId="0C21561F" w:rsidR="00F63834" w:rsidRPr="00F63834" w:rsidRDefault="00F63834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F63834">
              <w:rPr>
                <w:rFonts w:ascii="Arial" w:hAnsi="Arial" w:cs="Arial"/>
                <w:sz w:val="22"/>
                <w:szCs w:val="22"/>
                <w:highlight w:val="yellow"/>
              </w:rPr>
              <w:t>Note: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Options displayed will vary </w:t>
            </w:r>
            <w:r w:rsidRPr="00F6383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depending on unit’s current </w:t>
            </w:r>
            <w:r w:rsidRPr="001B7030">
              <w:rPr>
                <w:rFonts w:ascii="Arial" w:hAnsi="Arial" w:cs="Arial"/>
                <w:sz w:val="22"/>
                <w:szCs w:val="22"/>
                <w:highlight w:val="yellow"/>
              </w:rPr>
              <w:t>status.</w:t>
            </w:r>
          </w:p>
        </w:tc>
        <w:tc>
          <w:tcPr>
            <w:tcW w:w="2502" w:type="dxa"/>
          </w:tcPr>
          <w:p w14:paraId="46CABEDA" w14:textId="77777777" w:rsidR="006A031E" w:rsidRPr="00573E22" w:rsidRDefault="003D7233" w:rsidP="0079211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3E22">
              <w:rPr>
                <w:rFonts w:ascii="Arial" w:hAnsi="Arial" w:cs="Arial"/>
                <w:sz w:val="22"/>
                <w:szCs w:val="22"/>
                <w:highlight w:val="yellow"/>
              </w:rPr>
              <w:t>Table A: Blood Status Update Scenarios</w:t>
            </w:r>
          </w:p>
          <w:p w14:paraId="6B089D9D" w14:textId="77777777" w:rsidR="00CB5F4F" w:rsidRPr="00573E22" w:rsidRDefault="00CB5F4F" w:rsidP="0079211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49389DE" w14:textId="77777777" w:rsidR="00CB5F4F" w:rsidRPr="00293DAD" w:rsidRDefault="00CB5F4F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573E22">
              <w:rPr>
                <w:rFonts w:ascii="Arial" w:hAnsi="Arial" w:cs="Arial"/>
                <w:sz w:val="22"/>
                <w:szCs w:val="22"/>
                <w:highlight w:val="yellow"/>
              </w:rPr>
              <w:t>Using the Credo Series 4 EMT Coolers</w:t>
            </w:r>
          </w:p>
        </w:tc>
      </w:tr>
      <w:tr w:rsidR="0057671D" w:rsidRPr="00B574CF" w14:paraId="5AD16DC6" w14:textId="77777777" w:rsidTr="00D319AE">
        <w:trPr>
          <w:trHeight w:val="386"/>
        </w:trPr>
        <w:tc>
          <w:tcPr>
            <w:tcW w:w="693" w:type="dxa"/>
          </w:tcPr>
          <w:p w14:paraId="50556CCD" w14:textId="77777777" w:rsidR="0057671D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85" w:type="dxa"/>
          </w:tcPr>
          <w:p w14:paraId="783BE77C" w14:textId="77777777" w:rsidR="0057671D" w:rsidRPr="0034694D" w:rsidRDefault="0057671D" w:rsidP="0079211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</w:rPr>
              <w:t>Result temperature</w:t>
            </w:r>
            <w:r w:rsidR="00905D43" w:rsidRPr="003469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D43" w:rsidRPr="0034694D">
              <w:rPr>
                <w:rFonts w:ascii="Arial" w:hAnsi="Arial" w:cs="Arial"/>
                <w:sz w:val="22"/>
                <w:szCs w:val="22"/>
                <w:highlight w:val="yellow"/>
              </w:rPr>
              <w:t>(If applicable)</w:t>
            </w:r>
          </w:p>
          <w:p w14:paraId="460516E0" w14:textId="77777777" w:rsidR="0034694D" w:rsidRPr="0034694D" w:rsidRDefault="0097103D" w:rsidP="007921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</w:rPr>
              <w:t xml:space="preserve">“OK” if </w:t>
            </w: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product</w:t>
            </w:r>
            <w:r w:rsidRPr="0034694D">
              <w:rPr>
                <w:rFonts w:ascii="Arial" w:hAnsi="Arial" w:cs="Arial"/>
                <w:sz w:val="22"/>
                <w:szCs w:val="22"/>
              </w:rPr>
              <w:t xml:space="preserve"> returned within 30 minutes </w:t>
            </w: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after issue</w:t>
            </w:r>
            <w:r w:rsidRPr="0034694D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temperature</w:t>
            </w:r>
            <w:r w:rsidRPr="0034694D">
              <w:rPr>
                <w:rFonts w:ascii="Arial" w:hAnsi="Arial" w:cs="Arial"/>
                <w:sz w:val="22"/>
                <w:szCs w:val="22"/>
              </w:rPr>
              <w:t xml:space="preserve"> ≤ 10</w:t>
            </w:r>
            <w:r w:rsidRPr="0034694D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34694D">
              <w:rPr>
                <w:rFonts w:ascii="Arial" w:hAnsi="Arial" w:cs="Arial"/>
                <w:sz w:val="22"/>
                <w:szCs w:val="22"/>
              </w:rPr>
              <w:t>C</w:t>
            </w:r>
          </w:p>
          <w:p w14:paraId="1E35951A" w14:textId="7AE88A0D" w:rsidR="0057671D" w:rsidRPr="0034694D" w:rsidRDefault="0097103D" w:rsidP="007921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</w:rPr>
              <w:t xml:space="preserve">“Not OK” </w:t>
            </w: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if product returned</w:t>
            </w:r>
            <w:r w:rsidRPr="0034694D">
              <w:rPr>
                <w:rFonts w:ascii="Arial" w:hAnsi="Arial" w:cs="Arial"/>
                <w:sz w:val="22"/>
                <w:szCs w:val="22"/>
              </w:rPr>
              <w:t xml:space="preserve"> &gt;30 minutes </w:t>
            </w: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after issue</w:t>
            </w:r>
            <w:r w:rsidRPr="0034694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temperature</w:t>
            </w:r>
            <w:r w:rsidRPr="0034694D">
              <w:rPr>
                <w:rFonts w:ascii="Arial" w:hAnsi="Arial" w:cs="Arial"/>
                <w:sz w:val="22"/>
                <w:szCs w:val="22"/>
              </w:rPr>
              <w:t xml:space="preserve"> &gt; 10</w:t>
            </w:r>
            <w:r w:rsidRPr="0034694D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34694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502" w:type="dxa"/>
          </w:tcPr>
          <w:p w14:paraId="08A5C70A" w14:textId="77777777" w:rsidR="0057671D" w:rsidRPr="00293DAD" w:rsidRDefault="00573E22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573E22">
              <w:rPr>
                <w:rFonts w:ascii="Arial" w:hAnsi="Arial" w:cs="Arial"/>
                <w:sz w:val="22"/>
                <w:szCs w:val="22"/>
                <w:highlight w:val="yellow"/>
              </w:rPr>
              <w:t>Returning Blood Products to Inventory After Issue</w:t>
            </w:r>
          </w:p>
        </w:tc>
      </w:tr>
      <w:tr w:rsidR="006A031E" w:rsidRPr="00B574CF" w14:paraId="7D771D2E" w14:textId="77777777" w:rsidTr="00E1745F">
        <w:trPr>
          <w:trHeight w:val="2060"/>
        </w:trPr>
        <w:tc>
          <w:tcPr>
            <w:tcW w:w="693" w:type="dxa"/>
          </w:tcPr>
          <w:p w14:paraId="2F6D260A" w14:textId="77777777" w:rsidR="006A031E" w:rsidRPr="002B69BF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6885" w:type="dxa"/>
          </w:tcPr>
          <w:p w14:paraId="095910B3" w14:textId="77777777" w:rsidR="0057671D" w:rsidRPr="0034694D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</w:rPr>
              <w:t>Result</w:t>
            </w:r>
            <w:r w:rsidR="00905D43" w:rsidRPr="0034694D">
              <w:rPr>
                <w:rFonts w:ascii="Arial" w:hAnsi="Arial" w:cs="Arial"/>
                <w:sz w:val="22"/>
                <w:szCs w:val="22"/>
              </w:rPr>
              <w:t xml:space="preserve"> Visual Inspection </w:t>
            </w:r>
            <w:r w:rsidR="00905D43" w:rsidRPr="0034694D">
              <w:rPr>
                <w:rFonts w:ascii="Arial" w:hAnsi="Arial" w:cs="Arial"/>
                <w:sz w:val="22"/>
                <w:szCs w:val="22"/>
                <w:highlight w:val="yellow"/>
              </w:rPr>
              <w:t>(If applicable)</w:t>
            </w:r>
          </w:p>
          <w:p w14:paraId="1E29D955" w14:textId="77777777" w:rsidR="0034694D" w:rsidRDefault="00905D43" w:rsidP="007921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“Yes” – Proceed to step 7</w:t>
            </w:r>
          </w:p>
          <w:p w14:paraId="5BA2211D" w14:textId="4516FE62" w:rsidR="006A031E" w:rsidRPr="0034694D" w:rsidRDefault="00905D43" w:rsidP="007921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“No” – Update “New Status” to either “Quarantine” or “Discarded” before proceeding to step 7</w:t>
            </w:r>
          </w:p>
        </w:tc>
        <w:tc>
          <w:tcPr>
            <w:tcW w:w="2502" w:type="dxa"/>
          </w:tcPr>
          <w:p w14:paraId="75DD4B52" w14:textId="77777777" w:rsidR="006A031E" w:rsidRDefault="00573E22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573E22">
              <w:rPr>
                <w:rFonts w:ascii="Arial" w:hAnsi="Arial" w:cs="Arial"/>
                <w:sz w:val="22"/>
                <w:szCs w:val="22"/>
                <w:highlight w:val="yellow"/>
              </w:rPr>
              <w:t>Blood Product Inspection Policy</w:t>
            </w:r>
          </w:p>
          <w:p w14:paraId="459F774F" w14:textId="77777777" w:rsidR="00573E22" w:rsidRDefault="00573E22" w:rsidP="007921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0E88B" w14:textId="0EBD5FD6" w:rsidR="00573E22" w:rsidRDefault="00573E22" w:rsidP="0079211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3E22">
              <w:rPr>
                <w:rFonts w:ascii="Arial" w:hAnsi="Arial" w:cs="Arial"/>
                <w:sz w:val="22"/>
                <w:szCs w:val="22"/>
                <w:highlight w:val="yellow"/>
              </w:rPr>
              <w:t>Visual Inspection of Red Cell Products</w:t>
            </w:r>
          </w:p>
          <w:p w14:paraId="12124CB7" w14:textId="77777777" w:rsidR="00EE3525" w:rsidRPr="00573E22" w:rsidRDefault="00EE3525" w:rsidP="0079211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A97D29A" w14:textId="77777777" w:rsidR="00573E22" w:rsidRPr="00293DAD" w:rsidRDefault="00573E22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573E22">
              <w:rPr>
                <w:rFonts w:ascii="Arial" w:hAnsi="Arial" w:cs="Arial"/>
                <w:sz w:val="22"/>
                <w:szCs w:val="22"/>
                <w:highlight w:val="yellow"/>
              </w:rPr>
              <w:t>Visual Inspection of Plasma Products</w:t>
            </w:r>
          </w:p>
        </w:tc>
      </w:tr>
      <w:tr w:rsidR="00792112" w:rsidRPr="00B574CF" w14:paraId="1F45876B" w14:textId="77777777" w:rsidTr="00E1745F">
        <w:trPr>
          <w:trHeight w:val="341"/>
        </w:trPr>
        <w:tc>
          <w:tcPr>
            <w:tcW w:w="693" w:type="dxa"/>
          </w:tcPr>
          <w:p w14:paraId="790A0F62" w14:textId="32A4F2CB" w:rsidR="00792112" w:rsidRDefault="00792112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293D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Step</w:t>
            </w:r>
          </w:p>
        </w:tc>
        <w:tc>
          <w:tcPr>
            <w:tcW w:w="6885" w:type="dxa"/>
          </w:tcPr>
          <w:p w14:paraId="11FD11B9" w14:textId="7D032671" w:rsidR="00792112" w:rsidRPr="0034694D" w:rsidRDefault="00792112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6A031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Action</w:t>
            </w:r>
          </w:p>
        </w:tc>
        <w:tc>
          <w:tcPr>
            <w:tcW w:w="2502" w:type="dxa"/>
          </w:tcPr>
          <w:p w14:paraId="349DA812" w14:textId="7CE6AEF0" w:rsidR="00792112" w:rsidRPr="00293DAD" w:rsidRDefault="00792112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293D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57671D" w:rsidRPr="00B574CF" w14:paraId="269EFF58" w14:textId="77777777" w:rsidTr="00031280">
        <w:trPr>
          <w:trHeight w:val="764"/>
        </w:trPr>
        <w:tc>
          <w:tcPr>
            <w:tcW w:w="693" w:type="dxa"/>
          </w:tcPr>
          <w:p w14:paraId="5DA7799A" w14:textId="77777777" w:rsidR="0057671D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885" w:type="dxa"/>
          </w:tcPr>
          <w:p w14:paraId="7CF0E794" w14:textId="468362A7" w:rsidR="0057671D" w:rsidRPr="0034694D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34694D">
              <w:rPr>
                <w:rFonts w:ascii="Arial" w:hAnsi="Arial" w:cs="Arial"/>
                <w:sz w:val="22"/>
                <w:szCs w:val="22"/>
                <w:highlight w:val="yellow"/>
              </w:rPr>
              <w:t>appropriate</w:t>
            </w:r>
            <w:r w:rsidRPr="0034694D">
              <w:rPr>
                <w:rFonts w:ascii="Arial" w:hAnsi="Arial" w:cs="Arial"/>
                <w:sz w:val="22"/>
                <w:szCs w:val="22"/>
              </w:rPr>
              <w:t xml:space="preserve"> Reason code. </w:t>
            </w:r>
          </w:p>
          <w:p w14:paraId="40F1026A" w14:textId="108AEB93" w:rsidR="0057671D" w:rsidRPr="00C51C76" w:rsidRDefault="0057671D" w:rsidP="007921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868ED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Comments </w:t>
            </w:r>
            <w:r w:rsidRPr="005F53E4">
              <w:rPr>
                <w:rFonts w:ascii="Arial" w:hAnsi="Arial" w:cs="Arial"/>
                <w:sz w:val="22"/>
                <w:szCs w:val="22"/>
                <w:highlight w:val="yellow"/>
              </w:rPr>
              <w:t>if applicable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F67AD7" w14:textId="77777777" w:rsidR="0057671D" w:rsidRPr="0057671D" w:rsidRDefault="0057671D" w:rsidP="007921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51C76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5F53E4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Pr="00C51C76">
              <w:rPr>
                <w:rFonts w:ascii="Arial" w:hAnsi="Arial" w:cs="Arial"/>
                <w:sz w:val="22"/>
                <w:szCs w:val="22"/>
              </w:rPr>
              <w:t>Add</w:t>
            </w:r>
            <w:r w:rsidR="00D92D7A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D92D7A" w:rsidRPr="00D92D7A">
              <w:rPr>
                <w:rFonts w:ascii="Arial" w:hAnsi="Arial" w:cs="Arial"/>
                <w:sz w:val="22"/>
                <w:szCs w:val="22"/>
                <w:highlight w:val="yellow"/>
              </w:rPr>
              <w:t>or “Continue”</w:t>
            </w:r>
          </w:p>
        </w:tc>
        <w:tc>
          <w:tcPr>
            <w:tcW w:w="2502" w:type="dxa"/>
          </w:tcPr>
          <w:p w14:paraId="22D37E3F" w14:textId="77777777" w:rsidR="0057671D" w:rsidRPr="00293DAD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71D" w:rsidRPr="00B574CF" w14:paraId="3BF13C81" w14:textId="77777777" w:rsidTr="001F20A3">
        <w:trPr>
          <w:trHeight w:val="2096"/>
        </w:trPr>
        <w:tc>
          <w:tcPr>
            <w:tcW w:w="693" w:type="dxa"/>
          </w:tcPr>
          <w:p w14:paraId="3CB69F3F" w14:textId="77777777" w:rsidR="0057671D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85" w:type="dxa"/>
          </w:tcPr>
          <w:p w14:paraId="45080A47" w14:textId="77777777" w:rsidR="0057671D" w:rsidRPr="0034694D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</w:rPr>
              <w:t>Unit Location “Location Update” pop up window can be used to relocate product to a new inventory location by selecting location, if indicated:</w:t>
            </w:r>
          </w:p>
          <w:p w14:paraId="51F7E434" w14:textId="77777777" w:rsidR="0034694D" w:rsidRDefault="00D92D7A" w:rsidP="0079211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</w:rPr>
              <w:t>No relocation required – Click “OK” or “Cancel” to close window</w:t>
            </w:r>
          </w:p>
          <w:p w14:paraId="0A689EF2" w14:textId="2E6ACAEE" w:rsidR="00D92D7A" w:rsidRPr="0034694D" w:rsidRDefault="00D92D7A" w:rsidP="0079211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34694D">
              <w:rPr>
                <w:rFonts w:ascii="Arial" w:hAnsi="Arial" w:cs="Arial"/>
                <w:sz w:val="22"/>
                <w:szCs w:val="22"/>
              </w:rPr>
              <w:t>Relocation required – Select new location and click “OK” to close window.</w:t>
            </w:r>
          </w:p>
          <w:p w14:paraId="6AA666E7" w14:textId="77777777" w:rsidR="0057671D" w:rsidRPr="00D92D7A" w:rsidRDefault="00D92D7A" w:rsidP="007921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92D7A">
              <w:rPr>
                <w:rFonts w:ascii="Arial" w:hAnsi="Arial" w:cs="Arial"/>
                <w:sz w:val="22"/>
                <w:szCs w:val="22"/>
                <w:highlight w:val="yellow"/>
              </w:rPr>
              <w:t>Click</w:t>
            </w:r>
            <w:r>
              <w:rPr>
                <w:rFonts w:ascii="Arial" w:hAnsi="Arial" w:cs="Arial"/>
                <w:sz w:val="22"/>
                <w:szCs w:val="22"/>
              </w:rPr>
              <w:t xml:space="preserve"> “Save”</w:t>
            </w:r>
          </w:p>
        </w:tc>
        <w:tc>
          <w:tcPr>
            <w:tcW w:w="2502" w:type="dxa"/>
          </w:tcPr>
          <w:p w14:paraId="0CC6A694" w14:textId="77777777" w:rsidR="0057671D" w:rsidRPr="00293DAD" w:rsidRDefault="0057671D" w:rsidP="00792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3CC" w:rsidRPr="00B574CF" w14:paraId="2223C88B" w14:textId="77777777" w:rsidTr="007E23CC">
        <w:trPr>
          <w:trHeight w:val="1826"/>
        </w:trPr>
        <w:tc>
          <w:tcPr>
            <w:tcW w:w="693" w:type="dxa"/>
          </w:tcPr>
          <w:p w14:paraId="422A2CF9" w14:textId="1655F72C" w:rsidR="007E23CC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885" w:type="dxa"/>
          </w:tcPr>
          <w:p w14:paraId="7AF80BED" w14:textId="77777777" w:rsidR="007E23CC" w:rsidRPr="007D11AF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Shipping Units Out of the Department</w:t>
            </w:r>
          </w:p>
          <w:p w14:paraId="18EE851A" w14:textId="77777777" w:rsidR="007E23CC" w:rsidRPr="00293DAD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  <w:r w:rsidRPr="00293DAD">
              <w:rPr>
                <w:rFonts w:ascii="Arial" w:hAnsi="Arial" w:cs="Arial"/>
                <w:sz w:val="22"/>
                <w:szCs w:val="22"/>
              </w:rPr>
              <w:t>(single unit mode)</w:t>
            </w:r>
          </w:p>
          <w:p w14:paraId="1174EF9E" w14:textId="77777777" w:rsidR="007E23CC" w:rsidRPr="007D11AF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Follow Step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D11AF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EC12E7">
              <w:rPr>
                <w:rFonts w:ascii="Arial" w:hAnsi="Arial" w:cs="Arial"/>
                <w:sz w:val="22"/>
                <w:szCs w:val="22"/>
                <w:highlight w:val="yellow"/>
              </w:rPr>
              <w:t>-8</w:t>
            </w:r>
            <w:r w:rsidRPr="007D11AF">
              <w:rPr>
                <w:rFonts w:ascii="Arial" w:hAnsi="Arial" w:cs="Arial"/>
                <w:sz w:val="22"/>
                <w:szCs w:val="22"/>
              </w:rPr>
              <w:t xml:space="preserve"> with the following additions:</w:t>
            </w:r>
          </w:p>
          <w:p w14:paraId="4E194A94" w14:textId="77777777" w:rsidR="007E23CC" w:rsidRPr="007D11AF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The new status of the unit updates to SO (shipped out).</w:t>
            </w:r>
          </w:p>
          <w:p w14:paraId="3B4EE2DD" w14:textId="36252C6A" w:rsidR="007E23CC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Use the destination field to enter where component(s) are being shipped to. Use the search key to look up code</w:t>
            </w:r>
            <w:r w:rsidRPr="00EC12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0C1CB4" w14:textId="5C61FC9E" w:rsidR="007E23CC" w:rsidRPr="007E23CC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E23CC">
              <w:rPr>
                <w:rFonts w:ascii="Arial" w:hAnsi="Arial" w:cs="Arial"/>
                <w:sz w:val="22"/>
                <w:szCs w:val="22"/>
              </w:rPr>
              <w:t>Save</w:t>
            </w:r>
          </w:p>
        </w:tc>
        <w:tc>
          <w:tcPr>
            <w:tcW w:w="2502" w:type="dxa"/>
          </w:tcPr>
          <w:p w14:paraId="56B613D5" w14:textId="77777777" w:rsidR="007E23CC" w:rsidRPr="00293DAD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3CC" w:rsidRPr="00B574CF" w14:paraId="4F86D814" w14:textId="77777777" w:rsidTr="00031280">
        <w:trPr>
          <w:trHeight w:val="260"/>
        </w:trPr>
        <w:tc>
          <w:tcPr>
            <w:tcW w:w="693" w:type="dxa"/>
          </w:tcPr>
          <w:p w14:paraId="5D478BA4" w14:textId="0E8F5851" w:rsidR="007E23CC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  <w:r w:rsidRPr="00947E8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6885" w:type="dxa"/>
          </w:tcPr>
          <w:p w14:paraId="2C3BC6E3" w14:textId="77777777" w:rsidR="007E23CC" w:rsidRPr="00534566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Shipping Units Out of the Department</w:t>
            </w:r>
          </w:p>
          <w:p w14:paraId="0C49B36E" w14:textId="77777777" w:rsidR="007E23CC" w:rsidRPr="00293DAD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  <w:r w:rsidRPr="00293DAD">
              <w:rPr>
                <w:rFonts w:ascii="Arial" w:hAnsi="Arial" w:cs="Arial"/>
                <w:sz w:val="22"/>
                <w:szCs w:val="22"/>
              </w:rPr>
              <w:t>(multiple unit mode)</w:t>
            </w:r>
          </w:p>
          <w:p w14:paraId="027548F3" w14:textId="77777777" w:rsidR="007E23CC" w:rsidRPr="00534566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Follow Step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34566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EC12E7">
              <w:rPr>
                <w:rFonts w:ascii="Arial" w:hAnsi="Arial" w:cs="Arial"/>
                <w:sz w:val="22"/>
                <w:szCs w:val="22"/>
                <w:highlight w:val="yellow"/>
              </w:rPr>
              <w:t>-8</w:t>
            </w:r>
            <w:r w:rsidRPr="00534566">
              <w:rPr>
                <w:rFonts w:ascii="Arial" w:hAnsi="Arial" w:cs="Arial"/>
                <w:sz w:val="22"/>
                <w:szCs w:val="22"/>
              </w:rPr>
              <w:t xml:space="preserve"> with the following additions:</w:t>
            </w:r>
          </w:p>
          <w:p w14:paraId="687C386A" w14:textId="77777777" w:rsidR="007E23CC" w:rsidRPr="00534566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 xml:space="preserve">Open Blood Status Update. Select Update Option of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534566">
              <w:rPr>
                <w:rFonts w:ascii="Arial" w:hAnsi="Arial" w:cs="Arial"/>
                <w:sz w:val="22"/>
                <w:szCs w:val="22"/>
              </w:rPr>
              <w:t>Ship Out”.</w:t>
            </w:r>
          </w:p>
          <w:p w14:paraId="008D25D0" w14:textId="77777777" w:rsidR="007E23CC" w:rsidRPr="00534566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Click Inventory Search located at bottom left of screen. The Blood Inventory Search window opens.</w:t>
            </w:r>
          </w:p>
          <w:p w14:paraId="41F044E0" w14:textId="77777777" w:rsidR="007E23CC" w:rsidRPr="00534566" w:rsidRDefault="007E23CC" w:rsidP="007E23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HID: select H –Harborview Medical Center</w:t>
            </w:r>
          </w:p>
          <w:p w14:paraId="398F1493" w14:textId="77777777" w:rsidR="007E23CC" w:rsidRPr="00534566" w:rsidRDefault="007E23CC" w:rsidP="007E23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Component Type- RBCG- Red Cells, PLSG- Plasma or PLG- Platelets</w:t>
            </w:r>
          </w:p>
          <w:p w14:paraId="4115307B" w14:textId="77777777" w:rsidR="007E23CC" w:rsidRPr="00534566" w:rsidRDefault="007E23CC" w:rsidP="007E23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Other information about the units to ship s</w:t>
            </w:r>
            <w:r>
              <w:rPr>
                <w:rFonts w:ascii="Arial" w:hAnsi="Arial" w:cs="Arial"/>
                <w:sz w:val="22"/>
                <w:szCs w:val="22"/>
              </w:rPr>
              <w:t xml:space="preserve">uch as ABO,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can be selected </w:t>
            </w:r>
            <w:r w:rsidRPr="00534566">
              <w:rPr>
                <w:rFonts w:ascii="Arial" w:hAnsi="Arial" w:cs="Arial"/>
                <w:sz w:val="22"/>
                <w:szCs w:val="22"/>
              </w:rPr>
              <w:t>to narrow the search</w:t>
            </w:r>
          </w:p>
          <w:p w14:paraId="64F1B9CB" w14:textId="77777777" w:rsidR="007E23CC" w:rsidRPr="00534566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Click Search. Units with the criteria you selected are listed.</w:t>
            </w:r>
          </w:p>
          <w:p w14:paraId="28719C28" w14:textId="77777777" w:rsidR="007E23CC" w:rsidRPr="00534566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Click the check box next to each unit to list in Blood Status Update or click the Select All button to select all displayed units.</w:t>
            </w:r>
          </w:p>
          <w:p w14:paraId="2980643A" w14:textId="77777777" w:rsidR="007E23CC" w:rsidRPr="00534566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Select Return. The units you selected appear under “Batch Update”. The first unit on the list is automatically selected. (Note: To remove a unit from the Batch update list, select the unit, and then Deselect Unit.)</w:t>
            </w:r>
          </w:p>
          <w:p w14:paraId="4776B71C" w14:textId="77777777" w:rsidR="007E23CC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t>The VI (Visual Inspection) column next to the units will list PASS or FAIL for each unit in the Batch update list.</w:t>
            </w:r>
          </w:p>
          <w:p w14:paraId="1CC4F483" w14:textId="29E814E7" w:rsidR="007E23CC" w:rsidRPr="007D11AF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4566">
              <w:rPr>
                <w:rFonts w:ascii="Arial" w:hAnsi="Arial" w:cs="Arial"/>
                <w:sz w:val="22"/>
                <w:szCs w:val="22"/>
              </w:rPr>
              <w:lastRenderedPageBreak/>
              <w:t>Continue and Save.</w:t>
            </w:r>
          </w:p>
        </w:tc>
        <w:tc>
          <w:tcPr>
            <w:tcW w:w="2502" w:type="dxa"/>
          </w:tcPr>
          <w:p w14:paraId="4AE50893" w14:textId="77777777" w:rsidR="007E23CC" w:rsidRPr="00293DAD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3CC" w:rsidRPr="00B574CF" w14:paraId="0F618DAB" w14:textId="77777777" w:rsidTr="007E23CC">
        <w:trPr>
          <w:trHeight w:val="1250"/>
        </w:trPr>
        <w:tc>
          <w:tcPr>
            <w:tcW w:w="693" w:type="dxa"/>
          </w:tcPr>
          <w:p w14:paraId="371B9E1F" w14:textId="1484A279" w:rsidR="007E23CC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885" w:type="dxa"/>
          </w:tcPr>
          <w:p w14:paraId="3F59AFF5" w14:textId="77777777" w:rsidR="007E23CC" w:rsidRDefault="007E23CC" w:rsidP="007E23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Putting units into a final transfused status</w:t>
            </w:r>
          </w:p>
          <w:p w14:paraId="0A9909D2" w14:textId="77777777" w:rsidR="007E23CC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Follow Step</w:t>
            </w:r>
            <w:r w:rsidRPr="00EC12E7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7D11AF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EC12E7">
              <w:rPr>
                <w:rFonts w:ascii="Arial" w:hAnsi="Arial" w:cs="Arial"/>
                <w:sz w:val="22"/>
                <w:szCs w:val="22"/>
                <w:highlight w:val="yellow"/>
              </w:rPr>
              <w:t>-8</w:t>
            </w:r>
            <w:r w:rsidRPr="007D11AF">
              <w:rPr>
                <w:rFonts w:ascii="Arial" w:hAnsi="Arial" w:cs="Arial"/>
                <w:sz w:val="22"/>
                <w:szCs w:val="22"/>
              </w:rPr>
              <w:t xml:space="preserve"> with the following additions:</w:t>
            </w:r>
          </w:p>
          <w:p w14:paraId="398DE6E6" w14:textId="455C8CF9" w:rsidR="007E23CC" w:rsidRPr="007D11AF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For the new status, select IF “issued final” or TR “transfused”. The location of where the unit was issued to comes up for review and contact person.</w:t>
            </w:r>
          </w:p>
        </w:tc>
        <w:tc>
          <w:tcPr>
            <w:tcW w:w="2502" w:type="dxa"/>
          </w:tcPr>
          <w:p w14:paraId="13DFE504" w14:textId="77777777" w:rsidR="007E23CC" w:rsidRPr="00293DAD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3CC" w:rsidRPr="00B574CF" w14:paraId="5B753A50" w14:textId="77777777" w:rsidTr="007E23CC">
        <w:trPr>
          <w:trHeight w:val="1871"/>
        </w:trPr>
        <w:tc>
          <w:tcPr>
            <w:tcW w:w="693" w:type="dxa"/>
          </w:tcPr>
          <w:p w14:paraId="366B78E5" w14:textId="11B9C9AB" w:rsidR="007E23CC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885" w:type="dxa"/>
          </w:tcPr>
          <w:p w14:paraId="1F7A58F9" w14:textId="77777777" w:rsidR="007E23CC" w:rsidRDefault="007E23CC" w:rsidP="007E23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Entering a unit that TSL previously had in inventory.</w:t>
            </w:r>
          </w:p>
          <w:p w14:paraId="33B4169C" w14:textId="77777777" w:rsidR="007E23CC" w:rsidRPr="007D11AF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Follow Step</w:t>
            </w:r>
            <w:r w:rsidRPr="00EC12E7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7D11AF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EC12E7">
              <w:rPr>
                <w:rFonts w:ascii="Arial" w:hAnsi="Arial" w:cs="Arial"/>
                <w:sz w:val="22"/>
                <w:szCs w:val="22"/>
                <w:highlight w:val="yellow"/>
              </w:rPr>
              <w:t>-8</w:t>
            </w:r>
            <w:r w:rsidRPr="007D11AF">
              <w:rPr>
                <w:rFonts w:ascii="Arial" w:hAnsi="Arial" w:cs="Arial"/>
                <w:sz w:val="22"/>
                <w:szCs w:val="22"/>
              </w:rPr>
              <w:t xml:space="preserve"> with the following additions:</w:t>
            </w:r>
          </w:p>
          <w:p w14:paraId="1ED42375" w14:textId="77777777" w:rsidR="007E23CC" w:rsidRPr="007D11AF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7D11AF">
              <w:rPr>
                <w:rFonts w:ascii="Arial" w:hAnsi="Arial" w:cs="Arial"/>
                <w:i/>
                <w:sz w:val="22"/>
                <w:szCs w:val="22"/>
              </w:rPr>
              <w:t xml:space="preserve">Units that have been in TSL inventory, left, and returned cannot be re-entered in Blood Product Entry. </w:t>
            </w:r>
          </w:p>
          <w:p w14:paraId="4B610F9A" w14:textId="77777777" w:rsidR="007E23CC" w:rsidRPr="007D11AF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In top left Update Option choose Ship Out to Inventory.</w:t>
            </w:r>
          </w:p>
          <w:p w14:paraId="3714794D" w14:textId="77777777" w:rsidR="007E23CC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Scan Unit # and component type.</w:t>
            </w:r>
          </w:p>
          <w:p w14:paraId="5409A8E1" w14:textId="42BF11A3" w:rsidR="007E23CC" w:rsidRPr="007D11AF" w:rsidRDefault="007E23CC" w:rsidP="007E23C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11AF">
              <w:rPr>
                <w:rFonts w:ascii="Arial" w:hAnsi="Arial" w:cs="Arial"/>
                <w:sz w:val="22"/>
                <w:szCs w:val="22"/>
              </w:rPr>
              <w:t>Enter date and time and choose Inventory for the new status.</w:t>
            </w:r>
          </w:p>
        </w:tc>
        <w:tc>
          <w:tcPr>
            <w:tcW w:w="2502" w:type="dxa"/>
          </w:tcPr>
          <w:p w14:paraId="11A0A8B7" w14:textId="77777777" w:rsidR="007E23CC" w:rsidRPr="00293DAD" w:rsidRDefault="007E23CC" w:rsidP="007E2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F05BFD" w14:textId="77777777" w:rsidR="00031280" w:rsidRDefault="00031280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  <w:highlight w:val="yellow"/>
        </w:rPr>
      </w:pPr>
    </w:p>
    <w:p w14:paraId="38378933" w14:textId="77777777" w:rsidR="00031280" w:rsidRDefault="00031280">
      <w:pPr>
        <w:rPr>
          <w:rFonts w:ascii="Arial" w:eastAsia="Times New Roman" w:hAnsi="Arial" w:cs="Arial"/>
          <w:b/>
          <w:sz w:val="22"/>
          <w:szCs w:val="22"/>
          <w:highlight w:val="yellow"/>
          <w:lang w:val="en-CA" w:bidi="ar-SA"/>
        </w:rPr>
      </w:pPr>
      <w:r>
        <w:rPr>
          <w:rFonts w:ascii="Arial" w:hAnsi="Arial" w:cs="Arial"/>
          <w:b/>
          <w:sz w:val="22"/>
          <w:szCs w:val="22"/>
          <w:highlight w:val="yellow"/>
        </w:rPr>
        <w:br w:type="page"/>
      </w:r>
    </w:p>
    <w:p w14:paraId="5B25B3E6" w14:textId="4597344E" w:rsidR="00FA5C79" w:rsidRDefault="003D7233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  <w:highlight w:val="yellow"/>
        </w:rPr>
      </w:pPr>
      <w:r w:rsidRPr="0034694D">
        <w:rPr>
          <w:rFonts w:ascii="Arial" w:hAnsi="Arial" w:cs="Arial"/>
          <w:b/>
          <w:kern w:val="0"/>
          <w:sz w:val="22"/>
          <w:szCs w:val="22"/>
          <w:highlight w:val="yellow"/>
        </w:rPr>
        <w:lastRenderedPageBreak/>
        <w:t>Table A: Blood Status Update Scenarios</w:t>
      </w:r>
    </w:p>
    <w:p w14:paraId="54BE78D0" w14:textId="77777777" w:rsidR="00031280" w:rsidRPr="0034694D" w:rsidRDefault="00031280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  <w:highlight w:val="yellow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510"/>
        <w:gridCol w:w="2070"/>
        <w:gridCol w:w="4500"/>
      </w:tblGrid>
      <w:tr w:rsidR="003D7233" w:rsidRPr="0034694D" w14:paraId="27B60556" w14:textId="77777777" w:rsidTr="00792112">
        <w:trPr>
          <w:trHeight w:val="368"/>
        </w:trPr>
        <w:tc>
          <w:tcPr>
            <w:tcW w:w="3510" w:type="dxa"/>
            <w:vAlign w:val="center"/>
          </w:tcPr>
          <w:p w14:paraId="50736D00" w14:textId="77777777" w:rsidR="003D7233" w:rsidRPr="0034694D" w:rsidRDefault="003D7233" w:rsidP="00042D89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Scenario</w:t>
            </w:r>
          </w:p>
        </w:tc>
        <w:tc>
          <w:tcPr>
            <w:tcW w:w="2070" w:type="dxa"/>
            <w:vAlign w:val="center"/>
          </w:tcPr>
          <w:p w14:paraId="772968CC" w14:textId="77777777" w:rsidR="003D7233" w:rsidRPr="0034694D" w:rsidRDefault="003D7233" w:rsidP="00042D89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New Status</w:t>
            </w:r>
          </w:p>
        </w:tc>
        <w:tc>
          <w:tcPr>
            <w:tcW w:w="4500" w:type="dxa"/>
            <w:vAlign w:val="center"/>
          </w:tcPr>
          <w:p w14:paraId="0AA6451C" w14:textId="77777777" w:rsidR="003D7233" w:rsidRPr="0034694D" w:rsidRDefault="003D7233" w:rsidP="00042D89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Additional Information</w:t>
            </w:r>
          </w:p>
        </w:tc>
      </w:tr>
      <w:tr w:rsidR="003D7233" w:rsidRPr="0034694D" w14:paraId="23FB0807" w14:textId="77777777" w:rsidTr="00792112">
        <w:tc>
          <w:tcPr>
            <w:tcW w:w="3510" w:type="dxa"/>
          </w:tcPr>
          <w:p w14:paraId="0CF776A2" w14:textId="77777777" w:rsidR="003D7233" w:rsidRPr="0034694D" w:rsidRDefault="003D7233" w:rsidP="00C71F5A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Return of Issued Unit:</w:t>
            </w:r>
          </w:p>
          <w:p w14:paraId="1E0636B9" w14:textId="77777777" w:rsidR="00031280" w:rsidRDefault="003D7233" w:rsidP="00792112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Acceptable time out of storage</w:t>
            </w:r>
          </w:p>
          <w:p w14:paraId="7B5F53FF" w14:textId="42358F7D" w:rsidR="00031280" w:rsidRDefault="00031280" w:rsidP="00792112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Acceptable temperature upon return (if out of monitored storage for &gt;30 min</w:t>
            </w:r>
          </w:p>
          <w:p w14:paraId="0C8ED5C9" w14:textId="5F7897F6" w:rsidR="003D7233" w:rsidRPr="0034694D" w:rsidRDefault="00031280" w:rsidP="00792112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V</w:t>
            </w:r>
            <w:r w:rsidR="003D7233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isual inspection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passes</w:t>
            </w:r>
          </w:p>
        </w:tc>
        <w:tc>
          <w:tcPr>
            <w:tcW w:w="2070" w:type="dxa"/>
            <w:vAlign w:val="center"/>
          </w:tcPr>
          <w:p w14:paraId="5EAC2495" w14:textId="77777777" w:rsidR="003D7233" w:rsidRPr="0034694D" w:rsidRDefault="003D7233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INV</w:t>
            </w:r>
            <w:r w:rsidR="00042D89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– Inventory </w:t>
            </w:r>
          </w:p>
        </w:tc>
        <w:tc>
          <w:tcPr>
            <w:tcW w:w="4500" w:type="dxa"/>
          </w:tcPr>
          <w:p w14:paraId="0D045A8C" w14:textId="77777777" w:rsidR="003D7233" w:rsidRPr="0034694D" w:rsidRDefault="003D7233" w:rsidP="00C71F5A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At </w:t>
            </w:r>
            <w:r w:rsidR="00CB5F4F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the 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unit activity tab choose either:</w:t>
            </w:r>
          </w:p>
          <w:p w14:paraId="7B126E58" w14:textId="77777777" w:rsidR="003D7233" w:rsidRPr="0034694D" w:rsidRDefault="003D7233" w:rsidP="00BA29A3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Allocated</w:t>
            </w:r>
          </w:p>
          <w:p w14:paraId="0D201CBC" w14:textId="77777777" w:rsidR="003D7233" w:rsidRPr="0034694D" w:rsidRDefault="003D7233" w:rsidP="00BA29A3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Release to general inventory</w:t>
            </w:r>
          </w:p>
        </w:tc>
      </w:tr>
      <w:tr w:rsidR="003D7233" w:rsidRPr="0034694D" w14:paraId="37649966" w14:textId="77777777" w:rsidTr="00792112">
        <w:tc>
          <w:tcPr>
            <w:tcW w:w="3510" w:type="dxa"/>
          </w:tcPr>
          <w:p w14:paraId="706FC311" w14:textId="77777777" w:rsidR="00042D89" w:rsidRPr="0034694D" w:rsidRDefault="003D7233" w:rsidP="00C71F5A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Return of Issued Unit: </w:t>
            </w:r>
          </w:p>
          <w:p w14:paraId="0A9B4ACE" w14:textId="77777777" w:rsidR="003D7233" w:rsidRPr="0034694D" w:rsidRDefault="003D7233" w:rsidP="00BA29A3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Unaccep</w:t>
            </w:r>
            <w:r w:rsidR="00042D89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able time out of storage and/or failed visual inspection</w:t>
            </w:r>
          </w:p>
          <w:p w14:paraId="02917C68" w14:textId="77777777" w:rsidR="00042D89" w:rsidRPr="0034694D" w:rsidRDefault="00042D89" w:rsidP="00BA29A3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Investigation in Progress</w:t>
            </w:r>
          </w:p>
        </w:tc>
        <w:tc>
          <w:tcPr>
            <w:tcW w:w="2070" w:type="dxa"/>
            <w:vAlign w:val="center"/>
          </w:tcPr>
          <w:p w14:paraId="57F65205" w14:textId="60F9940E" w:rsidR="00AB1073" w:rsidRDefault="00042D89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QU </w:t>
            </w:r>
            <w:r w:rsidR="001E656D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–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Quarantined</w:t>
            </w:r>
          </w:p>
          <w:p w14:paraId="2F77D2D6" w14:textId="77777777" w:rsidR="00031280" w:rsidRDefault="00031280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</w:p>
          <w:p w14:paraId="478A898C" w14:textId="03640747" w:rsidR="00AB1073" w:rsidRPr="00AB1073" w:rsidRDefault="001E656D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AB1073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Or</w:t>
            </w:r>
          </w:p>
          <w:p w14:paraId="0AD3F094" w14:textId="77777777" w:rsidR="00031280" w:rsidRDefault="00031280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  <w:p w14:paraId="0804EE11" w14:textId="22E01D62" w:rsidR="001E656D" w:rsidRPr="0034694D" w:rsidRDefault="00502363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*</w:t>
            </w:r>
            <w:r w:rsidR="001E656D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DS - Discarded</w:t>
            </w:r>
          </w:p>
        </w:tc>
        <w:tc>
          <w:tcPr>
            <w:tcW w:w="4500" w:type="dxa"/>
          </w:tcPr>
          <w:p w14:paraId="402DC829" w14:textId="7A4BCEDC" w:rsidR="003D7233" w:rsidRPr="0034694D" w:rsidRDefault="00502363" w:rsidP="001E656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*</w:t>
            </w:r>
            <w:r w:rsidR="003C206E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The Final Status of the unit may be updated </w:t>
            </w:r>
            <w:r w:rsidR="001E656D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directly to “</w:t>
            </w:r>
            <w:r w:rsidR="003C206E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Discarded</w:t>
            </w:r>
            <w:r w:rsidR="001E656D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” if unit status is not under investigation</w:t>
            </w:r>
            <w:r w:rsidR="00BA29A3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.</w:t>
            </w:r>
            <w:r w:rsidR="00DC3166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Units returned due to being out of storage can be directly discarded by CLT or MLS.</w:t>
            </w:r>
          </w:p>
        </w:tc>
      </w:tr>
      <w:tr w:rsidR="003D7233" w:rsidRPr="0034694D" w14:paraId="28240938" w14:textId="77777777" w:rsidTr="00792112">
        <w:tc>
          <w:tcPr>
            <w:tcW w:w="3510" w:type="dxa"/>
            <w:vAlign w:val="center"/>
          </w:tcPr>
          <w:p w14:paraId="295DA2FE" w14:textId="77777777" w:rsidR="003D7233" w:rsidRPr="0034694D" w:rsidRDefault="001E656D" w:rsidP="00DF387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Return of Credo Cooler Units</w:t>
            </w:r>
          </w:p>
        </w:tc>
        <w:tc>
          <w:tcPr>
            <w:tcW w:w="2070" w:type="dxa"/>
            <w:vAlign w:val="center"/>
          </w:tcPr>
          <w:p w14:paraId="0842A1F3" w14:textId="77777777" w:rsidR="00502363" w:rsidRPr="0034694D" w:rsidRDefault="001E656D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QU </w:t>
            </w:r>
            <w:r w:rsidR="00502363"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–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Quarantined</w:t>
            </w:r>
          </w:p>
          <w:p w14:paraId="0090FCBD" w14:textId="77777777" w:rsidR="00AB1073" w:rsidRDefault="00AB1073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</w:p>
          <w:p w14:paraId="7F4B992D" w14:textId="595DDA6A" w:rsidR="00502363" w:rsidRDefault="00502363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Then</w:t>
            </w:r>
          </w:p>
          <w:p w14:paraId="505B587A" w14:textId="77777777" w:rsidR="00AB1073" w:rsidRPr="0034694D" w:rsidRDefault="00AB1073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</w:p>
          <w:p w14:paraId="12405281" w14:textId="77777777" w:rsidR="00502363" w:rsidRPr="0034694D" w:rsidRDefault="00502363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*INV – Inventory</w:t>
            </w:r>
          </w:p>
          <w:p w14:paraId="48A9DBC8" w14:textId="77777777" w:rsidR="00502363" w:rsidRPr="00AB1073" w:rsidRDefault="00502363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AB1073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Or</w:t>
            </w:r>
          </w:p>
          <w:p w14:paraId="376154FC" w14:textId="77777777" w:rsidR="00502363" w:rsidRPr="0034694D" w:rsidRDefault="00502363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*DS – Discarded</w:t>
            </w:r>
          </w:p>
        </w:tc>
        <w:tc>
          <w:tcPr>
            <w:tcW w:w="4500" w:type="dxa"/>
          </w:tcPr>
          <w:p w14:paraId="7F16C8D8" w14:textId="294795C2" w:rsidR="00502363" w:rsidRPr="0034694D" w:rsidRDefault="00502363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*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The Final Status of the units is determined once the data logger is downloaded and the graph reviewed.</w:t>
            </w:r>
          </w:p>
        </w:tc>
      </w:tr>
      <w:tr w:rsidR="00DF3876" w14:paraId="40230252" w14:textId="77777777" w:rsidTr="00792112">
        <w:tc>
          <w:tcPr>
            <w:tcW w:w="3510" w:type="dxa"/>
            <w:vAlign w:val="center"/>
          </w:tcPr>
          <w:p w14:paraId="098281D6" w14:textId="77777777" w:rsidR="00DF3876" w:rsidRPr="0034694D" w:rsidRDefault="008F0625" w:rsidP="00DF387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Expired Units</w:t>
            </w:r>
          </w:p>
        </w:tc>
        <w:tc>
          <w:tcPr>
            <w:tcW w:w="2070" w:type="dxa"/>
            <w:vAlign w:val="center"/>
          </w:tcPr>
          <w:p w14:paraId="24498DF2" w14:textId="5E89E37F" w:rsidR="0034694D" w:rsidRDefault="008F0625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OD – Outdated</w:t>
            </w:r>
          </w:p>
          <w:p w14:paraId="6AE95F6B" w14:textId="77777777" w:rsidR="006E459A" w:rsidRDefault="006E459A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  <w:p w14:paraId="434AA5BE" w14:textId="15FE755F" w:rsidR="0034694D" w:rsidRDefault="008F0625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AB1073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Or</w:t>
            </w:r>
          </w:p>
          <w:p w14:paraId="5DE98DC2" w14:textId="77777777" w:rsidR="006E459A" w:rsidRPr="00AB1073" w:rsidRDefault="006E459A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</w:p>
          <w:p w14:paraId="1495DFF2" w14:textId="34D750FC" w:rsidR="008F0625" w:rsidRPr="0034694D" w:rsidRDefault="008F0625" w:rsidP="0034694D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DS – Discarded</w:t>
            </w:r>
          </w:p>
        </w:tc>
        <w:tc>
          <w:tcPr>
            <w:tcW w:w="4500" w:type="dxa"/>
          </w:tcPr>
          <w:p w14:paraId="54BD0C4C" w14:textId="77777777" w:rsidR="008F0625" w:rsidRPr="0034694D" w:rsidRDefault="008F0625" w:rsidP="008F0625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Outdated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– When a unit has outdated in our inventory.</w:t>
            </w:r>
          </w:p>
          <w:p w14:paraId="738DA117" w14:textId="77777777" w:rsidR="008F0625" w:rsidRPr="0034694D" w:rsidRDefault="008F0625" w:rsidP="00BA29A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RBCs/ Whole Blood</w:t>
            </w:r>
          </w:p>
          <w:p w14:paraId="1B69D543" w14:textId="77777777" w:rsidR="008F0625" w:rsidRPr="0034694D" w:rsidRDefault="008F0625" w:rsidP="00BA29A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Thawed/frozen plasma</w:t>
            </w:r>
          </w:p>
          <w:p w14:paraId="46272004" w14:textId="77777777" w:rsidR="008F0625" w:rsidRPr="0034694D" w:rsidRDefault="008F0625" w:rsidP="00BA29A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  <w:u w:val="single"/>
              </w:rPr>
              <w:t>Frozen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Cryoprecipitate</w:t>
            </w:r>
          </w:p>
          <w:p w14:paraId="43A1AA39" w14:textId="3422FDAE" w:rsidR="00BA29A3" w:rsidRPr="00AB1073" w:rsidRDefault="008F0625" w:rsidP="00AB107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Platelets </w:t>
            </w:r>
          </w:p>
          <w:p w14:paraId="365203AE" w14:textId="77777777" w:rsidR="00031280" w:rsidRDefault="00031280" w:rsidP="008F0625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</w:p>
          <w:p w14:paraId="2C0C20EE" w14:textId="2A2DB3A8" w:rsidR="008F0625" w:rsidRPr="0034694D" w:rsidRDefault="008F0625" w:rsidP="008F0625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Discarded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– When specially prepared for patient but not transfused</w:t>
            </w:r>
          </w:p>
          <w:p w14:paraId="6858043B" w14:textId="77777777" w:rsidR="00BA29A3" w:rsidRPr="0034694D" w:rsidRDefault="00BA29A3" w:rsidP="00BA29A3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  <w:u w:val="single"/>
              </w:rPr>
              <w:t>Thawed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Cryoprecipitate</w:t>
            </w:r>
          </w:p>
          <w:p w14:paraId="13A72700" w14:textId="77777777" w:rsidR="00BA29A3" w:rsidRPr="0034694D" w:rsidRDefault="00BA29A3" w:rsidP="00BA29A3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  <w:u w:val="single"/>
              </w:rPr>
              <w:t>Combined</w:t>
            </w: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Platelets</w:t>
            </w:r>
          </w:p>
          <w:p w14:paraId="7879BBE5" w14:textId="77777777" w:rsidR="008F0625" w:rsidRDefault="00BA29A3" w:rsidP="00BA29A3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469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Other specific processing (Washing, Split, etc.)</w:t>
            </w:r>
          </w:p>
          <w:p w14:paraId="0E8FDD21" w14:textId="5BF42C81" w:rsidR="00947E85" w:rsidRPr="0034694D" w:rsidRDefault="00947E85" w:rsidP="00BA29A3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Special order HLA matched platelets</w:t>
            </w:r>
          </w:p>
        </w:tc>
      </w:tr>
    </w:tbl>
    <w:p w14:paraId="086205F0" w14:textId="77777777" w:rsidR="00031280" w:rsidRDefault="00031280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14:paraId="6B3CE1A8" w14:textId="4C12CD7D" w:rsidR="00002D32" w:rsidRDefault="003912EE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14:paraId="19A9CFA3" w14:textId="0892D384" w:rsidR="00002D32" w:rsidRPr="00002D32" w:rsidRDefault="00002D32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bookmarkStart w:id="0" w:name="_GoBack"/>
      <w:bookmarkEnd w:id="0"/>
      <w:r w:rsidRPr="00002D32">
        <w:rPr>
          <w:rFonts w:ascii="Arial" w:hAnsi="Arial" w:cs="Arial"/>
          <w:kern w:val="0"/>
          <w:sz w:val="22"/>
          <w:szCs w:val="22"/>
        </w:rPr>
        <w:t>Standards for Blood Banks and Transfusion Services, Current Edition</w:t>
      </w:r>
      <w:r w:rsidR="003D2AD2">
        <w:rPr>
          <w:rFonts w:ascii="Arial" w:hAnsi="Arial" w:cs="Arial"/>
          <w:kern w:val="0"/>
          <w:sz w:val="22"/>
          <w:szCs w:val="22"/>
        </w:rPr>
        <w:t>. AABB Press, Bethesda MD</w:t>
      </w:r>
    </w:p>
    <w:p w14:paraId="228F5F62" w14:textId="77777777" w:rsidR="003912EE" w:rsidRPr="003912EE" w:rsidRDefault="00C541BC" w:rsidP="00002D32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User’s Guide, Mysis Laboratory</w:t>
      </w:r>
      <w:r w:rsidR="00EC5929">
        <w:rPr>
          <w:rFonts w:ascii="Arial" w:hAnsi="Arial" w:cs="Arial"/>
          <w:kern w:val="0"/>
          <w:sz w:val="22"/>
          <w:szCs w:val="22"/>
        </w:rPr>
        <w:t xml:space="preserve"> </w:t>
      </w:r>
      <w:r w:rsidR="00EC5929" w:rsidRPr="00D868ED">
        <w:rPr>
          <w:rFonts w:ascii="Arial" w:hAnsi="Arial" w:cs="Arial"/>
          <w:kern w:val="0"/>
          <w:sz w:val="22"/>
          <w:szCs w:val="22"/>
        </w:rPr>
        <w:t>8.1</w:t>
      </w:r>
    </w:p>
    <w:sectPr w:rsidR="003912EE" w:rsidRPr="003912EE" w:rsidSect="00C71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9B29" w14:textId="77777777" w:rsidR="009A26B6" w:rsidRDefault="009A26B6" w:rsidP="00E539F9">
      <w:r>
        <w:separator/>
      </w:r>
    </w:p>
  </w:endnote>
  <w:endnote w:type="continuationSeparator" w:id="0">
    <w:p w14:paraId="6036C13E" w14:textId="77777777" w:rsidR="009A26B6" w:rsidRDefault="009A26B6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0978F" w14:textId="77777777" w:rsidR="00343BFF" w:rsidRDefault="00343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78C80" w14:textId="77777777" w:rsidR="00A24A62" w:rsidRPr="00534566" w:rsidRDefault="00A24A62" w:rsidP="0006330C">
    <w:pPr>
      <w:pStyle w:val="Footer"/>
      <w:rPr>
        <w:rFonts w:ascii="Arial" w:hAnsi="Arial" w:cs="Arial"/>
      </w:rPr>
    </w:pPr>
    <w:r w:rsidRPr="00534566">
      <w:rPr>
        <w:rFonts w:ascii="Arial" w:hAnsi="Arial" w:cs="Arial"/>
      </w:rPr>
      <w:t>Transfusion Services Laboratory</w:t>
    </w:r>
  </w:p>
  <w:p w14:paraId="73C5E2C3" w14:textId="0D470EFA" w:rsidR="00A24A62" w:rsidRPr="002B69BF" w:rsidRDefault="00A24A62">
    <w:pPr>
      <w:pStyle w:val="Footer"/>
      <w:rPr>
        <w:rFonts w:ascii="Arial" w:hAnsi="Arial" w:cs="Arial"/>
      </w:rPr>
    </w:pPr>
    <w:r w:rsidRPr="00534566">
      <w:rPr>
        <w:rFonts w:ascii="Arial" w:hAnsi="Arial" w:cs="Arial"/>
      </w:rPr>
      <w:t>Harborview Medical Center, 325 Ninth Ave.  Seattle, WA 98104</w:t>
    </w:r>
    <w:r w:rsidRPr="00534566">
      <w:rPr>
        <w:rFonts w:ascii="Arial" w:hAnsi="Arial" w:cs="Arial"/>
      </w:rPr>
      <w:tab/>
      <w:t xml:space="preserve">Page </w:t>
    </w:r>
    <w:r w:rsidRPr="00534566">
      <w:rPr>
        <w:rFonts w:ascii="Arial" w:hAnsi="Arial" w:cs="Arial"/>
        <w:b/>
      </w:rPr>
      <w:fldChar w:fldCharType="begin"/>
    </w:r>
    <w:r w:rsidRPr="00534566">
      <w:rPr>
        <w:rFonts w:ascii="Arial" w:hAnsi="Arial" w:cs="Arial"/>
        <w:b/>
      </w:rPr>
      <w:instrText xml:space="preserve"> PAGE </w:instrText>
    </w:r>
    <w:r w:rsidRPr="00534566">
      <w:rPr>
        <w:rFonts w:ascii="Arial" w:hAnsi="Arial" w:cs="Arial"/>
        <w:b/>
      </w:rPr>
      <w:fldChar w:fldCharType="separate"/>
    </w:r>
    <w:r w:rsidR="00792112">
      <w:rPr>
        <w:rFonts w:ascii="Arial" w:hAnsi="Arial" w:cs="Arial"/>
        <w:b/>
        <w:noProof/>
      </w:rPr>
      <w:t>2</w:t>
    </w:r>
    <w:r w:rsidRPr="00534566">
      <w:rPr>
        <w:rFonts w:ascii="Arial" w:hAnsi="Arial" w:cs="Arial"/>
        <w:b/>
      </w:rPr>
      <w:fldChar w:fldCharType="end"/>
    </w:r>
    <w:r w:rsidRPr="00534566">
      <w:rPr>
        <w:rFonts w:ascii="Arial" w:hAnsi="Arial" w:cs="Arial"/>
      </w:rPr>
      <w:t xml:space="preserve"> of </w:t>
    </w:r>
    <w:r w:rsidRPr="00534566">
      <w:rPr>
        <w:rFonts w:ascii="Arial" w:hAnsi="Arial" w:cs="Arial"/>
        <w:b/>
      </w:rPr>
      <w:fldChar w:fldCharType="begin"/>
    </w:r>
    <w:r w:rsidRPr="00534566">
      <w:rPr>
        <w:rFonts w:ascii="Arial" w:hAnsi="Arial" w:cs="Arial"/>
        <w:b/>
      </w:rPr>
      <w:instrText xml:space="preserve"> NUMPAGES  </w:instrText>
    </w:r>
    <w:r w:rsidRPr="00534566">
      <w:rPr>
        <w:rFonts w:ascii="Arial" w:hAnsi="Arial" w:cs="Arial"/>
        <w:b/>
      </w:rPr>
      <w:fldChar w:fldCharType="separate"/>
    </w:r>
    <w:r w:rsidR="00792112">
      <w:rPr>
        <w:rFonts w:ascii="Arial" w:hAnsi="Arial" w:cs="Arial"/>
        <w:b/>
        <w:noProof/>
      </w:rPr>
      <w:t>4</w:t>
    </w:r>
    <w:r w:rsidRPr="00534566">
      <w:rPr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36AB" w14:textId="4E3A7095" w:rsidR="00A24A62" w:rsidRDefault="00A24A6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9211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792112">
      <w:rPr>
        <w:b/>
        <w:noProof/>
      </w:rPr>
      <w:t>4</w:t>
    </w:r>
    <w:r>
      <w:rPr>
        <w:b/>
      </w:rPr>
      <w:fldChar w:fldCharType="end"/>
    </w:r>
  </w:p>
  <w:p w14:paraId="36783A21" w14:textId="77777777" w:rsidR="00A24A62" w:rsidRDefault="00A24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AEACC" w14:textId="77777777" w:rsidR="009A26B6" w:rsidRDefault="009A26B6" w:rsidP="00E539F9">
      <w:r>
        <w:separator/>
      </w:r>
    </w:p>
  </w:footnote>
  <w:footnote w:type="continuationSeparator" w:id="0">
    <w:p w14:paraId="45C005C3" w14:textId="77777777" w:rsidR="009A26B6" w:rsidRDefault="009A26B6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A425" w14:textId="77777777" w:rsidR="00343BFF" w:rsidRDefault="00343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E5E84" w14:textId="77777777" w:rsidR="00A24A62" w:rsidRPr="00C008AB" w:rsidRDefault="00996E7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Sunquest: </w:t>
    </w:r>
    <w:r w:rsidR="00A24A62" w:rsidRPr="00C008AB">
      <w:rPr>
        <w:rFonts w:ascii="Arial" w:hAnsi="Arial" w:cs="Arial"/>
        <w:b/>
        <w:sz w:val="22"/>
        <w:szCs w:val="22"/>
      </w:rPr>
      <w:t>Blood Status Update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608D" w14:textId="77777777" w:rsidR="00A24A62" w:rsidRPr="007D11AF" w:rsidRDefault="00626339" w:rsidP="00075C87">
    <w:pPr>
      <w:ind w:hanging="450"/>
      <w:jc w:val="both"/>
      <w:rPr>
        <w:rFonts w:ascii="Times New Roman" w:eastAsia="Times New Roman" w:hAnsi="Times New Roman"/>
        <w:szCs w:val="20"/>
        <w:lang w:bidi="ar-SA"/>
      </w:rPr>
    </w:pPr>
    <w:r w:rsidRPr="007D11AF"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 wp14:anchorId="4F3529C2" wp14:editId="458FC900">
          <wp:extent cx="6400800" cy="673100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3F4EA" w14:textId="77777777" w:rsidR="00A24A62" w:rsidRPr="007D11AF" w:rsidRDefault="00A24A62" w:rsidP="00C71F5A">
    <w:pPr>
      <w:jc w:val="both"/>
      <w:rPr>
        <w:rFonts w:ascii="Times New Roman" w:eastAsia="Times New Roman" w:hAnsi="Times New Roman"/>
        <w:szCs w:val="20"/>
        <w:lang w:bidi="ar-SA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A24A62" w:rsidRPr="007D11AF" w14:paraId="0401B16A" w14:textId="77777777" w:rsidTr="00C541BC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3779DF" w14:textId="77777777" w:rsidR="00A24A62" w:rsidRPr="00534566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53456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14:paraId="3C4B10B7" w14:textId="77777777" w:rsidR="00A24A62" w:rsidRPr="00534566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53456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Harborview Medical Center</w:t>
          </w:r>
        </w:p>
        <w:p w14:paraId="26CD18DE" w14:textId="77777777" w:rsidR="00A24A62" w:rsidRPr="00534566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53456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325 9</w:t>
          </w:r>
          <w:r w:rsidRPr="00534566">
            <w:rPr>
              <w:rFonts w:ascii="Arial" w:eastAsia="Times New Roman" w:hAnsi="Arial" w:cs="Arial"/>
              <w:b/>
              <w:sz w:val="22"/>
              <w:szCs w:val="22"/>
              <w:vertAlign w:val="superscript"/>
              <w:lang w:bidi="ar-SA"/>
            </w:rPr>
            <w:t>th</w:t>
          </w:r>
          <w:r w:rsidRPr="0053456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 Ave. Seattle, WA, 98104</w:t>
          </w:r>
        </w:p>
        <w:p w14:paraId="253FD511" w14:textId="77777777" w:rsidR="00A24A62" w:rsidRPr="00534566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53456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Transfusion Services Laboratory</w:t>
          </w:r>
        </w:p>
        <w:p w14:paraId="1CDDAD8B" w14:textId="77777777" w:rsidR="00A24A62" w:rsidRPr="00534566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53456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F576218" w14:textId="77777777" w:rsidR="00A24A62" w:rsidRPr="00534566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53456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Original Effective Date:</w:t>
          </w:r>
        </w:p>
        <w:p w14:paraId="565B2030" w14:textId="77777777" w:rsidR="00A24A62" w:rsidRPr="00534566" w:rsidRDefault="00A24A62" w:rsidP="00075C87">
          <w:pPr>
            <w:jc w:val="both"/>
            <w:rPr>
              <w:rFonts w:ascii="Arial" w:eastAsia="Times New Roman" w:hAnsi="Arial" w:cs="Arial"/>
              <w:lang w:bidi="ar-SA"/>
            </w:rPr>
          </w:pPr>
          <w:r w:rsidRPr="0053456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 </w:t>
          </w:r>
          <w:r w:rsidRPr="00534566">
            <w:rPr>
              <w:rFonts w:ascii="Arial" w:eastAsia="Times New Roman" w:hAnsi="Arial" w:cs="Arial"/>
              <w:sz w:val="22"/>
              <w:szCs w:val="22"/>
              <w:lang w:bidi="ar-SA"/>
            </w:rPr>
            <w:t>April1</w:t>
          </w:r>
          <w:r w:rsidRPr="00534566">
            <w:rPr>
              <w:rFonts w:ascii="Arial" w:eastAsia="Times New Roman" w:hAnsi="Arial" w:cs="Arial"/>
              <w:sz w:val="22"/>
              <w:szCs w:val="22"/>
              <w:vertAlign w:val="superscript"/>
              <w:lang w:bidi="ar-SA"/>
            </w:rPr>
            <w:t>st</w:t>
          </w:r>
          <w:r w:rsidRPr="00534566">
            <w:rPr>
              <w:rFonts w:ascii="Arial" w:eastAsia="Times New Roman" w:hAnsi="Arial" w:cs="Arial"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00EEB9D1" w14:textId="77777777" w:rsidR="00A24A62" w:rsidRPr="007D11AF" w:rsidRDefault="00A24A62" w:rsidP="00C71F5A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7D11AF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Number: </w:t>
          </w:r>
        </w:p>
        <w:p w14:paraId="615B3B60" w14:textId="77777777" w:rsidR="00A24A62" w:rsidRPr="007D11AF" w:rsidRDefault="00A24A62" w:rsidP="00C71F5A">
          <w:pPr>
            <w:jc w:val="both"/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</w:pPr>
          <w:r w:rsidRPr="007D11AF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5811</w:t>
          </w:r>
          <w:r w:rsidR="009766B2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-</w:t>
          </w:r>
          <w:r w:rsidR="009766B2" w:rsidRPr="009766B2">
            <w:rPr>
              <w:rFonts w:ascii="Arial" w:eastAsia="Times New Roman" w:hAnsi="Arial" w:cs="Arial"/>
              <w:b/>
              <w:sz w:val="22"/>
              <w:szCs w:val="22"/>
              <w:highlight w:val="yellow"/>
              <w:lang w:bidi="ar-SA"/>
            </w:rPr>
            <w:t>6</w:t>
          </w:r>
        </w:p>
      </w:tc>
    </w:tr>
    <w:tr w:rsidR="00A24A62" w:rsidRPr="007D11AF" w14:paraId="6EE0E5C4" w14:textId="77777777" w:rsidTr="00C541BC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FFFDEC9" w14:textId="77777777" w:rsidR="00A24A62" w:rsidRPr="00534566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612B676" w14:textId="77777777" w:rsidR="00A24A62" w:rsidRPr="00534566" w:rsidRDefault="00A24A62" w:rsidP="00C71F5A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534566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Revision Effective Date:</w:t>
          </w:r>
        </w:p>
        <w:p w14:paraId="36EEA6DB" w14:textId="3D487100" w:rsidR="00A24A62" w:rsidRPr="00534566" w:rsidRDefault="00343BFF" w:rsidP="00996E74">
          <w:pPr>
            <w:jc w:val="both"/>
            <w:rPr>
              <w:rFonts w:ascii="Arial" w:eastAsia="Times New Roman" w:hAnsi="Arial" w:cs="Arial"/>
              <w:lang w:bidi="ar-SA"/>
            </w:rPr>
          </w:pPr>
          <w:r>
            <w:rPr>
              <w:rFonts w:ascii="Arial" w:eastAsia="Times New Roman" w:hAnsi="Arial" w:cs="Arial"/>
              <w:lang w:bidi="ar-SA"/>
            </w:rPr>
            <w:t>5/25</w:t>
          </w:r>
          <w:r w:rsidR="00D319AE">
            <w:rPr>
              <w:rFonts w:ascii="Arial" w:eastAsia="Times New Roman" w:hAnsi="Arial" w:cs="Arial"/>
              <w:lang w:bidi="ar-SA"/>
            </w:rPr>
            <w:t>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7C83FF2A" w14:textId="77777777" w:rsidR="00A24A62" w:rsidRPr="007D11AF" w:rsidRDefault="00A24A62" w:rsidP="00C71F5A">
          <w:pPr>
            <w:jc w:val="both"/>
            <w:rPr>
              <w:rFonts w:ascii="Arial" w:eastAsia="Times New Roman" w:hAnsi="Arial" w:cs="Arial"/>
              <w:lang w:bidi="ar-SA"/>
            </w:rPr>
          </w:pPr>
          <w:r w:rsidRPr="007D11AF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Pages: </w:t>
          </w:r>
          <w:r w:rsidRPr="007D11AF">
            <w:rPr>
              <w:rFonts w:ascii="Arial" w:eastAsia="Times New Roman" w:hAnsi="Arial" w:cs="Arial"/>
              <w:sz w:val="22"/>
              <w:szCs w:val="22"/>
              <w:lang w:bidi="ar-SA"/>
            </w:rPr>
            <w:t>3</w:t>
          </w:r>
        </w:p>
      </w:tc>
    </w:tr>
    <w:tr w:rsidR="00A24A62" w:rsidRPr="00B574CF" w14:paraId="34A1CA27" w14:textId="77777777" w:rsidTr="00C541BC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44DB859E" w14:textId="77777777" w:rsidR="00A24A62" w:rsidRPr="00075C87" w:rsidRDefault="00A24A62" w:rsidP="003D2AD2">
          <w:pPr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</w:pPr>
          <w:r w:rsidRPr="007D11AF"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 xml:space="preserve">TITLE:  </w:t>
          </w:r>
          <w:r w:rsidR="003D2AD2"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>Sunquest: Blood Status Update</w:t>
          </w:r>
        </w:p>
      </w:tc>
    </w:tr>
  </w:tbl>
  <w:p w14:paraId="3DD50625" w14:textId="77777777" w:rsidR="00A24A62" w:rsidRDefault="00A24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1D9"/>
    <w:multiLevelType w:val="hybridMultilevel"/>
    <w:tmpl w:val="F8F0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7BB7"/>
    <w:multiLevelType w:val="hybridMultilevel"/>
    <w:tmpl w:val="FE4C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BBE"/>
    <w:multiLevelType w:val="hybridMultilevel"/>
    <w:tmpl w:val="6DEC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34684"/>
    <w:multiLevelType w:val="hybridMultilevel"/>
    <w:tmpl w:val="38904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E6BDE"/>
    <w:multiLevelType w:val="hybridMultilevel"/>
    <w:tmpl w:val="72B2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7F95"/>
    <w:multiLevelType w:val="hybridMultilevel"/>
    <w:tmpl w:val="7C0A1180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389C6862"/>
    <w:multiLevelType w:val="hybridMultilevel"/>
    <w:tmpl w:val="8630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C6D55"/>
    <w:multiLevelType w:val="hybridMultilevel"/>
    <w:tmpl w:val="47CC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65FEE"/>
    <w:multiLevelType w:val="hybridMultilevel"/>
    <w:tmpl w:val="B31A63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FC069D"/>
    <w:multiLevelType w:val="hybridMultilevel"/>
    <w:tmpl w:val="1C3A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C658CF"/>
    <w:multiLevelType w:val="hybridMultilevel"/>
    <w:tmpl w:val="A00E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D0"/>
    <w:rsid w:val="00002D32"/>
    <w:rsid w:val="000235DF"/>
    <w:rsid w:val="0003006C"/>
    <w:rsid w:val="00031280"/>
    <w:rsid w:val="00042196"/>
    <w:rsid w:val="00042D89"/>
    <w:rsid w:val="00043258"/>
    <w:rsid w:val="00057968"/>
    <w:rsid w:val="0006330C"/>
    <w:rsid w:val="000644BB"/>
    <w:rsid w:val="00075C87"/>
    <w:rsid w:val="00082AAA"/>
    <w:rsid w:val="000A3F27"/>
    <w:rsid w:val="000D61D0"/>
    <w:rsid w:val="000E2438"/>
    <w:rsid w:val="000E2BD9"/>
    <w:rsid w:val="000F6254"/>
    <w:rsid w:val="001148DA"/>
    <w:rsid w:val="001626D4"/>
    <w:rsid w:val="001810FE"/>
    <w:rsid w:val="001A5AE0"/>
    <w:rsid w:val="001B010E"/>
    <w:rsid w:val="001B6274"/>
    <w:rsid w:val="001B7030"/>
    <w:rsid w:val="001C1A58"/>
    <w:rsid w:val="001C2733"/>
    <w:rsid w:val="001D3478"/>
    <w:rsid w:val="001E656D"/>
    <w:rsid w:val="001F008B"/>
    <w:rsid w:val="001F0DD8"/>
    <w:rsid w:val="001F20A3"/>
    <w:rsid w:val="002106C2"/>
    <w:rsid w:val="00230B8B"/>
    <w:rsid w:val="00231AA3"/>
    <w:rsid w:val="00235054"/>
    <w:rsid w:val="002359B1"/>
    <w:rsid w:val="00247DFF"/>
    <w:rsid w:val="002509DC"/>
    <w:rsid w:val="002560DF"/>
    <w:rsid w:val="00257F28"/>
    <w:rsid w:val="00265E94"/>
    <w:rsid w:val="00277C3C"/>
    <w:rsid w:val="00282F47"/>
    <w:rsid w:val="0028748B"/>
    <w:rsid w:val="00290707"/>
    <w:rsid w:val="00293DAD"/>
    <w:rsid w:val="002975BE"/>
    <w:rsid w:val="002B550B"/>
    <w:rsid w:val="002B69BF"/>
    <w:rsid w:val="002E093D"/>
    <w:rsid w:val="002F18BF"/>
    <w:rsid w:val="002F6978"/>
    <w:rsid w:val="00301B96"/>
    <w:rsid w:val="003054B1"/>
    <w:rsid w:val="003260AA"/>
    <w:rsid w:val="00336A7E"/>
    <w:rsid w:val="00341538"/>
    <w:rsid w:val="00343BFF"/>
    <w:rsid w:val="0034694D"/>
    <w:rsid w:val="00346CFD"/>
    <w:rsid w:val="0035411D"/>
    <w:rsid w:val="003718CE"/>
    <w:rsid w:val="0038747F"/>
    <w:rsid w:val="003912EE"/>
    <w:rsid w:val="003B0CA8"/>
    <w:rsid w:val="003C206E"/>
    <w:rsid w:val="003C23C5"/>
    <w:rsid w:val="003D2AD2"/>
    <w:rsid w:val="003D7233"/>
    <w:rsid w:val="003E7609"/>
    <w:rsid w:val="00403EE6"/>
    <w:rsid w:val="0040504C"/>
    <w:rsid w:val="0046398A"/>
    <w:rsid w:val="00476421"/>
    <w:rsid w:val="004772D0"/>
    <w:rsid w:val="00480B23"/>
    <w:rsid w:val="00490E5B"/>
    <w:rsid w:val="004B5804"/>
    <w:rsid w:val="004D0823"/>
    <w:rsid w:val="004D330B"/>
    <w:rsid w:val="004E69D4"/>
    <w:rsid w:val="00502363"/>
    <w:rsid w:val="00534566"/>
    <w:rsid w:val="00536F17"/>
    <w:rsid w:val="00554960"/>
    <w:rsid w:val="00555755"/>
    <w:rsid w:val="00560CA9"/>
    <w:rsid w:val="00570381"/>
    <w:rsid w:val="00573E22"/>
    <w:rsid w:val="0057671D"/>
    <w:rsid w:val="00591718"/>
    <w:rsid w:val="005A629A"/>
    <w:rsid w:val="005E0680"/>
    <w:rsid w:val="005E7418"/>
    <w:rsid w:val="005F197C"/>
    <w:rsid w:val="005F53E4"/>
    <w:rsid w:val="005F679D"/>
    <w:rsid w:val="00603F7B"/>
    <w:rsid w:val="00626339"/>
    <w:rsid w:val="00640872"/>
    <w:rsid w:val="00645E85"/>
    <w:rsid w:val="006576CC"/>
    <w:rsid w:val="0067128E"/>
    <w:rsid w:val="00680F8C"/>
    <w:rsid w:val="00683F14"/>
    <w:rsid w:val="00684A60"/>
    <w:rsid w:val="00690169"/>
    <w:rsid w:val="006A031E"/>
    <w:rsid w:val="006A7406"/>
    <w:rsid w:val="006C0162"/>
    <w:rsid w:val="006D428D"/>
    <w:rsid w:val="006E0362"/>
    <w:rsid w:val="006E459A"/>
    <w:rsid w:val="006F1B83"/>
    <w:rsid w:val="006F4D71"/>
    <w:rsid w:val="006F6704"/>
    <w:rsid w:val="0070458C"/>
    <w:rsid w:val="00716F9D"/>
    <w:rsid w:val="007239D8"/>
    <w:rsid w:val="007570E4"/>
    <w:rsid w:val="00780974"/>
    <w:rsid w:val="00784BEC"/>
    <w:rsid w:val="007870DD"/>
    <w:rsid w:val="00792112"/>
    <w:rsid w:val="007A7BDE"/>
    <w:rsid w:val="007D11AF"/>
    <w:rsid w:val="007D488A"/>
    <w:rsid w:val="007E131A"/>
    <w:rsid w:val="007E23CC"/>
    <w:rsid w:val="007E55FC"/>
    <w:rsid w:val="007E7F28"/>
    <w:rsid w:val="00803FDB"/>
    <w:rsid w:val="00807373"/>
    <w:rsid w:val="008079E6"/>
    <w:rsid w:val="00826DFA"/>
    <w:rsid w:val="0083386C"/>
    <w:rsid w:val="00846D02"/>
    <w:rsid w:val="00893992"/>
    <w:rsid w:val="00895EDF"/>
    <w:rsid w:val="008B110F"/>
    <w:rsid w:val="008F0625"/>
    <w:rsid w:val="008F4A86"/>
    <w:rsid w:val="00905D43"/>
    <w:rsid w:val="00930B15"/>
    <w:rsid w:val="009346D7"/>
    <w:rsid w:val="00947E85"/>
    <w:rsid w:val="00956E87"/>
    <w:rsid w:val="00962215"/>
    <w:rsid w:val="0097103D"/>
    <w:rsid w:val="009766B2"/>
    <w:rsid w:val="00991FA5"/>
    <w:rsid w:val="00996B12"/>
    <w:rsid w:val="00996E74"/>
    <w:rsid w:val="009A26B6"/>
    <w:rsid w:val="009A7473"/>
    <w:rsid w:val="009C5785"/>
    <w:rsid w:val="009F2786"/>
    <w:rsid w:val="009F3441"/>
    <w:rsid w:val="00A110D1"/>
    <w:rsid w:val="00A134F7"/>
    <w:rsid w:val="00A13BBC"/>
    <w:rsid w:val="00A20BC1"/>
    <w:rsid w:val="00A24A62"/>
    <w:rsid w:val="00A3117D"/>
    <w:rsid w:val="00A533EB"/>
    <w:rsid w:val="00A666F0"/>
    <w:rsid w:val="00A93A1A"/>
    <w:rsid w:val="00AB1073"/>
    <w:rsid w:val="00AC2A99"/>
    <w:rsid w:val="00AE74E5"/>
    <w:rsid w:val="00AF2B7D"/>
    <w:rsid w:val="00B00DD8"/>
    <w:rsid w:val="00B44706"/>
    <w:rsid w:val="00B467D6"/>
    <w:rsid w:val="00B47170"/>
    <w:rsid w:val="00B50027"/>
    <w:rsid w:val="00B539D9"/>
    <w:rsid w:val="00B574CF"/>
    <w:rsid w:val="00B72630"/>
    <w:rsid w:val="00B94FE2"/>
    <w:rsid w:val="00B972E0"/>
    <w:rsid w:val="00BA29A3"/>
    <w:rsid w:val="00BA40AB"/>
    <w:rsid w:val="00BC156E"/>
    <w:rsid w:val="00BC68FF"/>
    <w:rsid w:val="00BD661F"/>
    <w:rsid w:val="00BE4A51"/>
    <w:rsid w:val="00BF7156"/>
    <w:rsid w:val="00BF7CCF"/>
    <w:rsid w:val="00C008AB"/>
    <w:rsid w:val="00C01713"/>
    <w:rsid w:val="00C10F26"/>
    <w:rsid w:val="00C11E16"/>
    <w:rsid w:val="00C15CA5"/>
    <w:rsid w:val="00C447BA"/>
    <w:rsid w:val="00C51C76"/>
    <w:rsid w:val="00C541BC"/>
    <w:rsid w:val="00C64821"/>
    <w:rsid w:val="00C6587F"/>
    <w:rsid w:val="00C67713"/>
    <w:rsid w:val="00C71F5A"/>
    <w:rsid w:val="00C74500"/>
    <w:rsid w:val="00C85248"/>
    <w:rsid w:val="00CB5F4F"/>
    <w:rsid w:val="00CE12BC"/>
    <w:rsid w:val="00CF26C6"/>
    <w:rsid w:val="00D0273C"/>
    <w:rsid w:val="00D0508D"/>
    <w:rsid w:val="00D0540E"/>
    <w:rsid w:val="00D06F32"/>
    <w:rsid w:val="00D12039"/>
    <w:rsid w:val="00D13FF6"/>
    <w:rsid w:val="00D22467"/>
    <w:rsid w:val="00D319AE"/>
    <w:rsid w:val="00D35071"/>
    <w:rsid w:val="00D44497"/>
    <w:rsid w:val="00D56877"/>
    <w:rsid w:val="00D63CA6"/>
    <w:rsid w:val="00D84E8B"/>
    <w:rsid w:val="00D868ED"/>
    <w:rsid w:val="00D87260"/>
    <w:rsid w:val="00D92D7A"/>
    <w:rsid w:val="00DA341C"/>
    <w:rsid w:val="00DA6A78"/>
    <w:rsid w:val="00DB4733"/>
    <w:rsid w:val="00DB6840"/>
    <w:rsid w:val="00DC02B5"/>
    <w:rsid w:val="00DC3166"/>
    <w:rsid w:val="00DF09FE"/>
    <w:rsid w:val="00DF3876"/>
    <w:rsid w:val="00E1745F"/>
    <w:rsid w:val="00E2710B"/>
    <w:rsid w:val="00E539F9"/>
    <w:rsid w:val="00E67C5E"/>
    <w:rsid w:val="00E75CE0"/>
    <w:rsid w:val="00EA06D8"/>
    <w:rsid w:val="00EA65AD"/>
    <w:rsid w:val="00EC12E7"/>
    <w:rsid w:val="00EC5929"/>
    <w:rsid w:val="00ED779E"/>
    <w:rsid w:val="00EE2A0E"/>
    <w:rsid w:val="00EE3525"/>
    <w:rsid w:val="00F01873"/>
    <w:rsid w:val="00F05D92"/>
    <w:rsid w:val="00F253A9"/>
    <w:rsid w:val="00F34596"/>
    <w:rsid w:val="00F521EE"/>
    <w:rsid w:val="00F53E43"/>
    <w:rsid w:val="00F57092"/>
    <w:rsid w:val="00F60F1F"/>
    <w:rsid w:val="00F6240F"/>
    <w:rsid w:val="00F63834"/>
    <w:rsid w:val="00F83AA7"/>
    <w:rsid w:val="00F86E78"/>
    <w:rsid w:val="00F91CBB"/>
    <w:rsid w:val="00FA5C79"/>
    <w:rsid w:val="00FB00A8"/>
    <w:rsid w:val="00FB3E14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3"/>
    <o:shapelayout v:ext="edit">
      <o:idmap v:ext="edit" data="1"/>
    </o:shapelayout>
  </w:shapeDefaults>
  <w:decimalSymbol w:val="."/>
  <w:listSeparator w:val=","/>
  <w14:docId w14:val="112FC89C"/>
  <w15:docId w15:val="{28A05666-6A44-4EF0-BAAA-173ED6FB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DED0-F9B3-4120-8A07-8C59B994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5487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6967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28</cp:revision>
  <cp:lastPrinted>2021-05-17T18:25:00Z</cp:lastPrinted>
  <dcterms:created xsi:type="dcterms:W3CDTF">2020-06-16T22:08:00Z</dcterms:created>
  <dcterms:modified xsi:type="dcterms:W3CDTF">2021-05-18T23:13:00Z</dcterms:modified>
</cp:coreProperties>
</file>