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C26B" w14:textId="77777777" w:rsidR="00B20146" w:rsidRPr="0092748E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92748E">
        <w:rPr>
          <w:rFonts w:ascii="Arial" w:hAnsi="Arial" w:cs="Arial"/>
          <w:b/>
          <w:sz w:val="22"/>
          <w:szCs w:val="22"/>
        </w:rPr>
        <w:t>Purpose</w:t>
      </w:r>
    </w:p>
    <w:p w14:paraId="25E069E6" w14:textId="77777777" w:rsidR="00E60DE3" w:rsidRPr="0092748E" w:rsidRDefault="00E60DE3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14:paraId="2D4B6D07" w14:textId="77777777" w:rsidR="00B20146" w:rsidRPr="0092748E" w:rsidRDefault="00B20146" w:rsidP="00B20146">
      <w:pPr>
        <w:ind w:left="-180"/>
        <w:rPr>
          <w:rFonts w:ascii="Arial" w:hAnsi="Arial" w:cs="Arial"/>
          <w:sz w:val="22"/>
          <w:szCs w:val="22"/>
        </w:rPr>
      </w:pPr>
      <w:r w:rsidRPr="0092748E">
        <w:rPr>
          <w:rFonts w:ascii="Arial" w:hAnsi="Arial" w:cs="Arial"/>
          <w:sz w:val="22"/>
          <w:szCs w:val="22"/>
        </w:rPr>
        <w:t>This policy provides direction for the processes and procedures in place to effectively manage the Transfusion Services resources.</w:t>
      </w:r>
      <w:bookmarkStart w:id="0" w:name="_GoBack"/>
      <w:bookmarkEnd w:id="0"/>
    </w:p>
    <w:p w14:paraId="41A28287" w14:textId="77777777" w:rsidR="00B20146" w:rsidRPr="0092748E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14:paraId="12765ED8" w14:textId="77777777" w:rsidR="003B3BCF" w:rsidRPr="0092748E" w:rsidRDefault="000F582E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92748E">
        <w:rPr>
          <w:rFonts w:ascii="Arial" w:hAnsi="Arial" w:cs="Arial"/>
          <w:b/>
          <w:sz w:val="22"/>
          <w:szCs w:val="22"/>
        </w:rPr>
        <w:t>Policy</w:t>
      </w:r>
    </w:p>
    <w:p w14:paraId="62214A3A" w14:textId="77777777" w:rsidR="00E60DE3" w:rsidRPr="0092748E" w:rsidRDefault="00E60DE3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14:paraId="32297108" w14:textId="61DA1AB8" w:rsidR="000F582E" w:rsidRPr="0092748E" w:rsidRDefault="000F582E" w:rsidP="00B20146">
      <w:pPr>
        <w:ind w:left="-180"/>
        <w:rPr>
          <w:rFonts w:ascii="Arial" w:hAnsi="Arial" w:cs="Arial"/>
          <w:sz w:val="22"/>
          <w:szCs w:val="22"/>
        </w:rPr>
      </w:pPr>
      <w:r w:rsidRPr="0092748E">
        <w:rPr>
          <w:rFonts w:ascii="Arial" w:hAnsi="Arial" w:cs="Arial"/>
          <w:sz w:val="22"/>
          <w:szCs w:val="22"/>
        </w:rPr>
        <w:t>The HMC Transfusion Service Executive Leadership ensures that there are adequate resources to perform, verify, and manage all activities in the Transfusion Service. Where necessary, the Transfusion Service</w:t>
      </w:r>
      <w:r w:rsidR="00535723">
        <w:rPr>
          <w:rFonts w:ascii="Arial" w:hAnsi="Arial" w:cs="Arial"/>
          <w:sz w:val="22"/>
          <w:szCs w:val="22"/>
        </w:rPr>
        <w:t xml:space="preserve"> </w:t>
      </w:r>
      <w:r w:rsidR="00535723" w:rsidRPr="00535723">
        <w:rPr>
          <w:rFonts w:ascii="Arial" w:hAnsi="Arial" w:cs="Arial"/>
          <w:sz w:val="22"/>
          <w:szCs w:val="22"/>
          <w:highlight w:val="yellow"/>
        </w:rPr>
        <w:t>Laboratory</w:t>
      </w:r>
      <w:r w:rsidRPr="0092748E">
        <w:rPr>
          <w:rFonts w:ascii="Arial" w:hAnsi="Arial" w:cs="Arial"/>
          <w:sz w:val="22"/>
          <w:szCs w:val="22"/>
        </w:rPr>
        <w:t xml:space="preserve"> collaborates with the</w:t>
      </w:r>
      <w:r w:rsidR="0092748E" w:rsidRPr="0092748E">
        <w:rPr>
          <w:rFonts w:ascii="Arial" w:hAnsi="Arial" w:cs="Arial"/>
          <w:sz w:val="22"/>
          <w:szCs w:val="22"/>
        </w:rPr>
        <w:t xml:space="preserve"> </w:t>
      </w:r>
      <w:r w:rsidR="0092748E" w:rsidRPr="0092748E">
        <w:rPr>
          <w:rFonts w:ascii="Arial" w:hAnsi="Arial" w:cs="Arial"/>
          <w:sz w:val="22"/>
          <w:szCs w:val="22"/>
          <w:highlight w:val="yellow"/>
        </w:rPr>
        <w:t>Department of</w:t>
      </w:r>
      <w:r w:rsidRPr="0092748E">
        <w:rPr>
          <w:rFonts w:ascii="Arial" w:hAnsi="Arial" w:cs="Arial"/>
          <w:sz w:val="22"/>
          <w:szCs w:val="22"/>
        </w:rPr>
        <w:t xml:space="preserve"> Laboratory Medicine </w:t>
      </w:r>
      <w:r w:rsidR="0092748E" w:rsidRPr="0092748E">
        <w:rPr>
          <w:rFonts w:ascii="Arial" w:hAnsi="Arial" w:cs="Arial"/>
          <w:sz w:val="22"/>
          <w:szCs w:val="22"/>
          <w:highlight w:val="yellow"/>
        </w:rPr>
        <w:t>and Pathology</w:t>
      </w:r>
      <w:r w:rsidR="0092748E" w:rsidRPr="0092748E">
        <w:rPr>
          <w:rFonts w:ascii="Arial" w:hAnsi="Arial" w:cs="Arial"/>
          <w:sz w:val="22"/>
          <w:szCs w:val="22"/>
        </w:rPr>
        <w:t xml:space="preserve"> </w:t>
      </w:r>
      <w:r w:rsidR="0092748E" w:rsidRPr="0092748E">
        <w:rPr>
          <w:rFonts w:ascii="Arial" w:hAnsi="Arial" w:cs="Arial"/>
          <w:sz w:val="22"/>
          <w:szCs w:val="22"/>
          <w:highlight w:val="yellow"/>
        </w:rPr>
        <w:t>(DLMP)</w:t>
      </w:r>
      <w:r w:rsidR="0092748E" w:rsidRPr="0092748E">
        <w:rPr>
          <w:rFonts w:ascii="Arial" w:hAnsi="Arial" w:cs="Arial"/>
          <w:sz w:val="22"/>
          <w:szCs w:val="22"/>
        </w:rPr>
        <w:t xml:space="preserve"> </w:t>
      </w:r>
      <w:r w:rsidRPr="0092748E">
        <w:rPr>
          <w:rFonts w:ascii="Arial" w:hAnsi="Arial" w:cs="Arial"/>
          <w:sz w:val="22"/>
          <w:szCs w:val="22"/>
        </w:rPr>
        <w:t>and the Human Resources Department in these processes.</w:t>
      </w:r>
    </w:p>
    <w:p w14:paraId="7AE21133" w14:textId="77777777" w:rsidR="000F582E" w:rsidRPr="0092748E" w:rsidRDefault="000F582E" w:rsidP="003B3BCF">
      <w:pPr>
        <w:rPr>
          <w:rFonts w:ascii="Arial" w:hAnsi="Arial" w:cs="Arial"/>
          <w:sz w:val="22"/>
          <w:szCs w:val="22"/>
        </w:rPr>
      </w:pPr>
    </w:p>
    <w:p w14:paraId="4DBAD4CD" w14:textId="77777777" w:rsidR="00B20146" w:rsidRPr="0092748E" w:rsidRDefault="00B20146" w:rsidP="003B3BCF">
      <w:pPr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174"/>
      </w:tblGrid>
      <w:tr w:rsidR="000F582E" w:rsidRPr="0092748E" w14:paraId="301B9EA6" w14:textId="77777777" w:rsidTr="00494BE1">
        <w:trPr>
          <w:trHeight w:val="3968"/>
        </w:trPr>
        <w:tc>
          <w:tcPr>
            <w:tcW w:w="1890" w:type="dxa"/>
          </w:tcPr>
          <w:p w14:paraId="13829F4E" w14:textId="77777777" w:rsidR="000F582E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8174" w:type="dxa"/>
            <w:vAlign w:val="center"/>
          </w:tcPr>
          <w:p w14:paraId="15263D38" w14:textId="77777777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Human Resources Department is responsible for:</w:t>
            </w:r>
          </w:p>
          <w:p w14:paraId="77074490" w14:textId="77777777" w:rsidR="000F582E" w:rsidRPr="0092748E" w:rsidRDefault="000F582E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Recruiting and posting job positions</w:t>
            </w:r>
          </w:p>
          <w:p w14:paraId="6CDE437E" w14:textId="77777777" w:rsidR="000F582E" w:rsidRPr="0092748E" w:rsidRDefault="000F582E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Screening applications for specified qualifications</w:t>
            </w:r>
          </w:p>
          <w:p w14:paraId="25D02A4B" w14:textId="77777777" w:rsidR="000F582E" w:rsidRPr="0092748E" w:rsidRDefault="00710E03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Forwarding resumes of screened</w:t>
            </w:r>
            <w:r w:rsidR="000F582E" w:rsidRPr="0092748E">
              <w:rPr>
                <w:rFonts w:ascii="Arial" w:hAnsi="Arial" w:cs="Arial"/>
              </w:rPr>
              <w:t xml:space="preserve"> applicants to the Transfusion Service Manager</w:t>
            </w:r>
          </w:p>
          <w:p w14:paraId="3DF339EA" w14:textId="77777777" w:rsidR="000F582E" w:rsidRPr="0092748E" w:rsidRDefault="000F582E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 xml:space="preserve">Negotiating Union Contracts </w:t>
            </w:r>
            <w:r w:rsidR="00A83443" w:rsidRPr="0092748E">
              <w:rPr>
                <w:rFonts w:ascii="Arial" w:hAnsi="Arial" w:cs="Arial"/>
              </w:rPr>
              <w:t>(</w:t>
            </w:r>
            <w:r w:rsidRPr="0092748E">
              <w:rPr>
                <w:rFonts w:ascii="Arial" w:hAnsi="Arial" w:cs="Arial"/>
              </w:rPr>
              <w:t>where applicable</w:t>
            </w:r>
            <w:r w:rsidR="00A83443" w:rsidRPr="0092748E">
              <w:rPr>
                <w:rFonts w:ascii="Arial" w:hAnsi="Arial" w:cs="Arial"/>
              </w:rPr>
              <w:t>)</w:t>
            </w:r>
          </w:p>
          <w:p w14:paraId="3701A877" w14:textId="77777777" w:rsidR="000F582E" w:rsidRPr="0092748E" w:rsidRDefault="00A83443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Interactions</w:t>
            </w:r>
            <w:r w:rsidR="000F582E" w:rsidRPr="0092748E">
              <w:rPr>
                <w:rFonts w:ascii="Arial" w:hAnsi="Arial" w:cs="Arial"/>
              </w:rPr>
              <w:t xml:space="preserve"> with Union representatives</w:t>
            </w:r>
          </w:p>
          <w:p w14:paraId="55A8AAA1" w14:textId="77777777" w:rsidR="00B20146" w:rsidRPr="0092748E" w:rsidRDefault="000F582E" w:rsidP="00B201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Providing guidance for disciplinary activities</w:t>
            </w:r>
          </w:p>
          <w:p w14:paraId="42A6D4AE" w14:textId="77777777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 Manager is responsible for:</w:t>
            </w:r>
          </w:p>
          <w:p w14:paraId="1539EA29" w14:textId="77777777" w:rsidR="000F582E" w:rsidRPr="0092748E" w:rsidRDefault="000F582E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Ensuring that staffing levels are adequate for the workload</w:t>
            </w:r>
          </w:p>
          <w:p w14:paraId="69D8DD4A" w14:textId="77777777" w:rsidR="000F582E" w:rsidRPr="0092748E" w:rsidRDefault="000F582E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Requesting adequate resources when workloads exceed established staffing levels.</w:t>
            </w:r>
          </w:p>
          <w:p w14:paraId="3FAE5B24" w14:textId="77777777" w:rsidR="000F582E" w:rsidRPr="0092748E" w:rsidRDefault="000F582E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Ensuring that job descriptions reflect work performed for the position</w:t>
            </w:r>
          </w:p>
          <w:p w14:paraId="1EEB4634" w14:textId="77777777" w:rsidR="000F582E" w:rsidRPr="0092748E" w:rsidRDefault="000F582E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Interviewing applicants together with appropriate team members</w:t>
            </w:r>
          </w:p>
          <w:p w14:paraId="42F0EF5D" w14:textId="77777777" w:rsidR="00A83443" w:rsidRPr="0092748E" w:rsidRDefault="00A83443" w:rsidP="0092748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 xml:space="preserve">Performance evaluations of the Transfusion Service </w:t>
            </w:r>
            <w:r w:rsidR="0092748E" w:rsidRPr="0092748E">
              <w:rPr>
                <w:rFonts w:ascii="Arial" w:hAnsi="Arial" w:cs="Arial"/>
                <w:highlight w:val="yellow"/>
              </w:rPr>
              <w:t>Compliance Analyst</w:t>
            </w:r>
            <w:r w:rsidRPr="0092748E">
              <w:rPr>
                <w:rFonts w:ascii="Arial" w:hAnsi="Arial" w:cs="Arial"/>
              </w:rPr>
              <w:t>, Le</w:t>
            </w:r>
            <w:r w:rsidR="0092748E" w:rsidRPr="0092748E">
              <w:rPr>
                <w:rFonts w:ascii="Arial" w:hAnsi="Arial" w:cs="Arial"/>
              </w:rPr>
              <w:t xml:space="preserve">ad Technologists, </w:t>
            </w:r>
            <w:r w:rsidR="0092748E" w:rsidRPr="0092748E">
              <w:rPr>
                <w:rFonts w:ascii="Arial" w:hAnsi="Arial" w:cs="Arial"/>
                <w:highlight w:val="yellow"/>
              </w:rPr>
              <w:t>Medical Laboratory Scientists, and Clinical Laboratory Technicians</w:t>
            </w:r>
            <w:r w:rsidRPr="0092748E">
              <w:rPr>
                <w:rFonts w:ascii="Arial" w:hAnsi="Arial" w:cs="Arial"/>
              </w:rPr>
              <w:t xml:space="preserve"> </w:t>
            </w:r>
          </w:p>
        </w:tc>
      </w:tr>
      <w:tr w:rsidR="000F582E" w:rsidRPr="0092748E" w14:paraId="657A839A" w14:textId="77777777" w:rsidTr="00494BE1">
        <w:trPr>
          <w:trHeight w:val="962"/>
        </w:trPr>
        <w:tc>
          <w:tcPr>
            <w:tcW w:w="1890" w:type="dxa"/>
          </w:tcPr>
          <w:p w14:paraId="2EA2144E" w14:textId="77777777" w:rsidR="000F582E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Staffing</w:t>
            </w:r>
          </w:p>
        </w:tc>
        <w:tc>
          <w:tcPr>
            <w:tcW w:w="8174" w:type="dxa"/>
            <w:vAlign w:val="center"/>
          </w:tcPr>
          <w:p w14:paraId="1AF1D18D" w14:textId="39BC6F7D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5357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723" w:rsidRPr="00535723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employs an adequate </w:t>
            </w:r>
            <w:r w:rsidR="00710E03" w:rsidRPr="0092748E">
              <w:rPr>
                <w:rFonts w:ascii="Arial" w:hAnsi="Arial" w:cs="Arial"/>
                <w:sz w:val="22"/>
                <w:szCs w:val="22"/>
              </w:rPr>
              <w:t>number of qualified individuals:</w:t>
            </w:r>
          </w:p>
          <w:p w14:paraId="4A00C033" w14:textId="77777777" w:rsidR="00710E03" w:rsidRPr="0092748E" w:rsidRDefault="00710E03" w:rsidP="00B20146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 xml:space="preserve">Staffing levels </w:t>
            </w:r>
            <w:r w:rsidR="00A83443" w:rsidRPr="0092748E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92748E">
              <w:rPr>
                <w:rFonts w:ascii="Arial" w:hAnsi="Arial" w:cs="Arial"/>
                <w:sz w:val="22"/>
                <w:szCs w:val="22"/>
              </w:rPr>
              <w:t>set according to workload and service standards</w:t>
            </w:r>
          </w:p>
          <w:p w14:paraId="19DA444A" w14:textId="77777777" w:rsidR="000F582E" w:rsidRPr="0092748E" w:rsidRDefault="00710E03" w:rsidP="00EE35D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 xml:space="preserve">Staffing </w:t>
            </w:r>
            <w:r w:rsidR="00A83443" w:rsidRPr="0092748E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92748E">
              <w:rPr>
                <w:rFonts w:ascii="Arial" w:hAnsi="Arial" w:cs="Arial"/>
                <w:sz w:val="22"/>
                <w:szCs w:val="22"/>
              </w:rPr>
              <w:t>reviewed periodically and when processes are modified.</w:t>
            </w:r>
          </w:p>
        </w:tc>
      </w:tr>
      <w:tr w:rsidR="000F582E" w:rsidRPr="0092748E" w14:paraId="2BA75FA3" w14:textId="77777777" w:rsidTr="00494BE1">
        <w:trPr>
          <w:trHeight w:val="1250"/>
        </w:trPr>
        <w:tc>
          <w:tcPr>
            <w:tcW w:w="1890" w:type="dxa"/>
          </w:tcPr>
          <w:p w14:paraId="2817980B" w14:textId="77777777" w:rsidR="000F582E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Qualifications and Job Descriptions</w:t>
            </w:r>
          </w:p>
        </w:tc>
        <w:tc>
          <w:tcPr>
            <w:tcW w:w="8174" w:type="dxa"/>
            <w:vAlign w:val="center"/>
          </w:tcPr>
          <w:p w14:paraId="2C30A375" w14:textId="77777777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Job descriptions define appropriate education, training, and/or experience for each position and are kept current.</w:t>
            </w:r>
          </w:p>
          <w:p w14:paraId="60FB8197" w14:textId="77777777" w:rsidR="000F582E" w:rsidRPr="0092748E" w:rsidRDefault="0092748E" w:rsidP="0092748E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 xml:space="preserve">UW </w:t>
            </w:r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>Medicine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Human Resources and </w:t>
            </w:r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>DLMP</w:t>
            </w:r>
            <w:r w:rsidR="00710E03" w:rsidRPr="0092748E">
              <w:rPr>
                <w:rFonts w:ascii="Arial" w:hAnsi="Arial" w:cs="Arial"/>
                <w:sz w:val="22"/>
                <w:szCs w:val="22"/>
              </w:rPr>
              <w:t xml:space="preserve"> review job descriptions for class and category.</w:t>
            </w:r>
          </w:p>
        </w:tc>
      </w:tr>
      <w:tr w:rsidR="00494BE1" w:rsidRPr="0092748E" w14:paraId="79896F9F" w14:textId="77777777" w:rsidTr="00535723">
        <w:trPr>
          <w:trHeight w:val="5760"/>
        </w:trPr>
        <w:tc>
          <w:tcPr>
            <w:tcW w:w="1890" w:type="dxa"/>
          </w:tcPr>
          <w:p w14:paraId="4F0CCBA0" w14:textId="77777777" w:rsidR="00494BE1" w:rsidRPr="0092748E" w:rsidRDefault="00494BE1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lastRenderedPageBreak/>
              <w:t>Educational Requirements</w:t>
            </w:r>
          </w:p>
        </w:tc>
        <w:tc>
          <w:tcPr>
            <w:tcW w:w="8174" w:type="dxa"/>
          </w:tcPr>
          <w:p w14:paraId="38ECAA0B" w14:textId="77777777" w:rsidR="00494BE1" w:rsidRPr="0092748E" w:rsidRDefault="00494BE1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Medical Director:</w:t>
            </w:r>
          </w:p>
          <w:p w14:paraId="6A443791" w14:textId="77777777" w:rsidR="009D4A4A" w:rsidRPr="0092748E" w:rsidRDefault="00494BE1" w:rsidP="0092748E">
            <w:pPr>
              <w:pStyle w:val="ListParagraph"/>
              <w:numPr>
                <w:ilvl w:val="1"/>
                <w:numId w:val="27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Current WA State License.</w:t>
            </w:r>
          </w:p>
          <w:p w14:paraId="5614B221" w14:textId="77777777" w:rsidR="009D4A4A" w:rsidRPr="0092748E" w:rsidRDefault="009D4A4A" w:rsidP="0092748E">
            <w:pPr>
              <w:pStyle w:val="ListParagraph"/>
              <w:numPr>
                <w:ilvl w:val="1"/>
                <w:numId w:val="27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Possess qualifications required for board certification in clinical pathology.</w:t>
            </w:r>
          </w:p>
          <w:p w14:paraId="730290E0" w14:textId="77777777" w:rsidR="00494BE1" w:rsidRPr="0092748E" w:rsidRDefault="009D4A4A" w:rsidP="0092748E">
            <w:pPr>
              <w:pStyle w:val="ListParagraph"/>
              <w:numPr>
                <w:ilvl w:val="1"/>
                <w:numId w:val="27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Board Certified in Transfusion Medicine</w:t>
            </w:r>
          </w:p>
          <w:p w14:paraId="447CC900" w14:textId="77777777" w:rsidR="009D4A4A" w:rsidRPr="0092748E" w:rsidRDefault="009D4A4A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Manager:</w:t>
            </w:r>
          </w:p>
          <w:p w14:paraId="0237E6EF" w14:textId="77777777" w:rsidR="009D4A4A" w:rsidRPr="0092748E" w:rsidRDefault="009D4A4A" w:rsidP="0092748E">
            <w:pPr>
              <w:pStyle w:val="ListParagraph"/>
              <w:numPr>
                <w:ilvl w:val="0"/>
                <w:numId w:val="39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Bachelor’s Degree in Medical Technology or related.</w:t>
            </w:r>
          </w:p>
          <w:p w14:paraId="35A321D0" w14:textId="77777777" w:rsidR="009D4A4A" w:rsidRPr="0092748E" w:rsidRDefault="009D4A4A" w:rsidP="0092748E">
            <w:pPr>
              <w:pStyle w:val="ListParagraph"/>
              <w:numPr>
                <w:ilvl w:val="0"/>
                <w:numId w:val="39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ASCP certification</w:t>
            </w:r>
          </w:p>
          <w:p w14:paraId="4E54EAE0" w14:textId="77777777" w:rsidR="009D4A4A" w:rsidRPr="0092748E" w:rsidRDefault="009D4A4A" w:rsidP="0092748E">
            <w:pPr>
              <w:pStyle w:val="ListParagraph"/>
              <w:numPr>
                <w:ilvl w:val="0"/>
                <w:numId w:val="39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SBB certification</w:t>
            </w:r>
          </w:p>
          <w:p w14:paraId="2AC37AB4" w14:textId="77777777" w:rsidR="009D4A4A" w:rsidRPr="0092748E" w:rsidRDefault="0092748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>Medical Laboratory</w:t>
            </w:r>
            <w:r w:rsidR="005543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30D" w:rsidRPr="0055430D">
              <w:rPr>
                <w:rFonts w:ascii="Arial" w:hAnsi="Arial" w:cs="Arial"/>
                <w:sz w:val="22"/>
                <w:szCs w:val="22"/>
                <w:highlight w:val="yellow"/>
              </w:rPr>
              <w:t>Scientist:</w:t>
            </w:r>
          </w:p>
          <w:p w14:paraId="28471160" w14:textId="77777777" w:rsidR="009D4A4A" w:rsidRPr="0092748E" w:rsidRDefault="009D4A4A" w:rsidP="0092748E">
            <w:pPr>
              <w:pStyle w:val="ListParagraph"/>
              <w:numPr>
                <w:ilvl w:val="0"/>
                <w:numId w:val="40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Bachelor’s Degree in Medical Technology or related field.</w:t>
            </w:r>
          </w:p>
          <w:p w14:paraId="49725C60" w14:textId="77777777" w:rsidR="00494BE1" w:rsidRPr="0092748E" w:rsidRDefault="009D4A4A" w:rsidP="0092748E">
            <w:pPr>
              <w:pStyle w:val="ListParagraph"/>
              <w:numPr>
                <w:ilvl w:val="0"/>
                <w:numId w:val="40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ASCP certification</w:t>
            </w:r>
            <w:r w:rsidR="0055430D">
              <w:rPr>
                <w:rFonts w:ascii="Arial" w:hAnsi="Arial" w:cs="Arial"/>
              </w:rPr>
              <w:t xml:space="preserve"> </w:t>
            </w:r>
            <w:r w:rsidR="0055430D" w:rsidRPr="0055430D">
              <w:rPr>
                <w:rFonts w:ascii="Arial" w:hAnsi="Arial" w:cs="Arial"/>
                <w:highlight w:val="yellow"/>
              </w:rPr>
              <w:t>within one year of hire</w:t>
            </w:r>
          </w:p>
          <w:p w14:paraId="434EBA2C" w14:textId="77777777" w:rsidR="009D4A4A" w:rsidRPr="0092748E" w:rsidRDefault="0092748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>Compliance Analyst</w:t>
            </w:r>
          </w:p>
          <w:p w14:paraId="3E490805" w14:textId="07407DEB" w:rsidR="009D4A4A" w:rsidRPr="0092748E" w:rsidRDefault="009D4A4A" w:rsidP="0092748E">
            <w:pPr>
              <w:pStyle w:val="ListParagraph"/>
              <w:numPr>
                <w:ilvl w:val="0"/>
                <w:numId w:val="41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Bachelor’s Degree</w:t>
            </w:r>
            <w:r w:rsidR="00535723">
              <w:rPr>
                <w:rFonts w:ascii="Arial" w:hAnsi="Arial" w:cs="Arial"/>
              </w:rPr>
              <w:t xml:space="preserve"> </w:t>
            </w:r>
            <w:r w:rsidR="00535723" w:rsidRPr="00535723">
              <w:rPr>
                <w:rFonts w:ascii="Arial" w:hAnsi="Arial" w:cs="Arial"/>
                <w:highlight w:val="yellow"/>
              </w:rPr>
              <w:t>in Medical Laboratory Science, Biological Sciences or equivalent experience.</w:t>
            </w:r>
          </w:p>
          <w:p w14:paraId="12C58016" w14:textId="77777777" w:rsidR="009D4A4A" w:rsidRPr="0092748E" w:rsidRDefault="009D4A4A" w:rsidP="0092748E">
            <w:pPr>
              <w:pStyle w:val="ListParagraph"/>
              <w:numPr>
                <w:ilvl w:val="0"/>
                <w:numId w:val="41"/>
              </w:numPr>
              <w:spacing w:after="0"/>
              <w:ind w:left="72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Quality Certification</w:t>
            </w:r>
          </w:p>
          <w:p w14:paraId="1072D357" w14:textId="77777777" w:rsidR="00535723" w:rsidRDefault="0092748E" w:rsidP="00535723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Clinical Laboratory </w:t>
            </w:r>
            <w:proofErr w:type="spellStart"/>
            <w:r w:rsidRPr="0092748E">
              <w:rPr>
                <w:rFonts w:ascii="Arial" w:hAnsi="Arial" w:cs="Arial"/>
                <w:sz w:val="22"/>
                <w:szCs w:val="22"/>
                <w:highlight w:val="yellow"/>
              </w:rPr>
              <w:t>Technican</w:t>
            </w:r>
            <w:proofErr w:type="spellEnd"/>
          </w:p>
          <w:p w14:paraId="5C31B213" w14:textId="74B76D73" w:rsidR="00535723" w:rsidRPr="00535723" w:rsidRDefault="00535723" w:rsidP="00535723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" w:hAnsi="Arial" w:cs="Arial"/>
              </w:rPr>
            </w:pPr>
            <w:r w:rsidRPr="00535723">
              <w:rPr>
                <w:rFonts w:ascii="Arial" w:hAnsi="Arial" w:cs="Arial"/>
                <w:highlight w:val="yellow"/>
              </w:rPr>
              <w:t>Associate Degree from a Committee on Allied Health Education and Accreditation (CAHEA) accredited Medical Laboratory Technician program including courses in chemistry and biology OR Equivalent education</w:t>
            </w:r>
            <w:r>
              <w:rPr>
                <w:rFonts w:ascii="Arial" w:hAnsi="Arial" w:cs="Arial"/>
                <w:highlight w:val="yellow"/>
              </w:rPr>
              <w:t>/</w:t>
            </w:r>
            <w:r w:rsidRPr="00535723">
              <w:rPr>
                <w:rFonts w:ascii="Arial" w:hAnsi="Arial" w:cs="Arial"/>
                <w:highlight w:val="yellow"/>
              </w:rPr>
              <w:t>experience.</w:t>
            </w:r>
          </w:p>
        </w:tc>
      </w:tr>
      <w:tr w:rsidR="000F582E" w:rsidRPr="0092748E" w14:paraId="506DCEEA" w14:textId="77777777" w:rsidTr="00494BE1">
        <w:trPr>
          <w:trHeight w:val="3050"/>
        </w:trPr>
        <w:tc>
          <w:tcPr>
            <w:tcW w:w="1890" w:type="dxa"/>
          </w:tcPr>
          <w:p w14:paraId="288C161B" w14:textId="77777777" w:rsidR="00B20146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8174" w:type="dxa"/>
            <w:vAlign w:val="center"/>
          </w:tcPr>
          <w:p w14:paraId="2138E0A7" w14:textId="35888FA0" w:rsidR="00E074EB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5357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723" w:rsidRPr="00535723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maintains a process for identifying training needs.</w:t>
            </w:r>
          </w:p>
          <w:p w14:paraId="1E0F2E27" w14:textId="77777777" w:rsidR="00E074EB" w:rsidRPr="0092748E" w:rsidRDefault="00E074EB" w:rsidP="00B20146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Each employee is assessed for learning style.</w:t>
            </w:r>
          </w:p>
          <w:p w14:paraId="476A4C95" w14:textId="77777777" w:rsidR="00E074EB" w:rsidRPr="0092748E" w:rsidRDefault="00E074EB" w:rsidP="00B20146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Quality Improvement Monitors capture information that is assessed for training needs.</w:t>
            </w:r>
          </w:p>
          <w:p w14:paraId="5408D5BB" w14:textId="77777777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92748E" w:rsidRPr="00927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48E" w:rsidRPr="0092748E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also maintains a process for training all personnel who perform critical tasks.</w:t>
            </w:r>
          </w:p>
          <w:p w14:paraId="71FC4C75" w14:textId="77777777" w:rsidR="00E074EB" w:rsidRPr="0092748E" w:rsidRDefault="00E074EB" w:rsidP="00B20146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Each new employee must complete task-based training modules.</w:t>
            </w:r>
          </w:p>
          <w:p w14:paraId="770E296C" w14:textId="77777777" w:rsidR="00E074EB" w:rsidRPr="0092748E" w:rsidRDefault="00E074EB" w:rsidP="00B20146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Training needs are assessed as part of change control.</w:t>
            </w:r>
          </w:p>
          <w:p w14:paraId="75581D6D" w14:textId="77777777" w:rsidR="000F582E" w:rsidRPr="0092748E" w:rsidRDefault="00710E03" w:rsidP="00EE35D9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 xml:space="preserve">Each training module and task includes evaluation of both trainee and </w:t>
            </w:r>
            <w:r w:rsidR="0092748E" w:rsidRPr="0092748E">
              <w:rPr>
                <w:rFonts w:ascii="Arial" w:hAnsi="Arial" w:cs="Arial"/>
                <w:sz w:val="22"/>
                <w:szCs w:val="22"/>
              </w:rPr>
              <w:t xml:space="preserve">trainer. </w:t>
            </w:r>
            <w:r w:rsidRPr="0092748E">
              <w:rPr>
                <w:rFonts w:ascii="Arial" w:hAnsi="Arial" w:cs="Arial"/>
                <w:sz w:val="22"/>
                <w:szCs w:val="22"/>
              </w:rPr>
              <w:t>This feedback i</w:t>
            </w:r>
            <w:r w:rsidR="00E074EB" w:rsidRPr="0092748E">
              <w:rPr>
                <w:rFonts w:ascii="Arial" w:hAnsi="Arial" w:cs="Arial"/>
                <w:sz w:val="22"/>
                <w:szCs w:val="22"/>
              </w:rPr>
              <w:t>s used to modify if appropriate and retrain if necessary.</w:t>
            </w:r>
          </w:p>
        </w:tc>
      </w:tr>
      <w:tr w:rsidR="000F582E" w:rsidRPr="0092748E" w14:paraId="46BEF4E0" w14:textId="77777777" w:rsidTr="0092748E">
        <w:trPr>
          <w:trHeight w:val="1637"/>
        </w:trPr>
        <w:tc>
          <w:tcPr>
            <w:tcW w:w="1890" w:type="dxa"/>
          </w:tcPr>
          <w:p w14:paraId="1FA7CBA4" w14:textId="77777777" w:rsidR="000F582E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Competence</w:t>
            </w:r>
          </w:p>
        </w:tc>
        <w:tc>
          <w:tcPr>
            <w:tcW w:w="8174" w:type="dxa"/>
            <w:vAlign w:val="center"/>
          </w:tcPr>
          <w:p w14:paraId="033C03E3" w14:textId="762C9CA7" w:rsidR="000F582E" w:rsidRPr="0092748E" w:rsidRDefault="000F582E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5357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723" w:rsidRPr="00535723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maintains processes for evaluating competence before independent performance of assigned activities, and for evaluating continued competence at specified intervals.</w:t>
            </w:r>
          </w:p>
          <w:p w14:paraId="306DBC82" w14:textId="77777777" w:rsidR="00710E03" w:rsidRPr="0092748E" w:rsidRDefault="00A74A94" w:rsidP="00A83443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Initial competency after training (comprehensive)</w:t>
            </w:r>
          </w:p>
          <w:p w14:paraId="7CE5A509" w14:textId="77777777" w:rsidR="00A74A94" w:rsidRPr="0092748E" w:rsidRDefault="00A74A94" w:rsidP="00A83443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 xml:space="preserve">Six months after </w:t>
            </w:r>
            <w:r w:rsidR="0092748E" w:rsidRPr="0092748E">
              <w:rPr>
                <w:rFonts w:ascii="Arial" w:hAnsi="Arial" w:cs="Arial"/>
                <w:sz w:val="22"/>
                <w:szCs w:val="22"/>
              </w:rPr>
              <w:t xml:space="preserve">initial </w:t>
            </w:r>
            <w:r w:rsidR="0092748E" w:rsidRPr="0092748E">
              <w:rPr>
                <w:rFonts w:ascii="Arial" w:hAnsi="Arial" w:cs="Arial"/>
                <w:sz w:val="22"/>
                <w:szCs w:val="22"/>
                <w:highlight w:val="yellow"/>
              </w:rPr>
              <w:t>competency</w:t>
            </w:r>
          </w:p>
          <w:p w14:paraId="10F94B00" w14:textId="77777777" w:rsidR="000F582E" w:rsidRPr="0092748E" w:rsidRDefault="00A74A94" w:rsidP="00A83443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Annually after the first year</w:t>
            </w:r>
          </w:p>
        </w:tc>
      </w:tr>
      <w:tr w:rsidR="00573004" w:rsidRPr="0092748E" w14:paraId="6BE864F4" w14:textId="77777777" w:rsidTr="00573004">
        <w:trPr>
          <w:trHeight w:val="1790"/>
        </w:trPr>
        <w:tc>
          <w:tcPr>
            <w:tcW w:w="1890" w:type="dxa"/>
          </w:tcPr>
          <w:p w14:paraId="26C4FFDB" w14:textId="77777777" w:rsidR="00573004" w:rsidRPr="0092748E" w:rsidRDefault="00573004" w:rsidP="00927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  <w:r w:rsidR="0092748E" w:rsidRPr="009274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748E"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</w:p>
        </w:tc>
        <w:tc>
          <w:tcPr>
            <w:tcW w:w="8174" w:type="dxa"/>
          </w:tcPr>
          <w:p w14:paraId="6E983D29" w14:textId="77777777" w:rsidR="0092748E" w:rsidRDefault="00573004" w:rsidP="0092748E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92748E" w:rsidRPr="00927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48E" w:rsidRPr="0092748E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fo</w:t>
            </w:r>
            <w:r w:rsidR="0055430D">
              <w:rPr>
                <w:rFonts w:ascii="Arial" w:hAnsi="Arial" w:cs="Arial"/>
                <w:sz w:val="22"/>
                <w:szCs w:val="22"/>
              </w:rPr>
              <w:t xml:space="preserve">llows the guidelines of the UW </w:t>
            </w:r>
            <w:r w:rsidR="0055430D" w:rsidRPr="0055430D">
              <w:rPr>
                <w:rFonts w:ascii="Arial" w:hAnsi="Arial" w:cs="Arial"/>
                <w:sz w:val="22"/>
                <w:szCs w:val="22"/>
                <w:highlight w:val="yellow"/>
              </w:rPr>
              <w:t>Medicine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for evaluating job performance.</w:t>
            </w:r>
          </w:p>
          <w:p w14:paraId="616F4E78" w14:textId="77777777" w:rsidR="00573004" w:rsidRPr="0092748E" w:rsidRDefault="00573004" w:rsidP="0092748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At the end of probationary period of six months.</w:t>
            </w:r>
          </w:p>
          <w:p w14:paraId="0622461C" w14:textId="77777777" w:rsidR="00573004" w:rsidRPr="0092748E" w:rsidRDefault="00573004" w:rsidP="0053572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Annually</w:t>
            </w:r>
            <w:r w:rsidR="0055430D">
              <w:rPr>
                <w:rFonts w:ascii="Arial" w:hAnsi="Arial" w:cs="Arial"/>
              </w:rPr>
              <w:t xml:space="preserve"> </w:t>
            </w:r>
            <w:r w:rsidR="0055430D" w:rsidRPr="0055430D">
              <w:rPr>
                <w:rFonts w:ascii="Arial" w:hAnsi="Arial" w:cs="Arial"/>
                <w:highlight w:val="yellow"/>
              </w:rPr>
              <w:t>or as</w:t>
            </w:r>
            <w:r w:rsidR="0055430D">
              <w:rPr>
                <w:rFonts w:ascii="Arial" w:hAnsi="Arial" w:cs="Arial"/>
              </w:rPr>
              <w:t xml:space="preserve"> assigned by UW </w:t>
            </w:r>
            <w:r w:rsidR="0055430D" w:rsidRPr="0055430D">
              <w:rPr>
                <w:rFonts w:ascii="Arial" w:hAnsi="Arial" w:cs="Arial"/>
                <w:highlight w:val="yellow"/>
              </w:rPr>
              <w:t>Medicine</w:t>
            </w:r>
            <w:r w:rsidRPr="0055430D">
              <w:rPr>
                <w:rFonts w:ascii="Arial" w:hAnsi="Arial" w:cs="Arial"/>
                <w:highlight w:val="yellow"/>
              </w:rPr>
              <w:t>.</w:t>
            </w:r>
          </w:p>
        </w:tc>
      </w:tr>
      <w:tr w:rsidR="000F582E" w:rsidRPr="0092748E" w14:paraId="498C2F0B" w14:textId="77777777" w:rsidTr="00494BE1">
        <w:trPr>
          <w:trHeight w:val="3635"/>
        </w:trPr>
        <w:tc>
          <w:tcPr>
            <w:tcW w:w="1890" w:type="dxa"/>
          </w:tcPr>
          <w:p w14:paraId="4D75DB1A" w14:textId="77777777" w:rsidR="000F582E" w:rsidRPr="0092748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Personnel Records</w:t>
            </w:r>
          </w:p>
        </w:tc>
        <w:tc>
          <w:tcPr>
            <w:tcW w:w="8174" w:type="dxa"/>
            <w:vAlign w:val="center"/>
          </w:tcPr>
          <w:p w14:paraId="3D635507" w14:textId="590314CB" w:rsidR="000F582E" w:rsidRPr="0092748E" w:rsidRDefault="000F582E" w:rsidP="0055430D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5357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723" w:rsidRPr="00535723">
              <w:rPr>
                <w:rFonts w:ascii="Arial" w:hAnsi="Arial" w:cs="Arial"/>
                <w:sz w:val="22"/>
                <w:szCs w:val="22"/>
                <w:highlight w:val="yellow"/>
              </w:rPr>
              <w:t>Laboratory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5430D" w:rsidRPr="0055430D">
              <w:rPr>
                <w:rFonts w:ascii="Arial" w:hAnsi="Arial" w:cs="Arial"/>
                <w:sz w:val="22"/>
                <w:szCs w:val="22"/>
                <w:highlight w:val="yellow"/>
              </w:rPr>
              <w:t>DLMP</w:t>
            </w:r>
            <w:r w:rsidRPr="0092748E">
              <w:rPr>
                <w:rFonts w:ascii="Arial" w:hAnsi="Arial" w:cs="Arial"/>
                <w:sz w:val="22"/>
                <w:szCs w:val="22"/>
              </w:rPr>
              <w:t xml:space="preserve"> maintain personnel records for each employee.</w:t>
            </w:r>
          </w:p>
          <w:p w14:paraId="26C1CC8E" w14:textId="77777777" w:rsidR="0055430D" w:rsidRPr="0055430D" w:rsidRDefault="000F582E" w:rsidP="0055430D">
            <w:pPr>
              <w:numPr>
                <w:ilvl w:val="1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following records are maintained and retained for those authorized to perform or review critical tasks</w:t>
            </w:r>
            <w:r w:rsidR="0055430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5430D" w:rsidRPr="0055430D">
              <w:rPr>
                <w:rFonts w:ascii="Arial" w:hAnsi="Arial" w:cs="Arial"/>
                <w:sz w:val="22"/>
                <w:szCs w:val="22"/>
                <w:highlight w:val="yellow"/>
              </w:rPr>
              <w:t>Records may be retained electronically or on paper.</w:t>
            </w:r>
          </w:p>
          <w:p w14:paraId="73D12359" w14:textId="77777777" w:rsidR="000F582E" w:rsidRPr="0055430D" w:rsidRDefault="000F582E" w:rsidP="0055430D">
            <w:pPr>
              <w:pStyle w:val="ListParagraph"/>
              <w:numPr>
                <w:ilvl w:val="1"/>
                <w:numId w:val="36"/>
              </w:numPr>
              <w:ind w:left="1080"/>
              <w:rPr>
                <w:rFonts w:ascii="Arial" w:hAnsi="Arial" w:cs="Arial"/>
              </w:rPr>
            </w:pPr>
            <w:r w:rsidRPr="0055430D">
              <w:rPr>
                <w:rFonts w:ascii="Arial" w:hAnsi="Arial" w:cs="Arial"/>
              </w:rPr>
              <w:t>Names</w:t>
            </w:r>
          </w:p>
          <w:p w14:paraId="3945FD47" w14:textId="77777777" w:rsidR="000F582E" w:rsidRPr="0092748E" w:rsidRDefault="000F582E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Signatures</w:t>
            </w:r>
          </w:p>
          <w:p w14:paraId="4D124EA8" w14:textId="77777777" w:rsidR="000F582E" w:rsidRPr="0092748E" w:rsidRDefault="000F582E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Initials or Identification codes</w:t>
            </w:r>
          </w:p>
          <w:p w14:paraId="52604FE8" w14:textId="77777777" w:rsidR="000F582E" w:rsidRPr="0092748E" w:rsidRDefault="000F582E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Inclusive dates of employment</w:t>
            </w:r>
          </w:p>
          <w:p w14:paraId="53E65F0E" w14:textId="77777777" w:rsidR="00A74A94" w:rsidRPr="0092748E" w:rsidRDefault="00A74A94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Summary of Training and experience</w:t>
            </w:r>
          </w:p>
          <w:p w14:paraId="47D98BE1" w14:textId="77777777" w:rsidR="00E074EB" w:rsidRPr="0092748E" w:rsidRDefault="00E074EB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Competency</w:t>
            </w:r>
          </w:p>
          <w:p w14:paraId="7FD810E0" w14:textId="77777777" w:rsidR="00A74A94" w:rsidRPr="0092748E" w:rsidRDefault="00A74A94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 xml:space="preserve">Formal certification </w:t>
            </w:r>
          </w:p>
          <w:p w14:paraId="1F0C4EEC" w14:textId="77777777" w:rsidR="00A74A94" w:rsidRPr="0092748E" w:rsidRDefault="00A74A94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Records of Continuing Education</w:t>
            </w:r>
          </w:p>
          <w:p w14:paraId="363C7CCA" w14:textId="77777777" w:rsidR="000F582E" w:rsidRPr="0092748E" w:rsidRDefault="00E074EB" w:rsidP="0055430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Performance Evaluation</w:t>
            </w:r>
          </w:p>
        </w:tc>
      </w:tr>
      <w:tr w:rsidR="000F582E" w:rsidRPr="0092748E" w14:paraId="6D3603C0" w14:textId="77777777" w:rsidTr="0055430D">
        <w:trPr>
          <w:trHeight w:val="2465"/>
        </w:trPr>
        <w:tc>
          <w:tcPr>
            <w:tcW w:w="1890" w:type="dxa"/>
          </w:tcPr>
          <w:p w14:paraId="21F594C9" w14:textId="77777777" w:rsidR="000F582E" w:rsidRPr="0092748E" w:rsidRDefault="00494BE1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748E">
              <w:rPr>
                <w:rFonts w:ascii="Arial" w:hAnsi="Arial" w:cs="Arial"/>
                <w:b/>
                <w:sz w:val="22"/>
                <w:szCs w:val="22"/>
              </w:rPr>
              <w:t>Supporting Documentation</w:t>
            </w:r>
          </w:p>
        </w:tc>
        <w:tc>
          <w:tcPr>
            <w:tcW w:w="8174" w:type="dxa"/>
          </w:tcPr>
          <w:p w14:paraId="6559AA0D" w14:textId="77777777" w:rsidR="000F582E" w:rsidRPr="0092748E" w:rsidRDefault="00A83443" w:rsidP="0055430D">
            <w:pPr>
              <w:rPr>
                <w:rFonts w:ascii="Arial" w:hAnsi="Arial" w:cs="Arial"/>
                <w:sz w:val="22"/>
                <w:szCs w:val="22"/>
              </w:rPr>
            </w:pPr>
            <w:r w:rsidRPr="0092748E">
              <w:rPr>
                <w:rFonts w:ascii="Arial" w:hAnsi="Arial" w:cs="Arial"/>
                <w:sz w:val="22"/>
                <w:szCs w:val="22"/>
              </w:rPr>
              <w:t>The following P</w:t>
            </w:r>
            <w:r w:rsidR="000F582E" w:rsidRPr="0092748E">
              <w:rPr>
                <w:rFonts w:ascii="Arial" w:hAnsi="Arial" w:cs="Arial"/>
                <w:sz w:val="22"/>
                <w:szCs w:val="22"/>
              </w:rPr>
              <w:t>rocess</w:t>
            </w:r>
            <w:r w:rsidR="00137FB1" w:rsidRPr="0092748E">
              <w:rPr>
                <w:rFonts w:ascii="Arial" w:hAnsi="Arial" w:cs="Arial"/>
                <w:sz w:val="22"/>
                <w:szCs w:val="22"/>
              </w:rPr>
              <w:t>es</w:t>
            </w:r>
            <w:r w:rsidR="000F582E" w:rsidRPr="0092748E">
              <w:rPr>
                <w:rFonts w:ascii="Arial" w:hAnsi="Arial" w:cs="Arial"/>
                <w:sz w:val="22"/>
                <w:szCs w:val="22"/>
              </w:rPr>
              <w:t xml:space="preserve"> support this policy</w:t>
            </w:r>
          </w:p>
          <w:p w14:paraId="3BDD960E" w14:textId="77777777" w:rsidR="000F582E" w:rsidRPr="0092748E" w:rsidRDefault="000F582E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Job Description dev</w:t>
            </w:r>
            <w:r w:rsidR="00494BE1" w:rsidRPr="0092748E">
              <w:rPr>
                <w:rFonts w:ascii="Arial" w:hAnsi="Arial" w:cs="Arial"/>
              </w:rPr>
              <w:t>elopment done in coordination with Human Resources</w:t>
            </w:r>
            <w:r w:rsidR="00B8238D" w:rsidRPr="0092748E">
              <w:rPr>
                <w:rFonts w:ascii="Arial" w:hAnsi="Arial" w:cs="Arial"/>
              </w:rPr>
              <w:t xml:space="preserve"> Policies.</w:t>
            </w:r>
          </w:p>
          <w:p w14:paraId="3ED26F0D" w14:textId="77777777" w:rsidR="000F582E" w:rsidRPr="0092748E" w:rsidRDefault="000F582E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>Hiring Process</w:t>
            </w:r>
            <w:r w:rsidR="00494BE1" w:rsidRPr="0092748E">
              <w:rPr>
                <w:rFonts w:ascii="Arial" w:hAnsi="Arial" w:cs="Arial"/>
              </w:rPr>
              <w:t xml:space="preserve"> consists of U</w:t>
            </w:r>
            <w:r w:rsidR="0055430D" w:rsidRPr="0055430D">
              <w:rPr>
                <w:rFonts w:ascii="Arial" w:hAnsi="Arial" w:cs="Arial"/>
                <w:highlight w:val="yellow"/>
              </w:rPr>
              <w:t>W</w:t>
            </w:r>
            <w:r w:rsidR="00494BE1" w:rsidRPr="0092748E">
              <w:rPr>
                <w:rFonts w:ascii="Arial" w:hAnsi="Arial" w:cs="Arial"/>
              </w:rPr>
              <w:t>HIREs system maintained by University of Washington.</w:t>
            </w:r>
          </w:p>
          <w:p w14:paraId="29FB2901" w14:textId="77777777" w:rsidR="000F582E" w:rsidRPr="00535723" w:rsidRDefault="0055430D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Process: </w:t>
            </w:r>
            <w:r w:rsidR="00494BE1" w:rsidRPr="0092748E">
              <w:rPr>
                <w:rFonts w:ascii="Arial" w:hAnsi="Arial" w:cs="Arial"/>
              </w:rPr>
              <w:t xml:space="preserve">Training </w:t>
            </w:r>
            <w:r w:rsidR="00494BE1" w:rsidRPr="00535723">
              <w:rPr>
                <w:rFonts w:ascii="Arial" w:hAnsi="Arial" w:cs="Arial"/>
              </w:rPr>
              <w:t>1202</w:t>
            </w:r>
          </w:p>
          <w:p w14:paraId="2360D8B1" w14:textId="77777777" w:rsidR="00494BE1" w:rsidRPr="00535723" w:rsidRDefault="0055430D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535723">
              <w:rPr>
                <w:rFonts w:ascii="Arial" w:hAnsi="Arial" w:cs="Arial"/>
              </w:rPr>
              <w:t>Quality Process:</w:t>
            </w:r>
            <w:r w:rsidR="00514673" w:rsidRPr="00535723">
              <w:rPr>
                <w:rFonts w:ascii="Arial" w:hAnsi="Arial" w:cs="Arial"/>
              </w:rPr>
              <w:t xml:space="preserve"> Competency Assessment</w:t>
            </w:r>
            <w:r w:rsidR="00494BE1" w:rsidRPr="00535723">
              <w:rPr>
                <w:rFonts w:ascii="Arial" w:hAnsi="Arial" w:cs="Arial"/>
              </w:rPr>
              <w:t xml:space="preserve"> 1201</w:t>
            </w:r>
          </w:p>
          <w:p w14:paraId="5565C329" w14:textId="77777777" w:rsidR="00E074EB" w:rsidRPr="0092748E" w:rsidRDefault="000F582E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 xml:space="preserve">Performance Evaluation </w:t>
            </w:r>
            <w:r w:rsidR="0055430D">
              <w:rPr>
                <w:rFonts w:ascii="Arial" w:hAnsi="Arial" w:cs="Arial"/>
              </w:rPr>
              <w:t xml:space="preserve">tracked by UW </w:t>
            </w:r>
            <w:r w:rsidR="0055430D" w:rsidRPr="0055430D">
              <w:rPr>
                <w:rFonts w:ascii="Arial" w:hAnsi="Arial" w:cs="Arial"/>
                <w:highlight w:val="yellow"/>
              </w:rPr>
              <w:t>Medicine</w:t>
            </w:r>
            <w:r w:rsidR="00494BE1" w:rsidRPr="0092748E">
              <w:rPr>
                <w:rFonts w:ascii="Arial" w:hAnsi="Arial" w:cs="Arial"/>
              </w:rPr>
              <w:t xml:space="preserve"> HR</w:t>
            </w:r>
          </w:p>
          <w:p w14:paraId="3BFCD2F6" w14:textId="77777777" w:rsidR="006C5C67" w:rsidRPr="0092748E" w:rsidRDefault="006C5C67" w:rsidP="0055430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92748E">
              <w:rPr>
                <w:rFonts w:ascii="Arial" w:hAnsi="Arial" w:cs="Arial"/>
              </w:rPr>
              <w:t xml:space="preserve">Form </w:t>
            </w:r>
            <w:r w:rsidR="00871D7B" w:rsidRPr="00535723">
              <w:rPr>
                <w:rFonts w:ascii="Arial" w:hAnsi="Arial" w:cs="Arial"/>
              </w:rPr>
              <w:t>F5602</w:t>
            </w:r>
            <w:r w:rsidRPr="00535723">
              <w:rPr>
                <w:rFonts w:ascii="Arial" w:hAnsi="Arial" w:cs="Arial"/>
              </w:rPr>
              <w:t>,</w:t>
            </w:r>
            <w:r w:rsidRPr="0092748E">
              <w:rPr>
                <w:rFonts w:ascii="Arial" w:hAnsi="Arial" w:cs="Arial"/>
              </w:rPr>
              <w:t xml:space="preserve"> </w:t>
            </w:r>
            <w:r w:rsidR="00E205A1" w:rsidRPr="0092748E">
              <w:rPr>
                <w:rFonts w:ascii="Arial" w:hAnsi="Arial" w:cs="Arial"/>
              </w:rPr>
              <w:t xml:space="preserve">Transfusion Services Laboratory </w:t>
            </w:r>
            <w:r w:rsidRPr="0092748E">
              <w:rPr>
                <w:rFonts w:ascii="Arial" w:hAnsi="Arial" w:cs="Arial"/>
              </w:rPr>
              <w:t>Staff Signature Form</w:t>
            </w:r>
          </w:p>
        </w:tc>
      </w:tr>
    </w:tbl>
    <w:p w14:paraId="4C3ADB87" w14:textId="77777777" w:rsidR="000F582E" w:rsidRPr="0092748E" w:rsidRDefault="000F582E" w:rsidP="003B3BCF">
      <w:pPr>
        <w:rPr>
          <w:rFonts w:ascii="Arial" w:hAnsi="Arial" w:cs="Arial"/>
          <w:sz w:val="22"/>
          <w:szCs w:val="22"/>
        </w:rPr>
      </w:pPr>
    </w:p>
    <w:sectPr w:rsidR="000F582E" w:rsidRPr="0092748E" w:rsidSect="00BB663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90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BBAC" w14:textId="77777777" w:rsidR="00C8308A" w:rsidRDefault="00C8308A">
      <w:r>
        <w:separator/>
      </w:r>
    </w:p>
  </w:endnote>
  <w:endnote w:type="continuationSeparator" w:id="0">
    <w:p w14:paraId="40C9C408" w14:textId="77777777" w:rsidR="00C8308A" w:rsidRDefault="00C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B8454" w14:textId="77777777" w:rsidR="00B20146" w:rsidRPr="00BB6634" w:rsidRDefault="00B20146" w:rsidP="00B20146">
    <w:pPr>
      <w:pStyle w:val="Footer"/>
      <w:ind w:left="540" w:hanging="720"/>
      <w:rPr>
        <w:rFonts w:ascii="Arial" w:hAnsi="Arial" w:cs="Arial"/>
        <w:sz w:val="22"/>
        <w:szCs w:val="20"/>
      </w:rPr>
    </w:pPr>
    <w:r w:rsidRPr="00BB6634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          Page </w:t>
    </w:r>
    <w:r w:rsidRPr="00BB6634">
      <w:rPr>
        <w:rFonts w:ascii="Arial" w:hAnsi="Arial" w:cs="Arial"/>
        <w:sz w:val="22"/>
        <w:szCs w:val="20"/>
      </w:rPr>
      <w:fldChar w:fldCharType="begin"/>
    </w:r>
    <w:r w:rsidRPr="00BB6634">
      <w:rPr>
        <w:rFonts w:ascii="Arial" w:hAnsi="Arial" w:cs="Arial"/>
        <w:sz w:val="22"/>
        <w:szCs w:val="20"/>
      </w:rPr>
      <w:instrText xml:space="preserve"> PAGE </w:instrText>
    </w:r>
    <w:r w:rsidRPr="00BB6634">
      <w:rPr>
        <w:rFonts w:ascii="Arial" w:hAnsi="Arial" w:cs="Arial"/>
        <w:sz w:val="22"/>
        <w:szCs w:val="20"/>
      </w:rPr>
      <w:fldChar w:fldCharType="separate"/>
    </w:r>
    <w:r w:rsidR="0055430D">
      <w:rPr>
        <w:rFonts w:ascii="Arial" w:hAnsi="Arial" w:cs="Arial"/>
        <w:noProof/>
        <w:sz w:val="22"/>
        <w:szCs w:val="20"/>
      </w:rPr>
      <w:t>3</w:t>
    </w:r>
    <w:r w:rsidRPr="00BB6634">
      <w:rPr>
        <w:rFonts w:ascii="Arial" w:hAnsi="Arial" w:cs="Arial"/>
        <w:sz w:val="22"/>
        <w:szCs w:val="20"/>
      </w:rPr>
      <w:fldChar w:fldCharType="end"/>
    </w:r>
    <w:r w:rsidRPr="00BB6634">
      <w:rPr>
        <w:rFonts w:ascii="Arial" w:hAnsi="Arial" w:cs="Arial"/>
        <w:sz w:val="22"/>
        <w:szCs w:val="20"/>
      </w:rPr>
      <w:t xml:space="preserve"> of </w:t>
    </w:r>
    <w:r w:rsidRPr="00BB6634">
      <w:rPr>
        <w:rFonts w:ascii="Arial" w:hAnsi="Arial" w:cs="Arial"/>
        <w:sz w:val="22"/>
        <w:szCs w:val="20"/>
      </w:rPr>
      <w:fldChar w:fldCharType="begin"/>
    </w:r>
    <w:r w:rsidRPr="00BB6634">
      <w:rPr>
        <w:rFonts w:ascii="Arial" w:hAnsi="Arial" w:cs="Arial"/>
        <w:sz w:val="22"/>
        <w:szCs w:val="20"/>
      </w:rPr>
      <w:instrText xml:space="preserve"> NUMPAGES </w:instrText>
    </w:r>
    <w:r w:rsidRPr="00BB6634">
      <w:rPr>
        <w:rFonts w:ascii="Arial" w:hAnsi="Arial" w:cs="Arial"/>
        <w:sz w:val="22"/>
        <w:szCs w:val="20"/>
      </w:rPr>
      <w:fldChar w:fldCharType="separate"/>
    </w:r>
    <w:r w:rsidR="0055430D">
      <w:rPr>
        <w:rFonts w:ascii="Arial" w:hAnsi="Arial" w:cs="Arial"/>
        <w:noProof/>
        <w:sz w:val="22"/>
        <w:szCs w:val="20"/>
      </w:rPr>
      <w:t>3</w:t>
    </w:r>
    <w:r w:rsidRPr="00BB6634">
      <w:rPr>
        <w:rFonts w:ascii="Arial" w:hAnsi="Arial" w:cs="Arial"/>
        <w:sz w:val="22"/>
        <w:szCs w:val="20"/>
      </w:rPr>
      <w:fldChar w:fldCharType="end"/>
    </w:r>
  </w:p>
  <w:p w14:paraId="4FE05166" w14:textId="77777777" w:rsidR="00B20146" w:rsidRPr="00BB6634" w:rsidRDefault="00B20146" w:rsidP="00B20146">
    <w:pPr>
      <w:pStyle w:val="Footer"/>
      <w:ind w:left="540" w:hanging="720"/>
      <w:rPr>
        <w:sz w:val="28"/>
      </w:rPr>
    </w:pPr>
    <w:smartTag w:uri="urn:schemas-microsoft-com:office:smarttags" w:element="place">
      <w:smartTag w:uri="urn:schemas-microsoft-com:office:smarttags" w:element="PlaceName">
        <w:r w:rsidRPr="00BB6634">
          <w:rPr>
            <w:rFonts w:ascii="Arial" w:hAnsi="Arial" w:cs="Arial"/>
            <w:sz w:val="22"/>
            <w:szCs w:val="20"/>
          </w:rPr>
          <w:t>Harborview</w:t>
        </w:r>
      </w:smartTag>
      <w:r w:rsidRPr="00BB6634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BB6634">
          <w:rPr>
            <w:rFonts w:ascii="Arial" w:hAnsi="Arial" w:cs="Arial"/>
            <w:sz w:val="22"/>
            <w:szCs w:val="20"/>
          </w:rPr>
          <w:t>Medical</w:t>
        </w:r>
      </w:smartTag>
      <w:r w:rsidRPr="00BB6634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BB6634">
          <w:rPr>
            <w:rFonts w:ascii="Arial" w:hAnsi="Arial" w:cs="Arial"/>
            <w:sz w:val="22"/>
            <w:szCs w:val="20"/>
          </w:rPr>
          <w:t>Center</w:t>
        </w:r>
      </w:smartTag>
    </w:smartTag>
    <w:r w:rsidRPr="00BB6634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BB6634">
          <w:rPr>
            <w:rFonts w:ascii="Arial" w:hAnsi="Arial" w:cs="Arial"/>
            <w:sz w:val="22"/>
            <w:szCs w:val="20"/>
          </w:rPr>
          <w:t>325 Ninth Ave</w:t>
        </w:r>
      </w:smartTag>
      <w:r w:rsidRPr="00BB6634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City">
        <w:r w:rsidRPr="00BB6634">
          <w:rPr>
            <w:rFonts w:ascii="Arial" w:hAnsi="Arial" w:cs="Arial"/>
            <w:sz w:val="22"/>
            <w:szCs w:val="20"/>
          </w:rPr>
          <w:t>Seattle</w:t>
        </w:r>
      </w:smartTag>
      <w:r w:rsidRPr="00BB6634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BB6634">
          <w:rPr>
            <w:rFonts w:ascii="Arial" w:hAnsi="Arial" w:cs="Arial"/>
            <w:sz w:val="22"/>
            <w:szCs w:val="20"/>
          </w:rPr>
          <w:t>WA</w:t>
        </w:r>
      </w:smartTag>
      <w:r w:rsidRPr="00BB6634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BB6634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110F" w14:textId="77777777" w:rsidR="00B20146" w:rsidRDefault="00B2014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B0C6" w14:textId="77777777" w:rsidR="00C8308A" w:rsidRDefault="00C8308A">
      <w:r>
        <w:separator/>
      </w:r>
    </w:p>
  </w:footnote>
  <w:footnote w:type="continuationSeparator" w:id="0">
    <w:p w14:paraId="1E643884" w14:textId="77777777" w:rsidR="00C8308A" w:rsidRDefault="00C8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BE91" w14:textId="4E8FC21F" w:rsidR="00B20146" w:rsidRPr="00573004" w:rsidRDefault="00573004" w:rsidP="0057300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Quality Policy: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8E0FC" w14:textId="77777777" w:rsidR="00B20146" w:rsidRDefault="00494BE1" w:rsidP="00B20146">
    <w:pPr>
      <w:ind w:hanging="18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C09842C" wp14:editId="64204DEB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C0613" w14:textId="77777777" w:rsidR="00A83443" w:rsidRDefault="00A83443" w:rsidP="00B20146">
    <w:pPr>
      <w:ind w:hanging="180"/>
      <w:jc w:val="both"/>
    </w:pP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7"/>
      <w:gridCol w:w="2747"/>
      <w:gridCol w:w="2086"/>
    </w:tblGrid>
    <w:tr w:rsidR="00B20146" w14:paraId="6F5951BF" w14:textId="77777777" w:rsidTr="00B20146">
      <w:trPr>
        <w:cantSplit/>
        <w:trHeight w:val="480"/>
      </w:trPr>
      <w:tc>
        <w:tcPr>
          <w:tcW w:w="524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201A2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D959212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4E119DCC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14DF6C1C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A432F35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E76F791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1504646C" w14:textId="77777777" w:rsidR="00B20146" w:rsidRPr="009409A7" w:rsidRDefault="00B2014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228A1">
            <w:rPr>
              <w:rFonts w:ascii="Arial" w:hAnsi="Arial" w:cs="Arial"/>
              <w:sz w:val="22"/>
              <w:szCs w:val="22"/>
            </w:rPr>
            <w:t>June 24,</w:t>
          </w:r>
          <w:r w:rsidRPr="009409A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86" w:type="dxa"/>
          <w:tcBorders>
            <w:top w:val="double" w:sz="4" w:space="0" w:color="auto"/>
            <w:left w:val="nil"/>
            <w:bottom w:val="nil"/>
          </w:tcBorders>
        </w:tcPr>
        <w:p w14:paraId="648D488B" w14:textId="77777777"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B24D703" w14:textId="77777777" w:rsidR="00B20146" w:rsidRPr="009409A7" w:rsidRDefault="00494BE1" w:rsidP="006C5C6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1200-</w:t>
          </w:r>
          <w:r w:rsidR="0092748E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B20146" w14:paraId="7075E36F" w14:textId="77777777" w:rsidTr="00B20146">
      <w:trPr>
        <w:cantSplit/>
        <w:trHeight w:val="132"/>
      </w:trPr>
      <w:tc>
        <w:tcPr>
          <w:tcW w:w="524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0A20D6A" w14:textId="77777777"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3E96D40" w14:textId="77777777"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D1136F8" w14:textId="796C7DFE" w:rsidR="00B20146" w:rsidRPr="00494BE1" w:rsidRDefault="000454EB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4/7/2022</w:t>
          </w:r>
        </w:p>
      </w:tc>
      <w:tc>
        <w:tcPr>
          <w:tcW w:w="208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876B8B5" w14:textId="77777777" w:rsidR="00B20146" w:rsidRDefault="00B20146" w:rsidP="0057300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7D98F82D" w14:textId="77777777" w:rsidR="00573004" w:rsidRPr="009409A7" w:rsidRDefault="00573004" w:rsidP="0057300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20146" w14:paraId="2FDEC111" w14:textId="77777777" w:rsidTr="00B20146">
      <w:trPr>
        <w:cantSplit/>
        <w:trHeight w:val="485"/>
      </w:trPr>
      <w:tc>
        <w:tcPr>
          <w:tcW w:w="10080" w:type="dxa"/>
          <w:gridSpan w:val="3"/>
          <w:tcBorders>
            <w:top w:val="nil"/>
          </w:tcBorders>
          <w:vAlign w:val="center"/>
        </w:tcPr>
        <w:p w14:paraId="75A31AB9" w14:textId="77777777" w:rsidR="00296139" w:rsidRDefault="00B2014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 </w:t>
          </w:r>
          <w:r w:rsidR="00296139">
            <w:rPr>
              <w:rFonts w:ascii="Arial" w:hAnsi="Arial" w:cs="Arial"/>
              <w:sz w:val="28"/>
              <w:szCs w:val="28"/>
            </w:rPr>
            <w:t>QSE</w:t>
          </w:r>
          <w:r w:rsidR="00060FCE">
            <w:rPr>
              <w:rFonts w:ascii="Arial" w:hAnsi="Arial" w:cs="Arial"/>
              <w:sz w:val="28"/>
              <w:szCs w:val="28"/>
            </w:rPr>
            <w:t xml:space="preserve">:  </w:t>
          </w:r>
          <w:r w:rsidR="00C57DB0">
            <w:rPr>
              <w:rFonts w:ascii="Arial" w:hAnsi="Arial" w:cs="Arial"/>
              <w:sz w:val="28"/>
              <w:szCs w:val="28"/>
            </w:rPr>
            <w:t>Resourc</w:t>
          </w:r>
          <w:r w:rsidR="00296139">
            <w:rPr>
              <w:rFonts w:ascii="Arial" w:hAnsi="Arial" w:cs="Arial"/>
              <w:sz w:val="28"/>
              <w:szCs w:val="28"/>
            </w:rPr>
            <w:t>e</w:t>
          </w:r>
        </w:p>
        <w:p w14:paraId="0D451FB9" w14:textId="77777777" w:rsidR="00B20146" w:rsidRPr="009409A7" w:rsidRDefault="00296139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B20146">
            <w:rPr>
              <w:rFonts w:ascii="Arial" w:hAnsi="Arial" w:cs="Arial"/>
              <w:sz w:val="28"/>
              <w:szCs w:val="28"/>
            </w:rPr>
            <w:t>Quality Policy:  Resources</w:t>
          </w:r>
        </w:p>
      </w:tc>
    </w:tr>
  </w:tbl>
  <w:p w14:paraId="0FA1803F" w14:textId="77777777" w:rsidR="00B20146" w:rsidRDefault="00B20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71D"/>
    <w:multiLevelType w:val="hybridMultilevel"/>
    <w:tmpl w:val="AE82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D57"/>
    <w:multiLevelType w:val="hybridMultilevel"/>
    <w:tmpl w:val="839689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46B5"/>
    <w:multiLevelType w:val="hybridMultilevel"/>
    <w:tmpl w:val="2842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4AD"/>
    <w:multiLevelType w:val="hybridMultilevel"/>
    <w:tmpl w:val="F6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2006"/>
    <w:multiLevelType w:val="hybridMultilevel"/>
    <w:tmpl w:val="9E0E1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7E89"/>
    <w:multiLevelType w:val="hybridMultilevel"/>
    <w:tmpl w:val="61009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24379"/>
    <w:multiLevelType w:val="hybridMultilevel"/>
    <w:tmpl w:val="451EE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079"/>
    <w:multiLevelType w:val="hybridMultilevel"/>
    <w:tmpl w:val="E5FED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2568"/>
    <w:multiLevelType w:val="hybridMultilevel"/>
    <w:tmpl w:val="AE00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5BDB"/>
    <w:multiLevelType w:val="hybridMultilevel"/>
    <w:tmpl w:val="FEF47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675E"/>
    <w:multiLevelType w:val="hybridMultilevel"/>
    <w:tmpl w:val="76DA1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C57EE"/>
    <w:multiLevelType w:val="hybridMultilevel"/>
    <w:tmpl w:val="834A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D7E"/>
    <w:multiLevelType w:val="hybridMultilevel"/>
    <w:tmpl w:val="4EAC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5326"/>
    <w:multiLevelType w:val="hybridMultilevel"/>
    <w:tmpl w:val="688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945C7"/>
    <w:multiLevelType w:val="hybridMultilevel"/>
    <w:tmpl w:val="4B542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91D46"/>
    <w:multiLevelType w:val="hybridMultilevel"/>
    <w:tmpl w:val="407C3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C122C"/>
    <w:multiLevelType w:val="multilevel"/>
    <w:tmpl w:val="951E3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B57FE"/>
    <w:multiLevelType w:val="hybridMultilevel"/>
    <w:tmpl w:val="EE9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0BF"/>
    <w:multiLevelType w:val="hybridMultilevel"/>
    <w:tmpl w:val="9C80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21398"/>
    <w:multiLevelType w:val="hybridMultilevel"/>
    <w:tmpl w:val="C7A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6AF7615"/>
    <w:multiLevelType w:val="hybridMultilevel"/>
    <w:tmpl w:val="951E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B361A"/>
    <w:multiLevelType w:val="hybridMultilevel"/>
    <w:tmpl w:val="5B4CF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64F62FC"/>
    <w:multiLevelType w:val="multilevel"/>
    <w:tmpl w:val="C7A6D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90768"/>
    <w:multiLevelType w:val="multilevel"/>
    <w:tmpl w:val="6888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4CE1"/>
    <w:multiLevelType w:val="multilevel"/>
    <w:tmpl w:val="8D8EE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BD433A"/>
    <w:multiLevelType w:val="hybridMultilevel"/>
    <w:tmpl w:val="8D8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0113A"/>
    <w:multiLevelType w:val="hybridMultilevel"/>
    <w:tmpl w:val="094E5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53B21"/>
    <w:multiLevelType w:val="multilevel"/>
    <w:tmpl w:val="6888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87DB0"/>
    <w:multiLevelType w:val="hybridMultilevel"/>
    <w:tmpl w:val="3D44B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D7B80"/>
    <w:multiLevelType w:val="multilevel"/>
    <w:tmpl w:val="4EAC9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925E6"/>
    <w:multiLevelType w:val="multilevel"/>
    <w:tmpl w:val="EF820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7EB3"/>
    <w:multiLevelType w:val="hybridMultilevel"/>
    <w:tmpl w:val="EF8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7023E"/>
    <w:multiLevelType w:val="multilevel"/>
    <w:tmpl w:val="EE92F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44"/>
  </w:num>
  <w:num w:numId="4">
    <w:abstractNumId w:val="42"/>
  </w:num>
  <w:num w:numId="5">
    <w:abstractNumId w:val="13"/>
  </w:num>
  <w:num w:numId="6">
    <w:abstractNumId w:val="33"/>
  </w:num>
  <w:num w:numId="7">
    <w:abstractNumId w:val="2"/>
  </w:num>
  <w:num w:numId="8">
    <w:abstractNumId w:val="4"/>
  </w:num>
  <w:num w:numId="9">
    <w:abstractNumId w:val="41"/>
  </w:num>
  <w:num w:numId="10">
    <w:abstractNumId w:val="7"/>
  </w:num>
  <w:num w:numId="11">
    <w:abstractNumId w:val="5"/>
  </w:num>
  <w:num w:numId="12">
    <w:abstractNumId w:val="3"/>
  </w:num>
  <w:num w:numId="13">
    <w:abstractNumId w:val="18"/>
  </w:num>
  <w:num w:numId="14">
    <w:abstractNumId w:val="27"/>
  </w:num>
  <w:num w:numId="15">
    <w:abstractNumId w:val="34"/>
  </w:num>
  <w:num w:numId="16">
    <w:abstractNumId w:val="25"/>
  </w:num>
  <w:num w:numId="17">
    <w:abstractNumId w:val="40"/>
  </w:num>
  <w:num w:numId="18">
    <w:abstractNumId w:val="19"/>
  </w:num>
  <w:num w:numId="19">
    <w:abstractNumId w:val="23"/>
  </w:num>
  <w:num w:numId="20">
    <w:abstractNumId w:val="24"/>
  </w:num>
  <w:num w:numId="21">
    <w:abstractNumId w:val="38"/>
  </w:num>
  <w:num w:numId="22">
    <w:abstractNumId w:val="15"/>
  </w:num>
  <w:num w:numId="23">
    <w:abstractNumId w:val="22"/>
  </w:num>
  <w:num w:numId="24">
    <w:abstractNumId w:val="35"/>
  </w:num>
  <w:num w:numId="25">
    <w:abstractNumId w:val="12"/>
  </w:num>
  <w:num w:numId="26">
    <w:abstractNumId w:val="39"/>
  </w:num>
  <w:num w:numId="27">
    <w:abstractNumId w:val="11"/>
  </w:num>
  <w:num w:numId="28">
    <w:abstractNumId w:val="36"/>
  </w:num>
  <w:num w:numId="29">
    <w:abstractNumId w:val="6"/>
  </w:num>
  <w:num w:numId="30">
    <w:abstractNumId w:val="31"/>
  </w:num>
  <w:num w:numId="31">
    <w:abstractNumId w:val="28"/>
  </w:num>
  <w:num w:numId="32">
    <w:abstractNumId w:val="37"/>
  </w:num>
  <w:num w:numId="33">
    <w:abstractNumId w:val="43"/>
  </w:num>
  <w:num w:numId="34">
    <w:abstractNumId w:val="17"/>
  </w:num>
  <w:num w:numId="35">
    <w:abstractNumId w:val="32"/>
  </w:num>
  <w:num w:numId="36">
    <w:abstractNumId w:val="1"/>
  </w:num>
  <w:num w:numId="37">
    <w:abstractNumId w:val="30"/>
  </w:num>
  <w:num w:numId="38">
    <w:abstractNumId w:val="9"/>
  </w:num>
  <w:num w:numId="39">
    <w:abstractNumId w:val="10"/>
  </w:num>
  <w:num w:numId="40">
    <w:abstractNumId w:val="20"/>
  </w:num>
  <w:num w:numId="41">
    <w:abstractNumId w:val="21"/>
  </w:num>
  <w:num w:numId="42">
    <w:abstractNumId w:val="16"/>
  </w:num>
  <w:num w:numId="43">
    <w:abstractNumId w:val="14"/>
  </w:num>
  <w:num w:numId="44">
    <w:abstractNumId w:val="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FE"/>
    <w:rsid w:val="00037009"/>
    <w:rsid w:val="000454EB"/>
    <w:rsid w:val="00056C06"/>
    <w:rsid w:val="00060FCE"/>
    <w:rsid w:val="000772AD"/>
    <w:rsid w:val="0009088F"/>
    <w:rsid w:val="0009474D"/>
    <w:rsid w:val="000A7B6F"/>
    <w:rsid w:val="000C293D"/>
    <w:rsid w:val="000F3E06"/>
    <w:rsid w:val="000F582E"/>
    <w:rsid w:val="000F6AAE"/>
    <w:rsid w:val="00103469"/>
    <w:rsid w:val="00106C14"/>
    <w:rsid w:val="00134001"/>
    <w:rsid w:val="00137FB1"/>
    <w:rsid w:val="00141E11"/>
    <w:rsid w:val="00160237"/>
    <w:rsid w:val="001D5DD7"/>
    <w:rsid w:val="001D640D"/>
    <w:rsid w:val="00236221"/>
    <w:rsid w:val="00247815"/>
    <w:rsid w:val="0025315A"/>
    <w:rsid w:val="00280FD8"/>
    <w:rsid w:val="00292148"/>
    <w:rsid w:val="00296139"/>
    <w:rsid w:val="002A6E0C"/>
    <w:rsid w:val="00371126"/>
    <w:rsid w:val="003B3BCF"/>
    <w:rsid w:val="003D33CF"/>
    <w:rsid w:val="004002C8"/>
    <w:rsid w:val="0042240B"/>
    <w:rsid w:val="00426386"/>
    <w:rsid w:val="00481A50"/>
    <w:rsid w:val="00494BE1"/>
    <w:rsid w:val="00494F55"/>
    <w:rsid w:val="00514673"/>
    <w:rsid w:val="0051636B"/>
    <w:rsid w:val="00517BDC"/>
    <w:rsid w:val="00535723"/>
    <w:rsid w:val="00536FF8"/>
    <w:rsid w:val="0054092F"/>
    <w:rsid w:val="0055430D"/>
    <w:rsid w:val="00555178"/>
    <w:rsid w:val="00573004"/>
    <w:rsid w:val="00583003"/>
    <w:rsid w:val="00607F11"/>
    <w:rsid w:val="00614052"/>
    <w:rsid w:val="00626BFE"/>
    <w:rsid w:val="006502A2"/>
    <w:rsid w:val="00664A70"/>
    <w:rsid w:val="00674B54"/>
    <w:rsid w:val="006B51B4"/>
    <w:rsid w:val="006C5C67"/>
    <w:rsid w:val="00710E03"/>
    <w:rsid w:val="00712FF0"/>
    <w:rsid w:val="007228A1"/>
    <w:rsid w:val="00725BB9"/>
    <w:rsid w:val="007306F8"/>
    <w:rsid w:val="007E3CD1"/>
    <w:rsid w:val="00801CE0"/>
    <w:rsid w:val="00845984"/>
    <w:rsid w:val="00846C27"/>
    <w:rsid w:val="00871D7B"/>
    <w:rsid w:val="00884377"/>
    <w:rsid w:val="008B1340"/>
    <w:rsid w:val="008C7BF0"/>
    <w:rsid w:val="00924038"/>
    <w:rsid w:val="009247E1"/>
    <w:rsid w:val="0092748E"/>
    <w:rsid w:val="009355E6"/>
    <w:rsid w:val="009378D5"/>
    <w:rsid w:val="009409A7"/>
    <w:rsid w:val="00952B09"/>
    <w:rsid w:val="009C3428"/>
    <w:rsid w:val="009C79FD"/>
    <w:rsid w:val="009D4A4A"/>
    <w:rsid w:val="009E6AE6"/>
    <w:rsid w:val="00A23E1C"/>
    <w:rsid w:val="00A74A94"/>
    <w:rsid w:val="00A83443"/>
    <w:rsid w:val="00AB193D"/>
    <w:rsid w:val="00AC1E75"/>
    <w:rsid w:val="00AC4DD1"/>
    <w:rsid w:val="00B00DB1"/>
    <w:rsid w:val="00B138A9"/>
    <w:rsid w:val="00B20146"/>
    <w:rsid w:val="00B67C39"/>
    <w:rsid w:val="00B8238D"/>
    <w:rsid w:val="00B87D2D"/>
    <w:rsid w:val="00BB6634"/>
    <w:rsid w:val="00BE17DB"/>
    <w:rsid w:val="00BE5CD0"/>
    <w:rsid w:val="00C50C16"/>
    <w:rsid w:val="00C57DB0"/>
    <w:rsid w:val="00C72EAA"/>
    <w:rsid w:val="00C8302C"/>
    <w:rsid w:val="00C8308A"/>
    <w:rsid w:val="00CF6D43"/>
    <w:rsid w:val="00D079A5"/>
    <w:rsid w:val="00DD3AE7"/>
    <w:rsid w:val="00DF2F3B"/>
    <w:rsid w:val="00E074EB"/>
    <w:rsid w:val="00E205A1"/>
    <w:rsid w:val="00E22EFD"/>
    <w:rsid w:val="00E46C88"/>
    <w:rsid w:val="00E60DE3"/>
    <w:rsid w:val="00EA24D6"/>
    <w:rsid w:val="00EE35D9"/>
    <w:rsid w:val="00F05766"/>
    <w:rsid w:val="00F06E93"/>
    <w:rsid w:val="00F30573"/>
    <w:rsid w:val="00F7532C"/>
    <w:rsid w:val="00F8332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20536C"/>
  <w15:docId w15:val="{FE33DF5E-9668-46FA-A845-26E3C06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610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4669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Tuott, Erin E</cp:lastModifiedBy>
  <cp:revision>4</cp:revision>
  <cp:lastPrinted>2022-03-28T23:38:00Z</cp:lastPrinted>
  <dcterms:created xsi:type="dcterms:W3CDTF">2021-12-11T03:22:00Z</dcterms:created>
  <dcterms:modified xsi:type="dcterms:W3CDTF">2022-03-28T23:38:00Z</dcterms:modified>
</cp:coreProperties>
</file>