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0A331F18" w:rsidR="00104C97" w:rsidRPr="00B16FEE" w:rsidRDefault="00104C97" w:rsidP="00003ECD">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01619C">
              <w:rPr>
                <w:rFonts w:asciiTheme="minorHAnsi" w:hAnsiTheme="minorHAnsi"/>
              </w:rPr>
              <w:t>8/18/22</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04407015" w:rsidR="007F4C42" w:rsidRPr="008C674E" w:rsidRDefault="009B7C27" w:rsidP="00003ECD">
            <w:pPr>
              <w:pStyle w:val="ListParagraph"/>
              <w:numPr>
                <w:ilvl w:val="0"/>
                <w:numId w:val="35"/>
              </w:numPr>
              <w:autoSpaceDE w:val="0"/>
              <w:autoSpaceDN w:val="0"/>
              <w:adjustRightInd w:val="0"/>
              <w:ind w:left="360"/>
              <w:rPr>
                <w:color w:val="000000"/>
                <w:sz w:val="23"/>
                <w:szCs w:val="23"/>
              </w:rPr>
            </w:pPr>
            <w:r>
              <w:rPr>
                <w:color w:val="000000"/>
                <w:sz w:val="23"/>
                <w:szCs w:val="23"/>
              </w:rPr>
              <w:t xml:space="preserve">I </w:t>
            </w:r>
            <w:r w:rsidR="00B967EA">
              <w:rPr>
                <w:color w:val="000000"/>
                <w:sz w:val="23"/>
                <w:szCs w:val="23"/>
              </w:rPr>
              <w:t>wil</w:t>
            </w:r>
            <w:r w:rsidR="0001619C">
              <w:rPr>
                <w:color w:val="000000"/>
                <w:sz w:val="23"/>
                <w:szCs w:val="23"/>
              </w:rPr>
              <w:t>l embrace Diversity, Equity, and Inclusion</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14C65F5F" w14:textId="5EE88E65" w:rsidR="00820F55" w:rsidRPr="009B7C27" w:rsidRDefault="009B7C27" w:rsidP="009115A8">
            <w:pPr>
              <w:pStyle w:val="ListParagraph"/>
              <w:numPr>
                <w:ilvl w:val="0"/>
                <w:numId w:val="28"/>
              </w:numPr>
              <w:ind w:left="360"/>
              <w:rPr>
                <w:b w:val="0"/>
              </w:rPr>
            </w:pPr>
            <w:r>
              <w:rPr>
                <w:b w:val="0"/>
                <w:bCs/>
              </w:rPr>
              <w:t>Annual refresher training and Compliance training in LMS</w:t>
            </w:r>
            <w:r w:rsidR="00516614">
              <w:rPr>
                <w:b w:val="0"/>
                <w:bCs/>
              </w:rPr>
              <w:t>, emails sent to those still outstanding</w:t>
            </w:r>
          </w:p>
          <w:p w14:paraId="7A48F192" w14:textId="71B3CEA1" w:rsidR="00B967EA" w:rsidRDefault="0001619C" w:rsidP="00B967EA">
            <w:pPr>
              <w:pStyle w:val="ListParagraph"/>
              <w:numPr>
                <w:ilvl w:val="0"/>
                <w:numId w:val="28"/>
              </w:numPr>
              <w:ind w:left="360"/>
              <w:rPr>
                <w:b w:val="0"/>
              </w:rPr>
            </w:pPr>
            <w:r>
              <w:rPr>
                <w:b w:val="0"/>
              </w:rPr>
              <w:t>2FA clickers</w:t>
            </w:r>
            <w:r w:rsidR="00B853C1">
              <w:rPr>
                <w:b w:val="0"/>
              </w:rPr>
              <w:t>. Cell phones should not be in the lab due to infection control risks. Please order your 2FA clicker, see email.</w:t>
            </w:r>
          </w:p>
          <w:p w14:paraId="71AAC157" w14:textId="77777777" w:rsidR="0001619C" w:rsidRDefault="0001619C" w:rsidP="00B967EA">
            <w:pPr>
              <w:pStyle w:val="ListParagraph"/>
              <w:numPr>
                <w:ilvl w:val="0"/>
                <w:numId w:val="28"/>
              </w:numPr>
              <w:ind w:left="360"/>
              <w:rPr>
                <w:b w:val="0"/>
              </w:rPr>
            </w:pPr>
            <w:r>
              <w:rPr>
                <w:b w:val="0"/>
              </w:rPr>
              <w:t>Employee picnic 8/18</w:t>
            </w:r>
          </w:p>
          <w:p w14:paraId="3ECC34F2" w14:textId="77777777" w:rsidR="0001619C" w:rsidRDefault="0001619C" w:rsidP="00B967EA">
            <w:pPr>
              <w:pStyle w:val="ListParagraph"/>
              <w:numPr>
                <w:ilvl w:val="0"/>
                <w:numId w:val="28"/>
              </w:numPr>
              <w:ind w:left="360"/>
              <w:rPr>
                <w:b w:val="0"/>
              </w:rPr>
            </w:pPr>
            <w:r>
              <w:rPr>
                <w:b w:val="0"/>
              </w:rPr>
              <w:t>Clinical trials TROOP, TOWAR, CRYONOW</w:t>
            </w:r>
          </w:p>
          <w:p w14:paraId="0356C7F9" w14:textId="77777777" w:rsidR="00B853C1" w:rsidRDefault="00B853C1" w:rsidP="00B853C1">
            <w:pPr>
              <w:pStyle w:val="ListParagraph"/>
              <w:numPr>
                <w:ilvl w:val="0"/>
                <w:numId w:val="49"/>
              </w:numPr>
              <w:rPr>
                <w:b w:val="0"/>
              </w:rPr>
            </w:pPr>
            <w:r>
              <w:rPr>
                <w:b w:val="0"/>
              </w:rPr>
              <w:t>TROOP – prioritizes giving whole blood for the first round over component therapy</w:t>
            </w:r>
          </w:p>
          <w:p w14:paraId="5BF45171" w14:textId="77777777" w:rsidR="00B853C1" w:rsidRDefault="00B853C1" w:rsidP="00B853C1">
            <w:pPr>
              <w:pStyle w:val="ListParagraph"/>
              <w:numPr>
                <w:ilvl w:val="0"/>
                <w:numId w:val="49"/>
              </w:numPr>
              <w:rPr>
                <w:b w:val="0"/>
              </w:rPr>
            </w:pPr>
            <w:r>
              <w:rPr>
                <w:b w:val="0"/>
              </w:rPr>
              <w:t>TOWAR – 3 different ALNW bases will carrying whole blood in addition to their regular cooler.</w:t>
            </w:r>
          </w:p>
          <w:p w14:paraId="792FBA0F" w14:textId="77777777" w:rsidR="00B853C1" w:rsidRDefault="00B853C1" w:rsidP="00B853C1">
            <w:pPr>
              <w:pStyle w:val="ListParagraph"/>
              <w:numPr>
                <w:ilvl w:val="0"/>
                <w:numId w:val="49"/>
              </w:numPr>
              <w:rPr>
                <w:b w:val="0"/>
              </w:rPr>
            </w:pPr>
            <w:r>
              <w:rPr>
                <w:b w:val="0"/>
              </w:rPr>
              <w:t>CRYONOW – prioritizes giving cryoprecipitate first using a product that is good for 5 days once thawed (instead of 6 hours)</w:t>
            </w:r>
          </w:p>
          <w:p w14:paraId="5CD018FB" w14:textId="703BD29D" w:rsidR="00B853C1" w:rsidRPr="00B967EA" w:rsidRDefault="00B853C1" w:rsidP="00B853C1">
            <w:pPr>
              <w:pStyle w:val="ListParagraph"/>
              <w:numPr>
                <w:ilvl w:val="0"/>
                <w:numId w:val="49"/>
              </w:numPr>
              <w:rPr>
                <w:b w:val="0"/>
              </w:rPr>
            </w:pPr>
            <w:r>
              <w:rPr>
                <w:b w:val="0"/>
              </w:rPr>
              <w:t>Patients can only be on one clinical trial at a time so there is a meeting in October to determine how to best utilize patients and resources available.</w:t>
            </w:r>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7573A240" w:rsidR="000475D9" w:rsidRDefault="00AC67A0" w:rsidP="000475D9">
            <w:pPr>
              <w:pStyle w:val="ListParagraph"/>
              <w:numPr>
                <w:ilvl w:val="0"/>
                <w:numId w:val="4"/>
              </w:numPr>
              <w:ind w:left="360"/>
              <w:rPr>
                <w:b w:val="0"/>
              </w:rPr>
            </w:pPr>
            <w:r>
              <w:rPr>
                <w:b w:val="0"/>
              </w:rPr>
              <w:t>202</w:t>
            </w:r>
            <w:r w:rsidR="00003ECD">
              <w:rPr>
                <w:b w:val="0"/>
              </w:rPr>
              <w:t>2</w:t>
            </w:r>
            <w:r>
              <w:rPr>
                <w:b w:val="0"/>
              </w:rPr>
              <w:t xml:space="preserve"> </w:t>
            </w:r>
            <w:r w:rsidR="00BC79AA">
              <w:rPr>
                <w:b w:val="0"/>
              </w:rPr>
              <w:t>D</w:t>
            </w:r>
            <w:r w:rsidR="00003ECD">
              <w:rPr>
                <w:b w:val="0"/>
              </w:rPr>
              <w:t>O</w:t>
            </w:r>
            <w:r w:rsidR="00BC79AA">
              <w:rPr>
                <w:b w:val="0"/>
              </w:rPr>
              <w:t>s</w:t>
            </w:r>
            <w:r w:rsidR="009C2154">
              <w:rPr>
                <w:b w:val="0"/>
              </w:rPr>
              <w:t>, monthly quiz, Safety quiz in MTS</w:t>
            </w:r>
          </w:p>
          <w:p w14:paraId="2A7CCB5F" w14:textId="2101F011" w:rsidR="00E430CB" w:rsidRPr="00DF4385" w:rsidRDefault="00003ECD" w:rsidP="00D748CC">
            <w:pPr>
              <w:pStyle w:val="ListParagraph"/>
              <w:numPr>
                <w:ilvl w:val="0"/>
                <w:numId w:val="4"/>
              </w:numPr>
              <w:ind w:left="360"/>
            </w:pPr>
            <w:r>
              <w:rPr>
                <w:b w:val="0"/>
              </w:rPr>
              <w:t>AABB in fall</w:t>
            </w:r>
            <w:r w:rsidR="00B967EA">
              <w:rPr>
                <w:b w:val="0"/>
              </w:rPr>
              <w:t xml:space="preserve"> (Oct 1 – Dec 31)</w:t>
            </w:r>
          </w:p>
          <w:p w14:paraId="6A1B7970" w14:textId="1E0741E3" w:rsidR="005671B0" w:rsidRPr="00B967EA" w:rsidRDefault="00B967EA" w:rsidP="005671B0">
            <w:pPr>
              <w:pStyle w:val="ListParagraph"/>
              <w:numPr>
                <w:ilvl w:val="0"/>
                <w:numId w:val="4"/>
              </w:numPr>
              <w:ind w:left="360"/>
            </w:pPr>
            <w:r>
              <w:rPr>
                <w:b w:val="0"/>
              </w:rPr>
              <w:t xml:space="preserve">1 </w:t>
            </w:r>
            <w:r w:rsidR="00DF4385">
              <w:rPr>
                <w:b w:val="0"/>
              </w:rPr>
              <w:t>MLS</w:t>
            </w:r>
            <w:r w:rsidR="00516614">
              <w:rPr>
                <w:b w:val="0"/>
              </w:rPr>
              <w:t xml:space="preserve"> </w:t>
            </w:r>
            <w:r>
              <w:rPr>
                <w:b w:val="0"/>
              </w:rPr>
              <w:t>Trainee</w:t>
            </w:r>
            <w:r w:rsidR="00516614">
              <w:rPr>
                <w:b w:val="0"/>
              </w:rPr>
              <w:t>/1</w:t>
            </w:r>
            <w:r w:rsidR="0001619C">
              <w:rPr>
                <w:b w:val="0"/>
              </w:rPr>
              <w:t xml:space="preserve"> eves waiting to post</w:t>
            </w:r>
          </w:p>
          <w:p w14:paraId="3BE72DCF" w14:textId="42EAD97F" w:rsidR="005671B0" w:rsidRPr="00D17AC9" w:rsidRDefault="0001619C" w:rsidP="00D17AC9">
            <w:pPr>
              <w:pStyle w:val="ListParagraph"/>
              <w:numPr>
                <w:ilvl w:val="0"/>
                <w:numId w:val="4"/>
              </w:numPr>
              <w:ind w:left="360"/>
            </w:pPr>
            <w:r>
              <w:rPr>
                <w:b w:val="0"/>
              </w:rPr>
              <w:t>1 new MLS and 1 MLS Traveler start 8/22</w:t>
            </w:r>
          </w:p>
          <w:p w14:paraId="605BC8DD" w14:textId="013C86A0" w:rsidR="00D17AC9" w:rsidRPr="0001619C" w:rsidRDefault="00D17AC9" w:rsidP="00D17AC9">
            <w:pPr>
              <w:pStyle w:val="ListParagraph"/>
              <w:numPr>
                <w:ilvl w:val="0"/>
                <w:numId w:val="4"/>
              </w:numPr>
              <w:ind w:left="360"/>
            </w:pPr>
            <w:r>
              <w:rPr>
                <w:b w:val="0"/>
              </w:rPr>
              <w:t>P</w:t>
            </w:r>
            <w:r w:rsidR="00C96F56">
              <w:rPr>
                <w:b w:val="0"/>
              </w:rPr>
              <w:t>ROPOLIS</w:t>
            </w:r>
            <w:r>
              <w:rPr>
                <w:b w:val="0"/>
              </w:rPr>
              <w:t xml:space="preserve"> burn study</w:t>
            </w:r>
            <w:r w:rsidR="0001619C">
              <w:rPr>
                <w:b w:val="0"/>
              </w:rPr>
              <w:t xml:space="preserve">, </w:t>
            </w:r>
            <w:r w:rsidR="004C3B63">
              <w:rPr>
                <w:b w:val="0"/>
              </w:rPr>
              <w:t xml:space="preserve">pathogen reduced </w:t>
            </w:r>
            <w:r w:rsidR="0001619C">
              <w:rPr>
                <w:b w:val="0"/>
              </w:rPr>
              <w:t>plasma scheduled to arrive this week</w:t>
            </w:r>
          </w:p>
          <w:p w14:paraId="452BF409" w14:textId="649E9476" w:rsidR="0001619C" w:rsidRPr="00D17AC9" w:rsidRDefault="0001619C" w:rsidP="00D17AC9">
            <w:pPr>
              <w:pStyle w:val="ListParagraph"/>
              <w:numPr>
                <w:ilvl w:val="0"/>
                <w:numId w:val="4"/>
              </w:numPr>
              <w:ind w:left="360"/>
            </w:pPr>
            <w:r>
              <w:rPr>
                <w:b w:val="0"/>
              </w:rPr>
              <w:t xml:space="preserve">Vitalant platelet standing orders – </w:t>
            </w:r>
            <w:r w:rsidR="004C3B63">
              <w:rPr>
                <w:b w:val="0"/>
              </w:rPr>
              <w:t xml:space="preserve">3 to arrive on </w:t>
            </w:r>
            <w:r>
              <w:rPr>
                <w:b w:val="0"/>
              </w:rPr>
              <w:t>Wednesdays</w:t>
            </w:r>
            <w:r w:rsidR="00B853C1">
              <w:rPr>
                <w:b w:val="0"/>
              </w:rPr>
              <w:t>. These will be platelets in plasma. If we have to trade to UW, we will do without switching in BloodHub so only trade if we have to.</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395" w:type="dxa"/>
            <w:gridSpan w:val="2"/>
          </w:tcPr>
          <w:p w14:paraId="31F2A3BE" w14:textId="353E5A72" w:rsidR="009C0730" w:rsidRDefault="0001619C" w:rsidP="00D12F7B">
            <w:pPr>
              <w:pStyle w:val="ListParagraph"/>
              <w:numPr>
                <w:ilvl w:val="0"/>
                <w:numId w:val="40"/>
              </w:numPr>
              <w:ind w:left="360"/>
              <w:rPr>
                <w:b w:val="0"/>
              </w:rPr>
            </w:pPr>
            <w:r>
              <w:rPr>
                <w:b w:val="0"/>
              </w:rPr>
              <w:t xml:space="preserve">July </w:t>
            </w:r>
            <w:r w:rsidR="00752F51" w:rsidRPr="009C0730">
              <w:rPr>
                <w:b w:val="0"/>
              </w:rPr>
              <w:t xml:space="preserve">utilization </w:t>
            </w:r>
            <w:r w:rsidR="00DA1C85" w:rsidRPr="009C0730">
              <w:rPr>
                <w:b w:val="0"/>
              </w:rPr>
              <w:t>data</w:t>
            </w:r>
            <w:r w:rsidR="00833A35">
              <w:rPr>
                <w:b w:val="0"/>
              </w:rPr>
              <w:t xml:space="preserve">, CT ratio </w:t>
            </w:r>
            <w:r w:rsidR="009115A8">
              <w:rPr>
                <w:b w:val="0"/>
              </w:rPr>
              <w:t>1.</w:t>
            </w:r>
            <w:r w:rsidR="00516614">
              <w:rPr>
                <w:b w:val="0"/>
              </w:rPr>
              <w:t>1</w:t>
            </w:r>
          </w:p>
          <w:p w14:paraId="44806B71" w14:textId="6D5662D5"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820F55">
              <w:rPr>
                <w:b w:val="0"/>
              </w:rPr>
              <w:t>–</w:t>
            </w:r>
            <w:r w:rsidR="005529DD" w:rsidRPr="009C0730">
              <w:rPr>
                <w:b w:val="0"/>
              </w:rPr>
              <w:t xml:space="preserve"> </w:t>
            </w:r>
            <w:r w:rsidR="0001619C">
              <w:rPr>
                <w:b w:val="0"/>
              </w:rPr>
              <w:t>1</w:t>
            </w:r>
            <w:r w:rsidR="00820F55">
              <w:rPr>
                <w:b w:val="0"/>
              </w:rPr>
              <w:t xml:space="preserve"> OD, </w:t>
            </w:r>
            <w:r w:rsidR="0001619C">
              <w:rPr>
                <w:b w:val="0"/>
              </w:rPr>
              <w:t>4</w:t>
            </w:r>
            <w:r w:rsidR="00C96F56">
              <w:rPr>
                <w:b w:val="0"/>
              </w:rPr>
              <w:t xml:space="preserve"> </w:t>
            </w:r>
            <w:r w:rsidR="00820F55">
              <w:rPr>
                <w:b w:val="0"/>
              </w:rPr>
              <w:t>Wasted</w:t>
            </w:r>
          </w:p>
          <w:p w14:paraId="0DA6A977" w14:textId="004006E5"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820F55">
              <w:rPr>
                <w:b w:val="0"/>
              </w:rPr>
              <w:t xml:space="preserve">– </w:t>
            </w:r>
            <w:r w:rsidR="0001619C">
              <w:rPr>
                <w:b w:val="0"/>
              </w:rPr>
              <w:t>5</w:t>
            </w:r>
            <w:r w:rsidR="00820F55">
              <w:rPr>
                <w:b w:val="0"/>
              </w:rPr>
              <w:t xml:space="preserve"> OD</w:t>
            </w:r>
            <w:r w:rsidR="00AE74A7">
              <w:rPr>
                <w:b w:val="0"/>
              </w:rPr>
              <w:t>,</w:t>
            </w:r>
            <w:r w:rsidR="0001619C">
              <w:rPr>
                <w:b w:val="0"/>
              </w:rPr>
              <w:t xml:space="preserve"> 1</w:t>
            </w:r>
            <w:r w:rsidR="00AE74A7">
              <w:rPr>
                <w:b w:val="0"/>
              </w:rPr>
              <w:t xml:space="preserve"> wasted</w:t>
            </w:r>
          </w:p>
          <w:p w14:paraId="4DC004C9" w14:textId="46CF5505" w:rsidR="00E745BB" w:rsidRDefault="002D2E25" w:rsidP="00D12F7B">
            <w:pPr>
              <w:pStyle w:val="ListParagraph"/>
              <w:numPr>
                <w:ilvl w:val="0"/>
                <w:numId w:val="3"/>
              </w:numPr>
              <w:rPr>
                <w:b w:val="0"/>
              </w:rPr>
            </w:pPr>
            <w:r w:rsidRPr="00E745BB">
              <w:rPr>
                <w:b w:val="0"/>
              </w:rPr>
              <w:t>Plasma</w:t>
            </w:r>
            <w:r w:rsidR="0096798A">
              <w:rPr>
                <w:b w:val="0"/>
              </w:rPr>
              <w:t xml:space="preserve"> </w:t>
            </w:r>
            <w:r w:rsidR="00820F55">
              <w:rPr>
                <w:b w:val="0"/>
              </w:rPr>
              <w:t xml:space="preserve">– </w:t>
            </w:r>
            <w:r w:rsidR="0001619C">
              <w:rPr>
                <w:b w:val="0"/>
              </w:rPr>
              <w:t>0</w:t>
            </w:r>
            <w:r w:rsidR="00820F55">
              <w:rPr>
                <w:b w:val="0"/>
              </w:rPr>
              <w:t xml:space="preserve"> OD, </w:t>
            </w:r>
            <w:r w:rsidR="0001619C">
              <w:rPr>
                <w:b w:val="0"/>
              </w:rPr>
              <w:t>7</w:t>
            </w:r>
            <w:r w:rsidR="00C96F56">
              <w:rPr>
                <w:b w:val="0"/>
              </w:rPr>
              <w:t xml:space="preserve"> </w:t>
            </w:r>
            <w:r w:rsidR="00820F55">
              <w:rPr>
                <w:b w:val="0"/>
              </w:rPr>
              <w:t>wasted</w:t>
            </w:r>
          </w:p>
          <w:p w14:paraId="5A846298" w14:textId="0C0651CC" w:rsidR="00CC7967" w:rsidRPr="00E745BB" w:rsidRDefault="002D2E25" w:rsidP="00D12F7B">
            <w:pPr>
              <w:pStyle w:val="ListParagraph"/>
              <w:numPr>
                <w:ilvl w:val="0"/>
                <w:numId w:val="3"/>
              </w:numPr>
              <w:rPr>
                <w:b w:val="0"/>
              </w:rPr>
            </w:pPr>
            <w:r w:rsidRPr="00E745BB">
              <w:rPr>
                <w:b w:val="0"/>
              </w:rPr>
              <w:t>Cryo</w:t>
            </w:r>
            <w:r w:rsidR="0096798A">
              <w:rPr>
                <w:b w:val="0"/>
              </w:rPr>
              <w:t xml:space="preserve"> </w:t>
            </w:r>
            <w:r w:rsidR="00820F55">
              <w:rPr>
                <w:b w:val="0"/>
              </w:rPr>
              <w:t>–</w:t>
            </w:r>
            <w:r w:rsidR="00CC7967" w:rsidRPr="00E745BB">
              <w:rPr>
                <w:b w:val="0"/>
              </w:rPr>
              <w:t xml:space="preserve"> </w:t>
            </w:r>
            <w:r w:rsidR="00C96F56">
              <w:rPr>
                <w:b w:val="0"/>
              </w:rPr>
              <w:t>0</w:t>
            </w:r>
            <w:r w:rsidR="00820F55">
              <w:rPr>
                <w:b w:val="0"/>
              </w:rPr>
              <w:t xml:space="preserve"> OD, </w:t>
            </w:r>
            <w:r w:rsidR="0001619C">
              <w:rPr>
                <w:b w:val="0"/>
              </w:rPr>
              <w:t>4</w:t>
            </w:r>
            <w:r w:rsidR="00820F55">
              <w:rPr>
                <w:b w:val="0"/>
              </w:rPr>
              <w:t xml:space="preserve"> wasted</w:t>
            </w:r>
          </w:p>
          <w:p w14:paraId="23C73750" w14:textId="3AF6BF6B"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4C3B63">
              <w:rPr>
                <w:b w:val="0"/>
              </w:rPr>
              <w:t>42</w:t>
            </w:r>
            <w:r w:rsidR="000F012E">
              <w:rPr>
                <w:b w:val="0"/>
              </w:rPr>
              <w:t xml:space="preserve"> </w:t>
            </w:r>
            <w:r w:rsidR="00EC4EFB">
              <w:rPr>
                <w:b w:val="0"/>
              </w:rPr>
              <w:t>blood products</w:t>
            </w:r>
            <w:r w:rsidR="00A60061">
              <w:rPr>
                <w:b w:val="0"/>
              </w:rPr>
              <w:t xml:space="preserve"> used</w:t>
            </w:r>
          </w:p>
          <w:p w14:paraId="2CA1C697" w14:textId="4644CEAA"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4C3B63">
              <w:rPr>
                <w:b w:val="0"/>
              </w:rPr>
              <w:t>10</w:t>
            </w:r>
            <w:r>
              <w:rPr>
                <w:b w:val="0"/>
              </w:rPr>
              <w:t xml:space="preserve"> units Whole Blood used</w:t>
            </w:r>
          </w:p>
          <w:p w14:paraId="6DDF9E60" w14:textId="08DB9808"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4C3B63">
              <w:rPr>
                <w:b w:val="0"/>
              </w:rPr>
              <w:t xml:space="preserve"> 96</w:t>
            </w:r>
          </w:p>
          <w:p w14:paraId="27F5745D" w14:textId="77777777" w:rsidR="00E430CB" w:rsidRDefault="00137880" w:rsidP="00DF4385">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24C54841" w14:textId="0D2C8E85" w:rsidR="00DF2A8A" w:rsidRDefault="00DF2A8A" w:rsidP="00D17AC9">
            <w:pPr>
              <w:pStyle w:val="ListParagraph"/>
              <w:numPr>
                <w:ilvl w:val="0"/>
                <w:numId w:val="47"/>
              </w:numPr>
              <w:ind w:left="720"/>
              <w:rPr>
                <w:b w:val="0"/>
              </w:rPr>
            </w:pPr>
            <w:r>
              <w:rPr>
                <w:b w:val="0"/>
              </w:rPr>
              <w:t>Near miss in the OR. Thank you for completing the PSN and QIM. There were 2 units of blood taken to the OR. A few hours later units were requested to the same OR but for a different patient. When blood was taken over, the 2 original units were still sitting in the OR and had been “label checked” so there was a possibility they could have been hung on the incorrect patient without another review. This was brought to our TPC meeting and we will be meeting with the OR and head of TPC to see how we can prevent this from happening in the future.</w:t>
            </w:r>
          </w:p>
          <w:p w14:paraId="6BAA70C1" w14:textId="3040107D" w:rsidR="00D17AC9" w:rsidRPr="00DF4385" w:rsidRDefault="00B853C1" w:rsidP="00D17AC9">
            <w:pPr>
              <w:pStyle w:val="ListParagraph"/>
              <w:numPr>
                <w:ilvl w:val="0"/>
                <w:numId w:val="47"/>
              </w:numPr>
              <w:ind w:left="720"/>
              <w:rPr>
                <w:b w:val="0"/>
              </w:rPr>
            </w:pPr>
            <w:r>
              <w:rPr>
                <w:b w:val="0"/>
              </w:rPr>
              <w:t>See notebook</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t>Staff Round Table</w:t>
            </w:r>
          </w:p>
        </w:tc>
        <w:tc>
          <w:tcPr>
            <w:tcW w:w="7395" w:type="dxa"/>
            <w:gridSpan w:val="2"/>
          </w:tcPr>
          <w:p w14:paraId="05A218F7" w14:textId="01D10AAB" w:rsidR="00B853C1" w:rsidRDefault="00B853C1" w:rsidP="00EC4EFB">
            <w:pPr>
              <w:rPr>
                <w:sz w:val="22"/>
                <w:szCs w:val="22"/>
              </w:rPr>
            </w:pPr>
            <w:r>
              <w:rPr>
                <w:sz w:val="22"/>
                <w:szCs w:val="22"/>
              </w:rPr>
              <w:t>Kudos to night shift for their response to our night of gun violence</w:t>
            </w:r>
            <w:r w:rsidR="00DF2A8A">
              <w:rPr>
                <w:sz w:val="22"/>
                <w:szCs w:val="22"/>
              </w:rPr>
              <w:t xml:space="preserve"> where 3 patients came in in 40 minute span and another 2 patients came in ~</w:t>
            </w:r>
            <w:bookmarkStart w:id="0" w:name="_GoBack"/>
            <w:bookmarkEnd w:id="0"/>
            <w:r w:rsidR="00DF2A8A">
              <w:rPr>
                <w:sz w:val="22"/>
                <w:szCs w:val="22"/>
              </w:rPr>
              <w:t>3 hours later, all were from different scenes so a massive casualty event was not activated</w:t>
            </w:r>
            <w:r>
              <w:rPr>
                <w:sz w:val="22"/>
                <w:szCs w:val="22"/>
              </w:rPr>
              <w:t xml:space="preserve">. The 3 night shifters (Sarah, Mallory, and Ed) were able to provide blood products with one person stationed in the ED, one in the OR, and one manning the lab. 4 of the 5 patients were of </w:t>
            </w:r>
            <w:r w:rsidR="00DF2A8A">
              <w:rPr>
                <w:sz w:val="22"/>
                <w:szCs w:val="22"/>
              </w:rPr>
              <w:t>childbearing</w:t>
            </w:r>
            <w:r>
              <w:rPr>
                <w:sz w:val="22"/>
                <w:szCs w:val="22"/>
              </w:rPr>
              <w:t xml:space="preserve"> potential</w:t>
            </w:r>
            <w:r w:rsidR="00DF2A8A">
              <w:rPr>
                <w:sz w:val="22"/>
                <w:szCs w:val="22"/>
              </w:rPr>
              <w:t xml:space="preserve"> and they were able to switch to type specific products quickly.</w:t>
            </w:r>
          </w:p>
          <w:p w14:paraId="37C2AB02" w14:textId="77777777" w:rsidR="00DF2A8A" w:rsidRDefault="00DF2A8A" w:rsidP="00EC4EFB">
            <w:pPr>
              <w:rPr>
                <w:sz w:val="22"/>
                <w:szCs w:val="22"/>
              </w:rPr>
            </w:pPr>
          </w:p>
          <w:p w14:paraId="0971357C" w14:textId="3BB55D22" w:rsidR="00B853C1" w:rsidRPr="00B853C1" w:rsidRDefault="00B853C1" w:rsidP="00EC4EFB">
            <w:pPr>
              <w:rPr>
                <w:sz w:val="22"/>
                <w:szCs w:val="22"/>
              </w:rPr>
            </w:pPr>
            <w:r w:rsidRPr="00B853C1">
              <w:rPr>
                <w:sz w:val="22"/>
                <w:szCs w:val="22"/>
              </w:rPr>
              <w:t>Dr Hess research:</w:t>
            </w:r>
          </w:p>
          <w:p w14:paraId="5AC2A90A" w14:textId="1684CF4E" w:rsidR="00B853C1" w:rsidRPr="00B853C1" w:rsidRDefault="00B853C1" w:rsidP="00B853C1">
            <w:pPr>
              <w:pStyle w:val="ListParagraph"/>
              <w:numPr>
                <w:ilvl w:val="0"/>
                <w:numId w:val="50"/>
              </w:numPr>
              <w:rPr>
                <w:szCs w:val="22"/>
              </w:rPr>
            </w:pPr>
            <w:r w:rsidRPr="00B853C1">
              <w:rPr>
                <w:b w:val="0"/>
                <w:bCs/>
                <w:szCs w:val="22"/>
              </w:rPr>
              <w:t>Ultramassive transfusions at HMC (&gt;20 units of RBC given in first 24 hours). Patients seem to have a higher</w:t>
            </w:r>
            <w:r w:rsidRPr="00B853C1">
              <w:rPr>
                <w:szCs w:val="22"/>
              </w:rPr>
              <w:t xml:space="preserve"> </w:t>
            </w:r>
            <w:r w:rsidRPr="00B853C1">
              <w:rPr>
                <w:b w:val="0"/>
                <w:bCs/>
                <w:szCs w:val="22"/>
              </w:rPr>
              <w:t>survival rate if they are penetrating injuries vs blunt. We have a high rate of “saves” for these patients so don’t feel discouraged if they are using the blood just as quickly as you can get it over there. Every little bit helps.</w:t>
            </w:r>
          </w:p>
          <w:p w14:paraId="109AE7FA" w14:textId="3ABD5DB7" w:rsidR="00B853C1" w:rsidRPr="00DF2A8A" w:rsidRDefault="00B853C1" w:rsidP="00DF2A8A">
            <w:pPr>
              <w:pStyle w:val="ListParagraph"/>
              <w:numPr>
                <w:ilvl w:val="0"/>
                <w:numId w:val="50"/>
              </w:numPr>
              <w:rPr>
                <w:b w:val="0"/>
                <w:bCs/>
                <w:szCs w:val="22"/>
              </w:rPr>
            </w:pPr>
            <w:r w:rsidRPr="00B853C1">
              <w:rPr>
                <w:b w:val="0"/>
                <w:bCs/>
                <w:szCs w:val="22"/>
              </w:rPr>
              <w:t>A higher fibrinogen count to start with also help (hence the CRYONOW study)</w:t>
            </w:r>
          </w:p>
          <w:p w14:paraId="377DFBD9" w14:textId="77777777" w:rsidR="00B853C1" w:rsidRDefault="00B853C1" w:rsidP="00EC4EFB"/>
          <w:p w14:paraId="230454DC" w14:textId="25E0ADF3" w:rsidR="006C4FED" w:rsidRDefault="004C3B63" w:rsidP="00EC4EFB">
            <w:r>
              <w:t>August</w:t>
            </w:r>
            <w:r w:rsidR="006B7DC1">
              <w:t xml:space="preserve"> birthdays</w:t>
            </w:r>
          </w:p>
          <w:p w14:paraId="78384A5E" w14:textId="4CC53C5C" w:rsidR="008D02B2" w:rsidRPr="00E745BB" w:rsidRDefault="00785E08" w:rsidP="00D12F7B">
            <w:pPr>
              <w:pStyle w:val="ListParagraph"/>
              <w:numPr>
                <w:ilvl w:val="0"/>
                <w:numId w:val="38"/>
              </w:numPr>
              <w:ind w:left="360"/>
            </w:pPr>
            <w:r>
              <w:t>River</w:t>
            </w:r>
          </w:p>
        </w:tc>
      </w:tr>
    </w:tbl>
    <w:p w14:paraId="230EFAC0" w14:textId="77777777" w:rsidR="00104C97" w:rsidRDefault="00104C97" w:rsidP="007F4C42"/>
    <w:sectPr w:rsidR="00104C97" w:rsidSect="0066685A">
      <w:footerReference w:type="default" r:id="rId10"/>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3AD8" w14:textId="77777777" w:rsidR="00DF2A8A" w:rsidRDefault="00DF2A8A" w:rsidP="00DF2A8A">
      <w:pPr>
        <w:spacing w:after="0" w:line="240" w:lineRule="auto"/>
      </w:pPr>
      <w:r>
        <w:separator/>
      </w:r>
    </w:p>
  </w:endnote>
  <w:endnote w:type="continuationSeparator" w:id="0">
    <w:p w14:paraId="269C4DF2" w14:textId="77777777" w:rsidR="00DF2A8A" w:rsidRDefault="00DF2A8A" w:rsidP="00DF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923D" w14:textId="3E00B1E4" w:rsidR="00DF2A8A" w:rsidRPr="00DF2A8A" w:rsidRDefault="00DF2A8A">
    <w:pPr>
      <w:pStyle w:val="Footer"/>
      <w:rPr>
        <w:sz w:val="16"/>
        <w:szCs w:val="16"/>
      </w:rPr>
    </w:pPr>
    <w:r>
      <w:rPr>
        <w:sz w:val="16"/>
        <w:szCs w:val="16"/>
      </w:rPr>
      <w:t>QI Confidential and Privileged Data. Do not distribute outside UW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AD94F" w14:textId="77777777" w:rsidR="00DF2A8A" w:rsidRDefault="00DF2A8A" w:rsidP="00DF2A8A">
      <w:pPr>
        <w:spacing w:after="0" w:line="240" w:lineRule="auto"/>
      </w:pPr>
      <w:r>
        <w:separator/>
      </w:r>
    </w:p>
  </w:footnote>
  <w:footnote w:type="continuationSeparator" w:id="0">
    <w:p w14:paraId="0EFFC42D" w14:textId="77777777" w:rsidR="00DF2A8A" w:rsidRDefault="00DF2A8A" w:rsidP="00DF2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6761F"/>
    <w:multiLevelType w:val="hybridMultilevel"/>
    <w:tmpl w:val="C572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5179D9"/>
    <w:multiLevelType w:val="hybridMultilevel"/>
    <w:tmpl w:val="BDD8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55078"/>
    <w:multiLevelType w:val="hybridMultilevel"/>
    <w:tmpl w:val="BE24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81CA4"/>
    <w:multiLevelType w:val="hybridMultilevel"/>
    <w:tmpl w:val="B792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762C4A"/>
    <w:multiLevelType w:val="hybridMultilevel"/>
    <w:tmpl w:val="BD0035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C3EBF"/>
    <w:multiLevelType w:val="hybridMultilevel"/>
    <w:tmpl w:val="2D1E43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7"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21"/>
  </w:num>
  <w:num w:numId="4">
    <w:abstractNumId w:val="11"/>
  </w:num>
  <w:num w:numId="5">
    <w:abstractNumId w:val="20"/>
  </w:num>
  <w:num w:numId="6">
    <w:abstractNumId w:val="23"/>
  </w:num>
  <w:num w:numId="7">
    <w:abstractNumId w:val="16"/>
  </w:num>
  <w:num w:numId="8">
    <w:abstractNumId w:val="8"/>
  </w:num>
  <w:num w:numId="9">
    <w:abstractNumId w:val="36"/>
  </w:num>
  <w:num w:numId="10">
    <w:abstractNumId w:val="10"/>
  </w:num>
  <w:num w:numId="11">
    <w:abstractNumId w:val="19"/>
  </w:num>
  <w:num w:numId="12">
    <w:abstractNumId w:val="3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35"/>
  </w:num>
  <w:num w:numId="17">
    <w:abstractNumId w:val="40"/>
  </w:num>
  <w:num w:numId="18">
    <w:abstractNumId w:val="39"/>
  </w:num>
  <w:num w:numId="19">
    <w:abstractNumId w:val="1"/>
  </w:num>
  <w:num w:numId="20">
    <w:abstractNumId w:val="0"/>
  </w:num>
  <w:num w:numId="21">
    <w:abstractNumId w:val="46"/>
  </w:num>
  <w:num w:numId="22">
    <w:abstractNumId w:val="4"/>
  </w:num>
  <w:num w:numId="23">
    <w:abstractNumId w:val="33"/>
  </w:num>
  <w:num w:numId="24">
    <w:abstractNumId w:val="44"/>
  </w:num>
  <w:num w:numId="25">
    <w:abstractNumId w:val="32"/>
  </w:num>
  <w:num w:numId="26">
    <w:abstractNumId w:val="47"/>
  </w:num>
  <w:num w:numId="27">
    <w:abstractNumId w:val="29"/>
  </w:num>
  <w:num w:numId="28">
    <w:abstractNumId w:val="27"/>
  </w:num>
  <w:num w:numId="29">
    <w:abstractNumId w:val="45"/>
  </w:num>
  <w:num w:numId="30">
    <w:abstractNumId w:val="41"/>
  </w:num>
  <w:num w:numId="31">
    <w:abstractNumId w:val="17"/>
  </w:num>
  <w:num w:numId="32">
    <w:abstractNumId w:val="30"/>
  </w:num>
  <w:num w:numId="33">
    <w:abstractNumId w:val="24"/>
  </w:num>
  <w:num w:numId="34">
    <w:abstractNumId w:val="5"/>
  </w:num>
  <w:num w:numId="35">
    <w:abstractNumId w:val="6"/>
  </w:num>
  <w:num w:numId="36">
    <w:abstractNumId w:val="2"/>
  </w:num>
  <w:num w:numId="37">
    <w:abstractNumId w:val="38"/>
  </w:num>
  <w:num w:numId="38">
    <w:abstractNumId w:val="3"/>
  </w:num>
  <w:num w:numId="39">
    <w:abstractNumId w:val="18"/>
  </w:num>
  <w:num w:numId="40">
    <w:abstractNumId w:val="14"/>
  </w:num>
  <w:num w:numId="41">
    <w:abstractNumId w:val="13"/>
  </w:num>
  <w:num w:numId="42">
    <w:abstractNumId w:val="22"/>
  </w:num>
  <w:num w:numId="43">
    <w:abstractNumId w:val="34"/>
  </w:num>
  <w:num w:numId="44">
    <w:abstractNumId w:val="15"/>
  </w:num>
  <w:num w:numId="45">
    <w:abstractNumId w:val="43"/>
  </w:num>
  <w:num w:numId="46">
    <w:abstractNumId w:val="28"/>
  </w:num>
  <w:num w:numId="47">
    <w:abstractNumId w:val="42"/>
  </w:num>
  <w:num w:numId="48">
    <w:abstractNumId w:val="31"/>
  </w:num>
  <w:num w:numId="49">
    <w:abstractNumId w:val="2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03ECD"/>
    <w:rsid w:val="0001619C"/>
    <w:rsid w:val="0002137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B6FD4"/>
    <w:rsid w:val="000C1CA2"/>
    <w:rsid w:val="000C3F50"/>
    <w:rsid w:val="000D0BC4"/>
    <w:rsid w:val="000E30B7"/>
    <w:rsid w:val="000E72F8"/>
    <w:rsid w:val="000F012E"/>
    <w:rsid w:val="000F354E"/>
    <w:rsid w:val="00100533"/>
    <w:rsid w:val="00104C97"/>
    <w:rsid w:val="001075CB"/>
    <w:rsid w:val="00121F7B"/>
    <w:rsid w:val="00130499"/>
    <w:rsid w:val="00137880"/>
    <w:rsid w:val="00146580"/>
    <w:rsid w:val="00157750"/>
    <w:rsid w:val="0016492C"/>
    <w:rsid w:val="00190D0F"/>
    <w:rsid w:val="00191145"/>
    <w:rsid w:val="00191D49"/>
    <w:rsid w:val="00195570"/>
    <w:rsid w:val="001C3473"/>
    <w:rsid w:val="001C644C"/>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A7799"/>
    <w:rsid w:val="002B3BDE"/>
    <w:rsid w:val="002B789D"/>
    <w:rsid w:val="002C6D07"/>
    <w:rsid w:val="002C6E6E"/>
    <w:rsid w:val="002D0851"/>
    <w:rsid w:val="002D165D"/>
    <w:rsid w:val="002D2663"/>
    <w:rsid w:val="002D2E25"/>
    <w:rsid w:val="002D46C6"/>
    <w:rsid w:val="002D4D6D"/>
    <w:rsid w:val="002E322B"/>
    <w:rsid w:val="002F2162"/>
    <w:rsid w:val="002F7789"/>
    <w:rsid w:val="003213D6"/>
    <w:rsid w:val="00324FF5"/>
    <w:rsid w:val="00337DA8"/>
    <w:rsid w:val="003415A1"/>
    <w:rsid w:val="0034322A"/>
    <w:rsid w:val="00347AE1"/>
    <w:rsid w:val="00350E77"/>
    <w:rsid w:val="0036146E"/>
    <w:rsid w:val="003622E0"/>
    <w:rsid w:val="00362D07"/>
    <w:rsid w:val="00365050"/>
    <w:rsid w:val="003727EC"/>
    <w:rsid w:val="00372B99"/>
    <w:rsid w:val="003835E8"/>
    <w:rsid w:val="003864C4"/>
    <w:rsid w:val="003878E3"/>
    <w:rsid w:val="00396184"/>
    <w:rsid w:val="00396E2C"/>
    <w:rsid w:val="00397427"/>
    <w:rsid w:val="003B0639"/>
    <w:rsid w:val="003B17D0"/>
    <w:rsid w:val="003B3B07"/>
    <w:rsid w:val="003D69DD"/>
    <w:rsid w:val="003F2902"/>
    <w:rsid w:val="0041136C"/>
    <w:rsid w:val="00415824"/>
    <w:rsid w:val="00417605"/>
    <w:rsid w:val="004206D0"/>
    <w:rsid w:val="004322B2"/>
    <w:rsid w:val="00434B05"/>
    <w:rsid w:val="00434BA3"/>
    <w:rsid w:val="00441104"/>
    <w:rsid w:val="00446E9A"/>
    <w:rsid w:val="00447FA2"/>
    <w:rsid w:val="00450B01"/>
    <w:rsid w:val="00462581"/>
    <w:rsid w:val="00463068"/>
    <w:rsid w:val="0046470F"/>
    <w:rsid w:val="00466D22"/>
    <w:rsid w:val="00472A93"/>
    <w:rsid w:val="00477B93"/>
    <w:rsid w:val="00485032"/>
    <w:rsid w:val="0048660A"/>
    <w:rsid w:val="00491752"/>
    <w:rsid w:val="004929E6"/>
    <w:rsid w:val="004B38B3"/>
    <w:rsid w:val="004B609C"/>
    <w:rsid w:val="004C3B63"/>
    <w:rsid w:val="004C41DB"/>
    <w:rsid w:val="004D30F8"/>
    <w:rsid w:val="004E3647"/>
    <w:rsid w:val="004F009C"/>
    <w:rsid w:val="004F15EE"/>
    <w:rsid w:val="004F735F"/>
    <w:rsid w:val="00500E7D"/>
    <w:rsid w:val="00501F8D"/>
    <w:rsid w:val="0050614A"/>
    <w:rsid w:val="00516614"/>
    <w:rsid w:val="00532C85"/>
    <w:rsid w:val="005420AB"/>
    <w:rsid w:val="005529DD"/>
    <w:rsid w:val="0055368C"/>
    <w:rsid w:val="00556814"/>
    <w:rsid w:val="00563088"/>
    <w:rsid w:val="00564538"/>
    <w:rsid w:val="005671B0"/>
    <w:rsid w:val="00571D9D"/>
    <w:rsid w:val="005730AE"/>
    <w:rsid w:val="00577CB6"/>
    <w:rsid w:val="00585596"/>
    <w:rsid w:val="00593B0F"/>
    <w:rsid w:val="005C6A48"/>
    <w:rsid w:val="005E2FC4"/>
    <w:rsid w:val="005E6EA2"/>
    <w:rsid w:val="005F0F3B"/>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A760D"/>
    <w:rsid w:val="006B1126"/>
    <w:rsid w:val="006B1622"/>
    <w:rsid w:val="006B3731"/>
    <w:rsid w:val="006B457C"/>
    <w:rsid w:val="006B7DC1"/>
    <w:rsid w:val="006C4FED"/>
    <w:rsid w:val="006D04D2"/>
    <w:rsid w:val="006D4E16"/>
    <w:rsid w:val="006D5F2D"/>
    <w:rsid w:val="006D72F7"/>
    <w:rsid w:val="006E56FA"/>
    <w:rsid w:val="006F11EE"/>
    <w:rsid w:val="006F2121"/>
    <w:rsid w:val="006F6370"/>
    <w:rsid w:val="0071337B"/>
    <w:rsid w:val="007219E1"/>
    <w:rsid w:val="007229FD"/>
    <w:rsid w:val="00731214"/>
    <w:rsid w:val="00740D90"/>
    <w:rsid w:val="00744C6D"/>
    <w:rsid w:val="00752F51"/>
    <w:rsid w:val="0075537C"/>
    <w:rsid w:val="00756A68"/>
    <w:rsid w:val="00770977"/>
    <w:rsid w:val="007711C7"/>
    <w:rsid w:val="0077413C"/>
    <w:rsid w:val="00776675"/>
    <w:rsid w:val="00776EDA"/>
    <w:rsid w:val="00785E08"/>
    <w:rsid w:val="00793828"/>
    <w:rsid w:val="00793E57"/>
    <w:rsid w:val="00795CEB"/>
    <w:rsid w:val="007A0BCF"/>
    <w:rsid w:val="007B0A90"/>
    <w:rsid w:val="007C4ABF"/>
    <w:rsid w:val="007C6C71"/>
    <w:rsid w:val="007D18A6"/>
    <w:rsid w:val="007D2DAE"/>
    <w:rsid w:val="007F14D1"/>
    <w:rsid w:val="007F4C42"/>
    <w:rsid w:val="00804C41"/>
    <w:rsid w:val="00813991"/>
    <w:rsid w:val="00813E05"/>
    <w:rsid w:val="00820F5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2A84"/>
    <w:rsid w:val="008F7D6D"/>
    <w:rsid w:val="009005EB"/>
    <w:rsid w:val="009007B3"/>
    <w:rsid w:val="009115A8"/>
    <w:rsid w:val="009139D1"/>
    <w:rsid w:val="00915AD8"/>
    <w:rsid w:val="00916B89"/>
    <w:rsid w:val="00924350"/>
    <w:rsid w:val="00930D80"/>
    <w:rsid w:val="009361C8"/>
    <w:rsid w:val="0096798A"/>
    <w:rsid w:val="00971500"/>
    <w:rsid w:val="0097676E"/>
    <w:rsid w:val="00976BB2"/>
    <w:rsid w:val="009857B5"/>
    <w:rsid w:val="00987CB0"/>
    <w:rsid w:val="0099560A"/>
    <w:rsid w:val="009A0F4A"/>
    <w:rsid w:val="009A5E33"/>
    <w:rsid w:val="009B1DB1"/>
    <w:rsid w:val="009B7C27"/>
    <w:rsid w:val="009C0730"/>
    <w:rsid w:val="009C084C"/>
    <w:rsid w:val="009C2154"/>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96A8B"/>
    <w:rsid w:val="00AC67A0"/>
    <w:rsid w:val="00AC6FB3"/>
    <w:rsid w:val="00AD2852"/>
    <w:rsid w:val="00AE0EAD"/>
    <w:rsid w:val="00AE74A7"/>
    <w:rsid w:val="00AF345C"/>
    <w:rsid w:val="00B01383"/>
    <w:rsid w:val="00B02718"/>
    <w:rsid w:val="00B10B7A"/>
    <w:rsid w:val="00B16FEE"/>
    <w:rsid w:val="00B21962"/>
    <w:rsid w:val="00B37155"/>
    <w:rsid w:val="00B417B8"/>
    <w:rsid w:val="00B42780"/>
    <w:rsid w:val="00B44CB1"/>
    <w:rsid w:val="00B45650"/>
    <w:rsid w:val="00B46151"/>
    <w:rsid w:val="00B5105F"/>
    <w:rsid w:val="00B529CF"/>
    <w:rsid w:val="00B614A1"/>
    <w:rsid w:val="00B652CA"/>
    <w:rsid w:val="00B701D6"/>
    <w:rsid w:val="00B716E3"/>
    <w:rsid w:val="00B72153"/>
    <w:rsid w:val="00B81CA7"/>
    <w:rsid w:val="00B853C1"/>
    <w:rsid w:val="00B87C4C"/>
    <w:rsid w:val="00B967EA"/>
    <w:rsid w:val="00B96B2C"/>
    <w:rsid w:val="00BC3B93"/>
    <w:rsid w:val="00BC79AA"/>
    <w:rsid w:val="00BD1504"/>
    <w:rsid w:val="00BD323D"/>
    <w:rsid w:val="00BE18D3"/>
    <w:rsid w:val="00BE4BBA"/>
    <w:rsid w:val="00BF7B69"/>
    <w:rsid w:val="00C01DBB"/>
    <w:rsid w:val="00C10615"/>
    <w:rsid w:val="00C239E5"/>
    <w:rsid w:val="00C40E2C"/>
    <w:rsid w:val="00C51F50"/>
    <w:rsid w:val="00C549CF"/>
    <w:rsid w:val="00C67366"/>
    <w:rsid w:val="00C7555C"/>
    <w:rsid w:val="00C8073D"/>
    <w:rsid w:val="00C86EDA"/>
    <w:rsid w:val="00C873BD"/>
    <w:rsid w:val="00C96F56"/>
    <w:rsid w:val="00CA06A7"/>
    <w:rsid w:val="00CB1D46"/>
    <w:rsid w:val="00CB2B1D"/>
    <w:rsid w:val="00CB548F"/>
    <w:rsid w:val="00CB5A7A"/>
    <w:rsid w:val="00CC7967"/>
    <w:rsid w:val="00CD2825"/>
    <w:rsid w:val="00CD49E4"/>
    <w:rsid w:val="00CD5790"/>
    <w:rsid w:val="00CE3044"/>
    <w:rsid w:val="00D029C6"/>
    <w:rsid w:val="00D02BF3"/>
    <w:rsid w:val="00D04BA5"/>
    <w:rsid w:val="00D06C4E"/>
    <w:rsid w:val="00D12F7B"/>
    <w:rsid w:val="00D15518"/>
    <w:rsid w:val="00D17AC9"/>
    <w:rsid w:val="00D21F1F"/>
    <w:rsid w:val="00D3000B"/>
    <w:rsid w:val="00D31527"/>
    <w:rsid w:val="00D37E2C"/>
    <w:rsid w:val="00D45F76"/>
    <w:rsid w:val="00D545E6"/>
    <w:rsid w:val="00D748CC"/>
    <w:rsid w:val="00D80397"/>
    <w:rsid w:val="00D91017"/>
    <w:rsid w:val="00D936DD"/>
    <w:rsid w:val="00D96C69"/>
    <w:rsid w:val="00DA1C85"/>
    <w:rsid w:val="00DA3CA1"/>
    <w:rsid w:val="00DB1982"/>
    <w:rsid w:val="00DB2D68"/>
    <w:rsid w:val="00DD23D4"/>
    <w:rsid w:val="00DE50FD"/>
    <w:rsid w:val="00DF2A8A"/>
    <w:rsid w:val="00DF4348"/>
    <w:rsid w:val="00DF4385"/>
    <w:rsid w:val="00DF5112"/>
    <w:rsid w:val="00DF5592"/>
    <w:rsid w:val="00DF5F1C"/>
    <w:rsid w:val="00DF79CD"/>
    <w:rsid w:val="00E1208F"/>
    <w:rsid w:val="00E13E30"/>
    <w:rsid w:val="00E14CBA"/>
    <w:rsid w:val="00E15717"/>
    <w:rsid w:val="00E200E8"/>
    <w:rsid w:val="00E20E54"/>
    <w:rsid w:val="00E23EE6"/>
    <w:rsid w:val="00E23F5E"/>
    <w:rsid w:val="00E32C71"/>
    <w:rsid w:val="00E33A9C"/>
    <w:rsid w:val="00E3421F"/>
    <w:rsid w:val="00E430CB"/>
    <w:rsid w:val="00E57698"/>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4FC9"/>
    <w:rsid w:val="00F72931"/>
    <w:rsid w:val="00F81DDB"/>
    <w:rsid w:val="00F9372F"/>
    <w:rsid w:val="00F97ADB"/>
    <w:rsid w:val="00FA1BDC"/>
    <w:rsid w:val="00FA2C0F"/>
    <w:rsid w:val="00FA4E8F"/>
    <w:rsid w:val="00FA710D"/>
    <w:rsid w:val="00FA7FDA"/>
    <w:rsid w:val="00FB1C38"/>
    <w:rsid w:val="00FB2903"/>
    <w:rsid w:val="00FB6FE4"/>
    <w:rsid w:val="00FD617C"/>
    <w:rsid w:val="00FE0F8E"/>
    <w:rsid w:val="00FE4BBE"/>
    <w:rsid w:val="00FF494A"/>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 w:type="paragraph" w:styleId="Header">
    <w:name w:val="header"/>
    <w:basedOn w:val="Normal"/>
    <w:link w:val="HeaderChar"/>
    <w:uiPriority w:val="99"/>
    <w:unhideWhenUsed/>
    <w:rsid w:val="00DF2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A8A"/>
  </w:style>
  <w:style w:type="paragraph" w:styleId="Footer">
    <w:name w:val="footer"/>
    <w:basedOn w:val="Normal"/>
    <w:link w:val="FooterChar"/>
    <w:uiPriority w:val="99"/>
    <w:unhideWhenUsed/>
    <w:rsid w:val="00DF2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5F59-FB3A-41E4-BE55-6B34183D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3</cp:revision>
  <cp:lastPrinted>2022-08-18T13:59:00Z</cp:lastPrinted>
  <dcterms:created xsi:type="dcterms:W3CDTF">2022-08-22T16:29:00Z</dcterms:created>
  <dcterms:modified xsi:type="dcterms:W3CDTF">2022-08-22T16:45:00Z</dcterms:modified>
</cp:coreProperties>
</file>