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B820" w14:textId="089B7FD8" w:rsidR="007553AA" w:rsidRPr="00677718" w:rsidRDefault="004B4ED1" w:rsidP="00677718">
      <w:pPr>
        <w:ind w:left="-450"/>
        <w:rPr>
          <w:rFonts w:ascii="Arial" w:hAnsi="Arial" w:cs="Arial"/>
          <w:b/>
          <w:sz w:val="22"/>
          <w:szCs w:val="22"/>
        </w:rPr>
      </w:pPr>
      <w:r w:rsidRPr="00E972BD">
        <w:rPr>
          <w:rFonts w:ascii="Arial" w:hAnsi="Arial" w:cs="Arial"/>
          <w:b/>
          <w:sz w:val="22"/>
          <w:szCs w:val="22"/>
        </w:rPr>
        <w:t>Purpose:</w:t>
      </w:r>
    </w:p>
    <w:p w14:paraId="327610D3" w14:textId="012B5481" w:rsidR="0083586B" w:rsidRPr="00DD3CCD" w:rsidRDefault="0083586B" w:rsidP="0083586B">
      <w:pPr>
        <w:ind w:left="-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</w:t>
      </w:r>
      <w:r w:rsidRPr="007C49FC">
        <w:rPr>
          <w:rFonts w:ascii="Arial" w:hAnsi="Arial" w:cs="Arial"/>
          <w:sz w:val="22"/>
          <w:szCs w:val="22"/>
        </w:rPr>
        <w:t>the procedure for order entry</w:t>
      </w:r>
      <w:r w:rsidR="003638DC" w:rsidRPr="007C49FC">
        <w:rPr>
          <w:rFonts w:ascii="Arial" w:hAnsi="Arial" w:cs="Arial"/>
          <w:sz w:val="22"/>
          <w:szCs w:val="22"/>
        </w:rPr>
        <w:t xml:space="preserve"> and resulting for patients who</w:t>
      </w:r>
      <w:r w:rsidRPr="007C49FC">
        <w:rPr>
          <w:rFonts w:ascii="Arial" w:hAnsi="Arial" w:cs="Arial"/>
          <w:sz w:val="22"/>
          <w:szCs w:val="22"/>
        </w:rPr>
        <w:t>s</w:t>
      </w:r>
      <w:r w:rsidR="003638DC" w:rsidRPr="007C49FC">
        <w:rPr>
          <w:rFonts w:ascii="Arial" w:hAnsi="Arial" w:cs="Arial"/>
          <w:sz w:val="22"/>
          <w:szCs w:val="22"/>
        </w:rPr>
        <w:t>e</w:t>
      </w:r>
      <w:r w:rsidRPr="007C49FC">
        <w:rPr>
          <w:rFonts w:ascii="Arial" w:hAnsi="Arial" w:cs="Arial"/>
          <w:sz w:val="22"/>
          <w:szCs w:val="22"/>
        </w:rPr>
        <w:t xml:space="preserve"> id</w:t>
      </w:r>
      <w:r w:rsidR="003638DC" w:rsidRPr="007C49FC">
        <w:rPr>
          <w:rFonts w:ascii="Arial" w:hAnsi="Arial" w:cs="Arial"/>
          <w:sz w:val="22"/>
          <w:szCs w:val="22"/>
        </w:rPr>
        <w:t>entity has not been confirmed</w:t>
      </w:r>
      <w:r w:rsidR="007550FA">
        <w:rPr>
          <w:rFonts w:ascii="Arial" w:hAnsi="Arial" w:cs="Arial"/>
          <w:sz w:val="22"/>
          <w:szCs w:val="22"/>
        </w:rPr>
        <w:t xml:space="preserve"> or </w:t>
      </w:r>
      <w:r w:rsidR="007550FA" w:rsidRPr="00DD3CCD">
        <w:rPr>
          <w:rFonts w:ascii="Arial" w:hAnsi="Arial" w:cs="Arial"/>
          <w:sz w:val="22"/>
          <w:szCs w:val="22"/>
        </w:rPr>
        <w:t>need to stay anonymous</w:t>
      </w:r>
      <w:r w:rsidR="003638DC" w:rsidRPr="00DD3CCD">
        <w:rPr>
          <w:rFonts w:ascii="Arial" w:hAnsi="Arial" w:cs="Arial"/>
          <w:sz w:val="22"/>
          <w:szCs w:val="22"/>
        </w:rPr>
        <w:t xml:space="preserve">. </w:t>
      </w:r>
      <w:r w:rsidRPr="00DD3CCD">
        <w:rPr>
          <w:rFonts w:ascii="Arial" w:hAnsi="Arial" w:cs="Arial"/>
          <w:sz w:val="22"/>
          <w:szCs w:val="22"/>
        </w:rPr>
        <w:t>These patients are registered as “Doe” patients.</w:t>
      </w:r>
      <w:r w:rsidR="004B4ED1" w:rsidRPr="00DD3CC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33"/>
        <w:gridCol w:w="1414"/>
      </w:tblGrid>
      <w:tr w:rsidR="0083586B" w:rsidRPr="00DD3CCD" w14:paraId="75C30CE1" w14:textId="77777777" w:rsidTr="009B2B88">
        <w:tc>
          <w:tcPr>
            <w:tcW w:w="693" w:type="dxa"/>
          </w:tcPr>
          <w:p w14:paraId="76704531" w14:textId="77777777" w:rsidR="0083586B" w:rsidRPr="00DD3CCD" w:rsidRDefault="0083586B" w:rsidP="0067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CC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397" w:type="dxa"/>
          </w:tcPr>
          <w:p w14:paraId="4C1B6123" w14:textId="77777777" w:rsidR="0083586B" w:rsidRPr="00DD3CCD" w:rsidRDefault="0083586B" w:rsidP="0067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CC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350" w:type="dxa"/>
          </w:tcPr>
          <w:p w14:paraId="516A4AC3" w14:textId="77777777" w:rsidR="0083586B" w:rsidRPr="00DD3CCD" w:rsidRDefault="0083586B" w:rsidP="0067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CC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3586B" w:rsidRPr="00DD3CCD" w14:paraId="2AE2765E" w14:textId="77777777" w:rsidTr="009B2B88">
        <w:tc>
          <w:tcPr>
            <w:tcW w:w="693" w:type="dxa"/>
          </w:tcPr>
          <w:p w14:paraId="56D1FF1C" w14:textId="77777777" w:rsidR="0083586B" w:rsidRPr="00DD3CCD" w:rsidRDefault="0083586B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97" w:type="dxa"/>
          </w:tcPr>
          <w:p w14:paraId="5134BA40" w14:textId="36F504B7" w:rsidR="0083586B" w:rsidRPr="00DD3CCD" w:rsidRDefault="0083586B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When a patient cannot be identified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677718" w:rsidRPr="00DD3CCD">
              <w:rPr>
                <w:rFonts w:ascii="Arial" w:hAnsi="Arial" w:cs="Arial"/>
                <w:sz w:val="22"/>
                <w:szCs w:val="22"/>
              </w:rPr>
              <w:t xml:space="preserve">the patient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needs to stay anonymous</w:t>
            </w:r>
            <w:r w:rsidRPr="00DD3CCD">
              <w:rPr>
                <w:rFonts w:ascii="Arial" w:hAnsi="Arial" w:cs="Arial"/>
                <w:sz w:val="22"/>
                <w:szCs w:val="22"/>
              </w:rPr>
              <w:t>, they are given a pseudo</w:t>
            </w:r>
            <w:r w:rsidR="00677718" w:rsidRPr="00DD3CCD">
              <w:rPr>
                <w:rFonts w:ascii="Arial" w:hAnsi="Arial" w:cs="Arial"/>
                <w:sz w:val="22"/>
                <w:szCs w:val="22"/>
              </w:rPr>
              <w:t>-name consisting of Last name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Doe.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Epic will generate t</w:t>
            </w:r>
            <w:r w:rsidRPr="00DD3CCD">
              <w:rPr>
                <w:rFonts w:ascii="Arial" w:hAnsi="Arial" w:cs="Arial"/>
                <w:sz w:val="22"/>
                <w:szCs w:val="22"/>
              </w:rPr>
              <w:t>he patient a first name</w:t>
            </w:r>
            <w:r w:rsidR="00C1200A" w:rsidRPr="00DD3CCD">
              <w:rPr>
                <w:rFonts w:ascii="Arial" w:hAnsi="Arial" w:cs="Arial"/>
                <w:sz w:val="22"/>
                <w:szCs w:val="22"/>
              </w:rPr>
              <w:t xml:space="preserve"> and middle initials</w:t>
            </w:r>
            <w:r w:rsidRPr="00DD3CCD">
              <w:rPr>
                <w:rFonts w:ascii="Arial" w:hAnsi="Arial" w:cs="Arial"/>
                <w:sz w:val="22"/>
                <w:szCs w:val="22"/>
              </w:rPr>
              <w:t>, assigned in a rotating sequence.</w:t>
            </w:r>
          </w:p>
          <w:p w14:paraId="6EDA045C" w14:textId="77777777" w:rsidR="0083586B" w:rsidRPr="00DD3CCD" w:rsidRDefault="0083586B" w:rsidP="00291A04">
            <w:pPr>
              <w:numPr>
                <w:ilvl w:val="0"/>
                <w:numId w:val="4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The Doe patient will be issued a new MRN.</w:t>
            </w:r>
          </w:p>
          <w:p w14:paraId="3CE638D4" w14:textId="1E84533F" w:rsidR="007553AA" w:rsidRPr="00DD3CCD" w:rsidRDefault="0083586B" w:rsidP="00291A04">
            <w:pPr>
              <w:numPr>
                <w:ilvl w:val="0"/>
                <w:numId w:val="4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 xml:space="preserve">The pretransfusion sample may be labeled with this </w:t>
            </w:r>
            <w:r w:rsidR="00A57C2A" w:rsidRPr="00DD3CCD">
              <w:rPr>
                <w:rFonts w:ascii="Arial" w:hAnsi="Arial" w:cs="Arial"/>
                <w:sz w:val="22"/>
                <w:szCs w:val="22"/>
              </w:rPr>
              <w:t>pseudo-Doe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name.</w:t>
            </w:r>
          </w:p>
        </w:tc>
        <w:tc>
          <w:tcPr>
            <w:tcW w:w="1350" w:type="dxa"/>
          </w:tcPr>
          <w:p w14:paraId="671EFD26" w14:textId="472B3BD8" w:rsidR="0083586B" w:rsidRPr="00DD3CCD" w:rsidRDefault="0083586B" w:rsidP="008358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86B" w:rsidRPr="00DD3CCD" w14:paraId="7F4CBFE8" w14:textId="77777777" w:rsidTr="009B2B88">
        <w:tc>
          <w:tcPr>
            <w:tcW w:w="693" w:type="dxa"/>
          </w:tcPr>
          <w:p w14:paraId="4CE3CCA3" w14:textId="77777777" w:rsidR="0083586B" w:rsidRPr="00DD3CCD" w:rsidRDefault="0083586B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97" w:type="dxa"/>
          </w:tcPr>
          <w:p w14:paraId="5A2E76E9" w14:textId="570A7164" w:rsidR="0083586B" w:rsidRPr="00DD3CCD" w:rsidRDefault="0083586B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Enter</w:t>
            </w:r>
            <w:r w:rsidR="00291A04" w:rsidRPr="00DD3CCD">
              <w:rPr>
                <w:rFonts w:ascii="Arial" w:hAnsi="Arial" w:cs="Arial"/>
                <w:sz w:val="22"/>
                <w:szCs w:val="22"/>
              </w:rPr>
              <w:t xml:space="preserve"> or receive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the order into Sunquest, u</w:t>
            </w:r>
            <w:r w:rsidR="00CD1F24" w:rsidRPr="00DD3CCD">
              <w:rPr>
                <w:rFonts w:ascii="Arial" w:hAnsi="Arial" w:cs="Arial"/>
                <w:sz w:val="22"/>
                <w:szCs w:val="22"/>
              </w:rPr>
              <w:t>sing the Doe name and MRN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 xml:space="preserve"> (HID H)</w:t>
            </w:r>
          </w:p>
          <w:p w14:paraId="43949F7D" w14:textId="77777777" w:rsidR="00CD1F24" w:rsidRPr="00DD3CCD" w:rsidRDefault="00CD1F24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 xml:space="preserve">Under order comments type in “Sample labelled Doe, </w:t>
            </w:r>
            <w:proofErr w:type="gramStart"/>
            <w:r w:rsidRPr="00DD3CCD">
              <w:rPr>
                <w:rFonts w:ascii="Arial" w:hAnsi="Arial" w:cs="Arial"/>
                <w:sz w:val="22"/>
                <w:szCs w:val="22"/>
              </w:rPr>
              <w:t>XXX</w:t>
            </w:r>
            <w:proofErr w:type="gramEnd"/>
            <w:r w:rsidRPr="00DD3CCD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14:paraId="37B745E5" w14:textId="77777777" w:rsidR="007553AA" w:rsidRPr="00DD3CCD" w:rsidRDefault="0083586B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Perform applicable testing on the sample.</w:t>
            </w:r>
          </w:p>
        </w:tc>
        <w:tc>
          <w:tcPr>
            <w:tcW w:w="1350" w:type="dxa"/>
          </w:tcPr>
          <w:p w14:paraId="0D01209C" w14:textId="77777777" w:rsidR="0083586B" w:rsidRPr="00DD3CCD" w:rsidRDefault="00291A04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 xml:space="preserve">Sunquest: </w:t>
            </w:r>
            <w:r w:rsidR="00E35B96" w:rsidRPr="00DD3CCD">
              <w:rPr>
                <w:rFonts w:ascii="Arial" w:hAnsi="Arial" w:cs="Arial"/>
                <w:sz w:val="22"/>
                <w:szCs w:val="22"/>
              </w:rPr>
              <w:t xml:space="preserve">Order Entry </w:t>
            </w:r>
            <w:r w:rsidRPr="00DD3CCD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</w:tr>
      <w:tr w:rsidR="007553AA" w:rsidRPr="00DD3CCD" w14:paraId="70D5FE5B" w14:textId="77777777" w:rsidTr="009B2B88">
        <w:trPr>
          <w:trHeight w:val="2335"/>
        </w:trPr>
        <w:tc>
          <w:tcPr>
            <w:tcW w:w="693" w:type="dxa"/>
          </w:tcPr>
          <w:p w14:paraId="3E6B332C" w14:textId="77777777" w:rsidR="007553AA" w:rsidRPr="00DD3CCD" w:rsidRDefault="007553AA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97" w:type="dxa"/>
          </w:tcPr>
          <w:p w14:paraId="3196FD9F" w14:textId="1AD194E9" w:rsidR="007553AA" w:rsidRPr="00DD3CCD" w:rsidRDefault="007553AA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 xml:space="preserve">Once the patient has been identified, the Doe records will be merged to the actual </w:t>
            </w:r>
            <w:r w:rsidR="000D59B1" w:rsidRPr="00DD3CCD">
              <w:rPr>
                <w:rFonts w:ascii="Arial" w:hAnsi="Arial" w:cs="Arial"/>
                <w:sz w:val="22"/>
                <w:szCs w:val="22"/>
              </w:rPr>
              <w:t>patient’s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name.</w:t>
            </w:r>
          </w:p>
          <w:p w14:paraId="088C800D" w14:textId="1021B7D1" w:rsidR="007553AA" w:rsidRPr="00DD3CCD" w:rsidRDefault="007553AA" w:rsidP="00A57C2A">
            <w:pPr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 xml:space="preserve">If the patient has a previous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MRN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in the system, the new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MRN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will be merged into the previous </w:t>
            </w:r>
            <w:r w:rsidR="000D59B1" w:rsidRPr="00DD3CCD">
              <w:rPr>
                <w:rFonts w:ascii="Arial" w:hAnsi="Arial" w:cs="Arial"/>
                <w:sz w:val="22"/>
                <w:szCs w:val="22"/>
              </w:rPr>
              <w:t>HID but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can still be found by </w:t>
            </w:r>
            <w:r w:rsidR="0082777B" w:rsidRPr="00DD3CCD">
              <w:rPr>
                <w:rFonts w:ascii="Arial" w:hAnsi="Arial" w:cs="Arial"/>
                <w:sz w:val="22"/>
                <w:szCs w:val="22"/>
              </w:rPr>
              <w:t>Epic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search.</w:t>
            </w:r>
          </w:p>
          <w:p w14:paraId="11192A8C" w14:textId="20917979" w:rsidR="007553AA" w:rsidRPr="00DD3CCD" w:rsidRDefault="007553AA" w:rsidP="00A57C2A">
            <w:pPr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If the patient has no prev</w:t>
            </w:r>
            <w:r w:rsidR="002440E7" w:rsidRPr="00DD3CCD">
              <w:rPr>
                <w:rFonts w:ascii="Arial" w:hAnsi="Arial" w:cs="Arial"/>
                <w:sz w:val="22"/>
                <w:szCs w:val="22"/>
              </w:rPr>
              <w:t>i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ous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MRN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in the system, the actual name will be merged to the new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MRN</w:t>
            </w:r>
            <w:r w:rsidRPr="00DD3C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AFD6B7" w14:textId="77777777" w:rsidR="00E67975" w:rsidRDefault="007553AA" w:rsidP="00A57C2A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Request a new sample once the patient has been identified.</w:t>
            </w:r>
          </w:p>
          <w:p w14:paraId="567F62DA" w14:textId="77777777" w:rsidR="00A57C2A" w:rsidRDefault="00A57C2A" w:rsidP="00A57C2A">
            <w:pPr>
              <w:numPr>
                <w:ilvl w:val="1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E679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Add BBCS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comment </w:t>
            </w:r>
            <w:r w:rsidRPr="00E679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“Notified </w:t>
            </w:r>
            <w:r w:rsidRPr="00E67975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_____ </w:t>
            </w:r>
            <w:r w:rsidRPr="00E67975">
              <w:rPr>
                <w:rFonts w:ascii="Arial" w:hAnsi="Arial" w:cs="Arial"/>
                <w:sz w:val="22"/>
                <w:szCs w:val="22"/>
                <w:highlight w:val="yellow"/>
              </w:rPr>
              <w:t>of name change, Location, Time, Date, Tech ID”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after updating sample expiration.</w:t>
            </w:r>
          </w:p>
          <w:p w14:paraId="0D81FCB4" w14:textId="24607C24" w:rsidR="009B2B88" w:rsidRPr="00A57C2A" w:rsidRDefault="009B2B88" w:rsidP="00A57C2A">
            <w:pPr>
              <w:numPr>
                <w:ilvl w:val="1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9B2B88">
              <w:rPr>
                <w:rFonts w:ascii="Arial" w:hAnsi="Arial" w:cs="Arial"/>
                <w:sz w:val="22"/>
                <w:szCs w:val="22"/>
                <w:highlight w:val="yellow"/>
              </w:rPr>
              <w:t>If there is a current in date sample, update the expiration date in Sunquest Blood Order Processing to the current date.</w:t>
            </w:r>
          </w:p>
        </w:tc>
        <w:tc>
          <w:tcPr>
            <w:tcW w:w="1350" w:type="dxa"/>
          </w:tcPr>
          <w:p w14:paraId="4EC82F93" w14:textId="77777777" w:rsidR="007553AA" w:rsidRPr="00DD3CCD" w:rsidRDefault="007553AA" w:rsidP="008358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AA" w:rsidRPr="00DD3CCD" w14:paraId="0C86CC05" w14:textId="77777777" w:rsidTr="009B2B88">
        <w:tc>
          <w:tcPr>
            <w:tcW w:w="693" w:type="dxa"/>
          </w:tcPr>
          <w:p w14:paraId="5C8BCEBC" w14:textId="2EE325BA" w:rsidR="007553AA" w:rsidRPr="00DD3CCD" w:rsidRDefault="00677718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97" w:type="dxa"/>
          </w:tcPr>
          <w:p w14:paraId="7A86EEDD" w14:textId="4D9A9B06" w:rsidR="007553AA" w:rsidRPr="00DD3CCD" w:rsidRDefault="007553AA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 xml:space="preserve">Blood products labeled with the Doe Name and new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MRN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may be transfused, even after the patient has been identified, provided the Doe armband has not been removed from the patient.</w:t>
            </w:r>
          </w:p>
          <w:p w14:paraId="25869C0F" w14:textId="6B5357D6" w:rsidR="007553AA" w:rsidRPr="00DD3CCD" w:rsidRDefault="007553AA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However, if the Doe armband has been removed, a new</w:t>
            </w:r>
            <w:r w:rsidR="00677718" w:rsidRPr="00DD3CCD">
              <w:rPr>
                <w:rFonts w:ascii="Arial" w:hAnsi="Arial" w:cs="Arial"/>
                <w:sz w:val="22"/>
                <w:szCs w:val="22"/>
              </w:rPr>
              <w:t xml:space="preserve"> Type and Screen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 sample must be drawn with the new name and </w:t>
            </w:r>
            <w:r w:rsidR="007550FA" w:rsidRPr="00DD3CCD">
              <w:rPr>
                <w:rFonts w:ascii="Arial" w:hAnsi="Arial" w:cs="Arial"/>
                <w:sz w:val="22"/>
                <w:szCs w:val="22"/>
              </w:rPr>
              <w:t>MRN</w:t>
            </w:r>
            <w:r w:rsidRPr="00DD3CCD">
              <w:rPr>
                <w:rFonts w:ascii="Arial" w:hAnsi="Arial" w:cs="Arial"/>
                <w:sz w:val="22"/>
                <w:szCs w:val="22"/>
              </w:rPr>
              <w:t>, and all testing repeated.</w:t>
            </w:r>
          </w:p>
          <w:p w14:paraId="642A32F9" w14:textId="277BA8B6" w:rsidR="007553AA" w:rsidRPr="00DD3CCD" w:rsidRDefault="007553AA" w:rsidP="007550FA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All allocated products under the Doe identity must be released</w:t>
            </w:r>
            <w:r w:rsidR="00E35B96" w:rsidRPr="00DD3CCD">
              <w:rPr>
                <w:rFonts w:ascii="Arial" w:hAnsi="Arial" w:cs="Arial"/>
                <w:sz w:val="22"/>
                <w:szCs w:val="22"/>
              </w:rPr>
              <w:t xml:space="preserve"> from allocation.</w:t>
            </w:r>
            <w:r w:rsidR="00E81527" w:rsidRPr="00DD3CCD">
              <w:rPr>
                <w:rFonts w:ascii="Arial" w:hAnsi="Arial" w:cs="Arial"/>
                <w:sz w:val="22"/>
                <w:szCs w:val="22"/>
              </w:rPr>
              <w:t xml:space="preserve"> Units issued to portable fridge must be returned and reissued under the new name and MRN (</w:t>
            </w:r>
            <w:r w:rsidR="000D59B1">
              <w:rPr>
                <w:rFonts w:ascii="Arial" w:hAnsi="Arial" w:cs="Arial"/>
                <w:sz w:val="22"/>
                <w:szCs w:val="22"/>
              </w:rPr>
              <w:t xml:space="preserve">HID </w:t>
            </w:r>
            <w:r w:rsidR="00E81527" w:rsidRPr="00DD3CCD">
              <w:rPr>
                <w:rFonts w:ascii="Arial" w:hAnsi="Arial" w:cs="Arial"/>
                <w:sz w:val="22"/>
                <w:szCs w:val="22"/>
              </w:rPr>
              <w:t>H).</w:t>
            </w:r>
          </w:p>
        </w:tc>
        <w:tc>
          <w:tcPr>
            <w:tcW w:w="1350" w:type="dxa"/>
          </w:tcPr>
          <w:p w14:paraId="41F26E85" w14:textId="77777777" w:rsidR="007553AA" w:rsidRPr="00DD3CCD" w:rsidRDefault="007553AA" w:rsidP="008358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D50" w:rsidRPr="007C49FC" w14:paraId="334C65AA" w14:textId="77777777" w:rsidTr="009B2B88">
        <w:trPr>
          <w:trHeight w:val="1588"/>
        </w:trPr>
        <w:tc>
          <w:tcPr>
            <w:tcW w:w="693" w:type="dxa"/>
          </w:tcPr>
          <w:p w14:paraId="2A4D9E48" w14:textId="12A76C5E" w:rsidR="00A92D50" w:rsidRPr="00DD3CCD" w:rsidRDefault="00677718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97" w:type="dxa"/>
          </w:tcPr>
          <w:p w14:paraId="7EBDE80D" w14:textId="163812E2" w:rsidR="00A92D50" w:rsidRPr="00DD3CCD" w:rsidRDefault="00A92D50" w:rsidP="00A92D50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When new sample with updated patient demographics is received</w:t>
            </w:r>
          </w:p>
          <w:p w14:paraId="4A473103" w14:textId="71FFBAF3" w:rsidR="00E67975" w:rsidRDefault="00677718" w:rsidP="00E67975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If there is a current in date sample, g</w:t>
            </w:r>
            <w:r w:rsidR="00A92D50" w:rsidRPr="00DD3CCD">
              <w:rPr>
                <w:rFonts w:ascii="Arial" w:hAnsi="Arial" w:cs="Arial"/>
                <w:sz w:val="22"/>
                <w:szCs w:val="22"/>
              </w:rPr>
              <w:t xml:space="preserve">o to 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Sunquest </w:t>
            </w:r>
            <w:r w:rsidR="00A92D50" w:rsidRPr="00DD3CCD">
              <w:rPr>
                <w:rFonts w:ascii="Arial" w:hAnsi="Arial" w:cs="Arial"/>
                <w:sz w:val="22"/>
                <w:szCs w:val="22"/>
              </w:rPr>
              <w:t xml:space="preserve">Blood Order Processing and </w:t>
            </w:r>
            <w:r w:rsidR="009B2B88" w:rsidRPr="009B2B88">
              <w:rPr>
                <w:rFonts w:ascii="Arial" w:hAnsi="Arial" w:cs="Arial"/>
                <w:sz w:val="22"/>
                <w:szCs w:val="22"/>
                <w:highlight w:val="yellow"/>
              </w:rPr>
              <w:t>verify</w:t>
            </w:r>
            <w:r w:rsidR="00A92D50" w:rsidRPr="00DD3CCD">
              <w:rPr>
                <w:rFonts w:ascii="Arial" w:hAnsi="Arial" w:cs="Arial"/>
                <w:sz w:val="22"/>
                <w:szCs w:val="22"/>
              </w:rPr>
              <w:t xml:space="preserve"> the expiration of the Doe sample</w:t>
            </w:r>
            <w:r w:rsidR="009B2B88">
              <w:rPr>
                <w:rFonts w:ascii="Arial" w:hAnsi="Arial" w:cs="Arial"/>
                <w:sz w:val="22"/>
                <w:szCs w:val="22"/>
              </w:rPr>
              <w:t xml:space="preserve"> has been </w:t>
            </w:r>
            <w:r w:rsidR="009B2B88" w:rsidRPr="009B2B88">
              <w:rPr>
                <w:rFonts w:ascii="Arial" w:hAnsi="Arial" w:cs="Arial"/>
                <w:sz w:val="22"/>
                <w:szCs w:val="22"/>
                <w:highlight w:val="yellow"/>
              </w:rPr>
              <w:t>updated</w:t>
            </w:r>
            <w:r w:rsidR="00A92D50" w:rsidRPr="00DD3C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DD3CC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92D50" w:rsidRPr="00DD3CCD">
              <w:rPr>
                <w:rFonts w:ascii="Arial" w:hAnsi="Arial" w:cs="Arial"/>
                <w:sz w:val="22"/>
                <w:szCs w:val="22"/>
              </w:rPr>
              <w:t>current date</w:t>
            </w:r>
            <w:r w:rsidRPr="00DD3C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1348B1" w14:textId="04129B01" w:rsidR="00A92D50" w:rsidRPr="00DD3CCD" w:rsidRDefault="00A92D50" w:rsidP="00A92D50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Add BBC comment to new sample “Confirmation sample for name change”</w:t>
            </w:r>
          </w:p>
        </w:tc>
        <w:tc>
          <w:tcPr>
            <w:tcW w:w="1350" w:type="dxa"/>
          </w:tcPr>
          <w:p w14:paraId="6A89609D" w14:textId="60A3B924" w:rsidR="00A92D50" w:rsidRPr="007C49FC" w:rsidRDefault="00A92D50" w:rsidP="007550FA">
            <w:pPr>
              <w:rPr>
                <w:rFonts w:ascii="Arial" w:hAnsi="Arial" w:cs="Arial"/>
                <w:sz w:val="22"/>
                <w:szCs w:val="22"/>
              </w:rPr>
            </w:pPr>
            <w:r w:rsidRPr="00DD3CCD">
              <w:rPr>
                <w:rFonts w:ascii="Arial" w:hAnsi="Arial" w:cs="Arial"/>
                <w:sz w:val="22"/>
                <w:szCs w:val="22"/>
              </w:rPr>
              <w:t>SQ BOP Test Result Guide</w:t>
            </w:r>
          </w:p>
        </w:tc>
      </w:tr>
    </w:tbl>
    <w:p w14:paraId="25534C24" w14:textId="77777777" w:rsidR="004B4ED1" w:rsidRPr="007C49FC" w:rsidRDefault="004B4ED1" w:rsidP="007550FA">
      <w:pPr>
        <w:rPr>
          <w:rFonts w:ascii="Arial" w:hAnsi="Arial" w:cs="Arial"/>
          <w:b/>
          <w:sz w:val="22"/>
          <w:szCs w:val="22"/>
        </w:rPr>
      </w:pPr>
      <w:r w:rsidRPr="007C49FC">
        <w:rPr>
          <w:rFonts w:ascii="Arial" w:hAnsi="Arial" w:cs="Arial"/>
          <w:b/>
          <w:sz w:val="22"/>
          <w:szCs w:val="22"/>
        </w:rPr>
        <w:t>References:</w:t>
      </w:r>
    </w:p>
    <w:p w14:paraId="0C6EB787" w14:textId="14562574" w:rsidR="004B4ED1" w:rsidRPr="00C41AF9" w:rsidRDefault="004B4ED1" w:rsidP="007550FA">
      <w:pPr>
        <w:rPr>
          <w:rFonts w:ascii="Arial" w:hAnsi="Arial" w:cs="Arial"/>
          <w:sz w:val="22"/>
          <w:szCs w:val="22"/>
        </w:rPr>
      </w:pPr>
      <w:r w:rsidRPr="007C49FC">
        <w:rPr>
          <w:rFonts w:ascii="Arial" w:hAnsi="Arial" w:cs="Arial"/>
          <w:sz w:val="22"/>
          <w:szCs w:val="22"/>
        </w:rPr>
        <w:lastRenderedPageBreak/>
        <w:t xml:space="preserve">Standards for Blood Banks and Transfusion Services, Current Edition. AABB Press, </w:t>
      </w:r>
      <w:smartTag w:uri="urn:schemas-microsoft-com:office:smarttags" w:element="place">
        <w:r w:rsidRPr="007C49FC">
          <w:rPr>
            <w:rFonts w:ascii="Arial" w:hAnsi="Arial" w:cs="Arial"/>
            <w:sz w:val="22"/>
            <w:szCs w:val="22"/>
          </w:rPr>
          <w:t>Bethesda</w:t>
        </w:r>
      </w:smartTag>
      <w:r w:rsidRPr="007C49FC">
        <w:rPr>
          <w:rFonts w:ascii="Arial" w:hAnsi="Arial" w:cs="Arial"/>
          <w:sz w:val="22"/>
          <w:szCs w:val="22"/>
        </w:rPr>
        <w:t>, MD</w:t>
      </w:r>
    </w:p>
    <w:sectPr w:rsidR="004B4ED1" w:rsidRPr="00C41AF9" w:rsidSect="007550F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994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7927" w14:textId="77777777" w:rsidR="00620E06" w:rsidRDefault="00620E06">
      <w:r>
        <w:separator/>
      </w:r>
    </w:p>
  </w:endnote>
  <w:endnote w:type="continuationSeparator" w:id="0">
    <w:p w14:paraId="74305FA4" w14:textId="77777777" w:rsidR="00620E06" w:rsidRDefault="006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96F9" w14:textId="77777777" w:rsidR="00F42896" w:rsidRDefault="00F42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F7771" w14:textId="77777777" w:rsidR="00F42896" w:rsidRDefault="00F428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1BD5" w14:textId="562D07C9" w:rsidR="00F42896" w:rsidRDefault="00F42896" w:rsidP="00B23567">
    <w:pPr>
      <w:pStyle w:val="Footer"/>
      <w:tabs>
        <w:tab w:val="clear" w:pos="8640"/>
        <w:tab w:val="right" w:pos="9450"/>
      </w:tabs>
      <w:ind w:right="-180"/>
      <w:rPr>
        <w:rFonts w:ascii="Arial" w:hAnsi="Arial" w:cs="Arial"/>
      </w:rPr>
    </w:pPr>
    <w:r w:rsidRPr="00735673">
      <w:rPr>
        <w:rFonts w:ascii="Arial" w:hAnsi="Arial" w:cs="Arial"/>
      </w:rPr>
      <w:t xml:space="preserve">Transfusion Service </w:t>
    </w:r>
    <w:proofErr w:type="gramStart"/>
    <w:r w:rsidRPr="00735673">
      <w:rPr>
        <w:rFonts w:ascii="Arial" w:hAnsi="Arial" w:cs="Arial"/>
      </w:rPr>
      <w:t xml:space="preserve">Laboratory  </w:t>
    </w:r>
    <w:r>
      <w:rPr>
        <w:rFonts w:ascii="Arial" w:hAnsi="Arial" w:cs="Arial"/>
      </w:rPr>
      <w:tab/>
    </w:r>
    <w:proofErr w:type="gramEnd"/>
    <w:r>
      <w:rPr>
        <w:rFonts w:ascii="Arial" w:hAnsi="Arial" w:cs="Arial"/>
      </w:rPr>
      <w:tab/>
      <w:t xml:space="preserve">                           </w:t>
    </w:r>
    <w:r w:rsidRPr="00B23567">
      <w:rPr>
        <w:rFonts w:ascii="Arial" w:hAnsi="Arial" w:cs="Arial"/>
      </w:rPr>
      <w:t xml:space="preserve">Page </w:t>
    </w:r>
    <w:r w:rsidRPr="00B23567">
      <w:rPr>
        <w:rFonts w:ascii="Arial" w:hAnsi="Arial" w:cs="Arial"/>
      </w:rPr>
      <w:fldChar w:fldCharType="begin"/>
    </w:r>
    <w:r w:rsidRPr="00B23567">
      <w:rPr>
        <w:rFonts w:ascii="Arial" w:hAnsi="Arial" w:cs="Arial"/>
      </w:rPr>
      <w:instrText xml:space="preserve"> PAGE </w:instrText>
    </w:r>
    <w:r w:rsidRPr="00B23567">
      <w:rPr>
        <w:rFonts w:ascii="Arial" w:hAnsi="Arial" w:cs="Arial"/>
      </w:rPr>
      <w:fldChar w:fldCharType="separate"/>
    </w:r>
    <w:r w:rsidR="00E67975">
      <w:rPr>
        <w:rFonts w:ascii="Arial" w:hAnsi="Arial" w:cs="Arial"/>
        <w:noProof/>
      </w:rPr>
      <w:t>2</w:t>
    </w:r>
    <w:r w:rsidRPr="00B23567">
      <w:rPr>
        <w:rFonts w:ascii="Arial" w:hAnsi="Arial" w:cs="Arial"/>
      </w:rPr>
      <w:fldChar w:fldCharType="end"/>
    </w:r>
    <w:r w:rsidRPr="00B23567">
      <w:rPr>
        <w:rFonts w:ascii="Arial" w:hAnsi="Arial" w:cs="Arial"/>
      </w:rPr>
      <w:t xml:space="preserve"> of </w:t>
    </w:r>
    <w:r w:rsidRPr="00B23567">
      <w:rPr>
        <w:rFonts w:ascii="Arial" w:hAnsi="Arial" w:cs="Arial"/>
      </w:rPr>
      <w:fldChar w:fldCharType="begin"/>
    </w:r>
    <w:r w:rsidRPr="00B23567">
      <w:rPr>
        <w:rFonts w:ascii="Arial" w:hAnsi="Arial" w:cs="Arial"/>
      </w:rPr>
      <w:instrText xml:space="preserve"> NUMPAGES </w:instrText>
    </w:r>
    <w:r w:rsidRPr="00B23567">
      <w:rPr>
        <w:rFonts w:ascii="Arial" w:hAnsi="Arial" w:cs="Arial"/>
      </w:rPr>
      <w:fldChar w:fldCharType="separate"/>
    </w:r>
    <w:r w:rsidR="00E67975">
      <w:rPr>
        <w:rFonts w:ascii="Arial" w:hAnsi="Arial" w:cs="Arial"/>
        <w:noProof/>
      </w:rPr>
      <w:t>2</w:t>
    </w:r>
    <w:r w:rsidRPr="00B23567">
      <w:rPr>
        <w:rFonts w:ascii="Arial" w:hAnsi="Arial" w:cs="Arial"/>
      </w:rPr>
      <w:fldChar w:fldCharType="end"/>
    </w:r>
  </w:p>
  <w:p w14:paraId="4CEEA0E1" w14:textId="77777777" w:rsidR="00F42896" w:rsidRPr="00B23567" w:rsidRDefault="00F42896" w:rsidP="00B23567">
    <w:pPr>
      <w:pStyle w:val="Footer"/>
    </w:pPr>
    <w:smartTag w:uri="urn:schemas-microsoft-com:office:smarttags" w:element="place">
      <w:smartTag w:uri="urn:schemas-microsoft-com:office:smarttags" w:element="PlaceName">
        <w:r w:rsidRPr="00735673">
          <w:rPr>
            <w:rFonts w:ascii="Arial" w:hAnsi="Arial" w:cs="Arial"/>
          </w:rPr>
          <w:t>Harborview</w:t>
        </w:r>
      </w:smartTag>
      <w:r w:rsidRPr="00735673">
        <w:rPr>
          <w:rFonts w:ascii="Arial" w:hAnsi="Arial" w:cs="Arial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</w:rPr>
          <w:t>Medical</w:t>
        </w:r>
      </w:smartTag>
      <w:r w:rsidRPr="00735673">
        <w:rPr>
          <w:rFonts w:ascii="Arial" w:hAnsi="Arial" w:cs="Arial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</w:rPr>
          <w:t>Center</w:t>
        </w:r>
      </w:smartTag>
    </w:smartTag>
    <w:r w:rsidRPr="00735673"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Street">
        <w:r w:rsidRPr="00735673">
          <w:rPr>
            <w:rFonts w:ascii="Arial" w:hAnsi="Arial" w:cs="Arial"/>
          </w:rPr>
          <w:t>325 Ninth Ave</w:t>
        </w:r>
      </w:smartTag>
      <w:r w:rsidRPr="00735673">
        <w:rPr>
          <w:rFonts w:ascii="Arial" w:hAnsi="Arial" w:cs="Arial"/>
        </w:rPr>
        <w:t xml:space="preserve">, </w:t>
      </w:r>
      <w:smartTag w:uri="urn:schemas-microsoft-com:office:smarttags" w:element="City">
        <w:r w:rsidRPr="00735673">
          <w:rPr>
            <w:rFonts w:ascii="Arial" w:hAnsi="Arial" w:cs="Arial"/>
          </w:rPr>
          <w:t>Seattle</w:t>
        </w:r>
      </w:smartTag>
      <w:r w:rsidRPr="00735673">
        <w:rPr>
          <w:rFonts w:ascii="Arial" w:hAnsi="Arial" w:cs="Arial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</w:rPr>
          <w:t>WA</w:t>
        </w:r>
      </w:smartTag>
      <w:r w:rsidRPr="00735673">
        <w:rPr>
          <w:rFonts w:ascii="Arial" w:hAnsi="Arial" w:cs="Arial"/>
        </w:rPr>
        <w:t xml:space="preserve"> </w:t>
      </w:r>
      <w:smartTag w:uri="urn:schemas-microsoft-com:office:smarttags" w:element="PostalCode">
        <w:r w:rsidRPr="00735673">
          <w:rPr>
            <w:rFonts w:ascii="Arial" w:hAnsi="Arial" w:cs="Arial"/>
          </w:rPr>
          <w:t>98104</w:t>
        </w:r>
      </w:smartTag>
    </w:smartTag>
    <w:r w:rsidRPr="00735673">
      <w:rPr>
        <w:rFonts w:ascii="Arial" w:hAnsi="Arial" w:cs="Arial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6673" w14:textId="77777777" w:rsidR="00620E06" w:rsidRDefault="00620E06">
      <w:r>
        <w:separator/>
      </w:r>
    </w:p>
  </w:footnote>
  <w:footnote w:type="continuationSeparator" w:id="0">
    <w:p w14:paraId="69DDA1C8" w14:textId="77777777" w:rsidR="00620E06" w:rsidRDefault="0062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A1CF" w14:textId="318E96BA" w:rsidR="00F42896" w:rsidRPr="00BF4705" w:rsidRDefault="00F42896" w:rsidP="00677718">
    <w:pPr>
      <w:jc w:val="both"/>
    </w:pPr>
    <w:r w:rsidRPr="00400D66">
      <w:rPr>
        <w:rFonts w:ascii="Arial" w:hAnsi="Arial" w:cs="Arial"/>
        <w:b/>
        <w:sz w:val="22"/>
        <w:szCs w:val="22"/>
      </w:rPr>
      <w:t>Ordering and Resulting Doe Patients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2C5D" w14:textId="77777777" w:rsidR="00F42896" w:rsidRDefault="00400D66" w:rsidP="000A61CF">
    <w:pPr>
      <w:ind w:hanging="45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8E78E85" wp14:editId="06534FD9">
          <wp:extent cx="6656705" cy="6826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AD31D" w14:textId="77777777" w:rsidR="00F42896" w:rsidRPr="001A48C1" w:rsidRDefault="00F42896" w:rsidP="001A48C1">
    <w:pPr>
      <w:ind w:hanging="90"/>
      <w:jc w:val="both"/>
      <w:rPr>
        <w:sz w:val="16"/>
        <w:szCs w:val="16"/>
      </w:rPr>
    </w:pPr>
  </w:p>
  <w:tbl>
    <w:tblPr>
      <w:tblW w:w="10380" w:type="dxa"/>
      <w:tblInd w:w="-40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6"/>
      <w:gridCol w:w="2864"/>
      <w:gridCol w:w="2120"/>
    </w:tblGrid>
    <w:tr w:rsidR="00F42896" w14:paraId="1FE6E8D8" w14:textId="77777777" w:rsidTr="007550FA">
      <w:trPr>
        <w:cantSplit/>
        <w:trHeight w:val="503"/>
      </w:trPr>
      <w:tc>
        <w:tcPr>
          <w:tcW w:w="5396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F1C585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Type">
            <w:smartTag w:uri="urn:schemas-microsoft-com:office:smarttags" w:element="plac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69334BD1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6FF07C38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r w:rsidRPr="00F30360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3036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30360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F30360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77DA74BD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12BD755E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94C509F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FBDA373" w14:textId="77777777" w:rsidR="00F42896" w:rsidRPr="00F30360" w:rsidRDefault="00F42896" w:rsidP="00BB212C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F30360">
            <w:rPr>
              <w:rFonts w:ascii="Arial" w:hAnsi="Arial" w:cs="Arial"/>
              <w:sz w:val="22"/>
              <w:szCs w:val="22"/>
            </w:rPr>
            <w:t>1</w:t>
          </w:r>
          <w:r w:rsidRPr="00F30360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F30360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20" w:type="dxa"/>
          <w:tcBorders>
            <w:top w:val="double" w:sz="4" w:space="0" w:color="auto"/>
            <w:left w:val="nil"/>
            <w:bottom w:val="nil"/>
          </w:tcBorders>
        </w:tcPr>
        <w:p w14:paraId="39345BC1" w14:textId="77777777" w:rsidR="00F42896" w:rsidRPr="00F30360" w:rsidRDefault="00F42896" w:rsidP="00BB212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8B0C0F3" w14:textId="54C5E59D" w:rsidR="00F42896" w:rsidRPr="00F30360" w:rsidRDefault="00CD1F24" w:rsidP="00291A0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1009A">
            <w:rPr>
              <w:rFonts w:ascii="Arial" w:hAnsi="Arial" w:cs="Arial"/>
              <w:b/>
              <w:sz w:val="22"/>
              <w:szCs w:val="22"/>
            </w:rPr>
            <w:t>5002-</w:t>
          </w:r>
          <w:r w:rsidR="00A57C2A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F42896" w14:paraId="748414B9" w14:textId="77777777" w:rsidTr="007550FA">
      <w:trPr>
        <w:cantSplit/>
        <w:trHeight w:val="138"/>
      </w:trPr>
      <w:tc>
        <w:tcPr>
          <w:tcW w:w="539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87F73A4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845E3A" w14:textId="77777777" w:rsidR="00F42896" w:rsidRPr="00F30360" w:rsidRDefault="00F42896" w:rsidP="00BB212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D1FB675" w14:textId="67D0ACC6" w:rsidR="00F42896" w:rsidRPr="00F30360" w:rsidRDefault="00A57C2A" w:rsidP="00BB212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3/5/2023</w:t>
          </w:r>
        </w:p>
      </w:tc>
      <w:tc>
        <w:tcPr>
          <w:tcW w:w="21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4A762C0" w14:textId="70F494A8" w:rsidR="00F42896" w:rsidRPr="00B23567" w:rsidRDefault="00F42896" w:rsidP="00BB212C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Pages: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677718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F42896" w14:paraId="6B7FBD60" w14:textId="77777777" w:rsidTr="007550FA">
      <w:trPr>
        <w:cantSplit/>
        <w:trHeight w:val="527"/>
      </w:trPr>
      <w:tc>
        <w:tcPr>
          <w:tcW w:w="10380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0A1BE729" w14:textId="21BC3DDC" w:rsidR="00F42896" w:rsidRPr="00B23567" w:rsidRDefault="00F42896" w:rsidP="00A94071">
          <w:pPr>
            <w:rPr>
              <w:rFonts w:ascii="Arial" w:hAnsi="Arial" w:cs="Arial"/>
              <w:sz w:val="28"/>
              <w:szCs w:val="28"/>
            </w:rPr>
          </w:pPr>
          <w:r w:rsidRPr="00B23567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sz w:val="28"/>
              <w:szCs w:val="28"/>
            </w:rPr>
            <w:t xml:space="preserve"> Ordering and Resulting Doe Patients</w:t>
          </w:r>
        </w:p>
      </w:tc>
    </w:tr>
  </w:tbl>
  <w:p w14:paraId="1E90EF88" w14:textId="77777777" w:rsidR="00F42896" w:rsidRDefault="00F4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BEF"/>
    <w:multiLevelType w:val="multilevel"/>
    <w:tmpl w:val="CD5CF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24B59"/>
    <w:multiLevelType w:val="hybridMultilevel"/>
    <w:tmpl w:val="D0B43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9A6"/>
    <w:multiLevelType w:val="multilevel"/>
    <w:tmpl w:val="CD62BA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F1564"/>
    <w:multiLevelType w:val="hybridMultilevel"/>
    <w:tmpl w:val="9DAA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C3A"/>
    <w:multiLevelType w:val="hybridMultilevel"/>
    <w:tmpl w:val="0A34A7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B5503"/>
    <w:multiLevelType w:val="hybridMultilevel"/>
    <w:tmpl w:val="27E62B4E"/>
    <w:lvl w:ilvl="0" w:tplc="3C109F56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13416AFC"/>
    <w:multiLevelType w:val="hybridMultilevel"/>
    <w:tmpl w:val="367A64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21536"/>
    <w:multiLevelType w:val="hybridMultilevel"/>
    <w:tmpl w:val="EF6A6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1960"/>
    <w:multiLevelType w:val="hybridMultilevel"/>
    <w:tmpl w:val="6AE2E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963AE"/>
    <w:multiLevelType w:val="hybridMultilevel"/>
    <w:tmpl w:val="C53E4CFC"/>
    <w:lvl w:ilvl="0" w:tplc="0409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194C4126"/>
    <w:multiLevelType w:val="hybridMultilevel"/>
    <w:tmpl w:val="3ABA7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43A0B"/>
    <w:multiLevelType w:val="multilevel"/>
    <w:tmpl w:val="EF6A61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26B"/>
    <w:multiLevelType w:val="hybridMultilevel"/>
    <w:tmpl w:val="5FA81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E066C"/>
    <w:multiLevelType w:val="hybridMultilevel"/>
    <w:tmpl w:val="3C60AD2E"/>
    <w:lvl w:ilvl="0" w:tplc="FDDC6CA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 w15:restartNumberingAfterBreak="0">
    <w:nsid w:val="23761B3C"/>
    <w:multiLevelType w:val="multilevel"/>
    <w:tmpl w:val="7632F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17189"/>
    <w:multiLevelType w:val="hybridMultilevel"/>
    <w:tmpl w:val="CD62B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268A8"/>
    <w:multiLevelType w:val="hybridMultilevel"/>
    <w:tmpl w:val="98DA6F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2204061"/>
    <w:multiLevelType w:val="hybridMultilevel"/>
    <w:tmpl w:val="0EF64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25677"/>
    <w:multiLevelType w:val="hybridMultilevel"/>
    <w:tmpl w:val="D6B0AC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6765D5"/>
    <w:multiLevelType w:val="hybridMultilevel"/>
    <w:tmpl w:val="3258D93C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 w15:restartNumberingAfterBreak="0">
    <w:nsid w:val="436F481D"/>
    <w:multiLevelType w:val="hybridMultilevel"/>
    <w:tmpl w:val="8E74952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FF2BA3"/>
    <w:multiLevelType w:val="hybridMultilevel"/>
    <w:tmpl w:val="806E7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B01D6"/>
    <w:multiLevelType w:val="hybridMultilevel"/>
    <w:tmpl w:val="DD2C5DC2"/>
    <w:lvl w:ilvl="0" w:tplc="4A8C2E0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C923420"/>
    <w:multiLevelType w:val="hybridMultilevel"/>
    <w:tmpl w:val="96EEC75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4FFE7883"/>
    <w:multiLevelType w:val="hybridMultilevel"/>
    <w:tmpl w:val="718C6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83903"/>
    <w:multiLevelType w:val="multilevel"/>
    <w:tmpl w:val="5FA81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5C193B"/>
    <w:multiLevelType w:val="singleLevel"/>
    <w:tmpl w:val="63FE86F6"/>
    <w:lvl w:ilvl="0">
      <w:start w:val="3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7" w15:restartNumberingAfterBreak="0">
    <w:nsid w:val="51D92AB9"/>
    <w:multiLevelType w:val="multilevel"/>
    <w:tmpl w:val="5FA81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213E7"/>
    <w:multiLevelType w:val="hybridMultilevel"/>
    <w:tmpl w:val="8A405A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A0A01"/>
    <w:multiLevelType w:val="hybridMultilevel"/>
    <w:tmpl w:val="FEB2B4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B9017D"/>
    <w:multiLevelType w:val="hybridMultilevel"/>
    <w:tmpl w:val="77B4D1D4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5C3952DC"/>
    <w:multiLevelType w:val="hybridMultilevel"/>
    <w:tmpl w:val="F83CC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374850"/>
    <w:multiLevelType w:val="hybridMultilevel"/>
    <w:tmpl w:val="CD5CF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B95683"/>
    <w:multiLevelType w:val="hybridMultilevel"/>
    <w:tmpl w:val="6F0462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91E8E"/>
    <w:multiLevelType w:val="hybridMultilevel"/>
    <w:tmpl w:val="7632F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C6EF4"/>
    <w:multiLevelType w:val="hybridMultilevel"/>
    <w:tmpl w:val="A274BC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7A4AEC"/>
    <w:multiLevelType w:val="multilevel"/>
    <w:tmpl w:val="D0B43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71173"/>
    <w:multiLevelType w:val="hybridMultilevel"/>
    <w:tmpl w:val="E782EF86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D895F5E"/>
    <w:multiLevelType w:val="multilevel"/>
    <w:tmpl w:val="5FA81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F03F9F"/>
    <w:multiLevelType w:val="hybridMultilevel"/>
    <w:tmpl w:val="532A0D04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0" w15:restartNumberingAfterBreak="0">
    <w:nsid w:val="7463570F"/>
    <w:multiLevelType w:val="hybridMultilevel"/>
    <w:tmpl w:val="221869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B41DDF"/>
    <w:multiLevelType w:val="hybridMultilevel"/>
    <w:tmpl w:val="9D3EEA44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42" w15:restartNumberingAfterBreak="0">
    <w:nsid w:val="78D72E9F"/>
    <w:multiLevelType w:val="multilevel"/>
    <w:tmpl w:val="806E7A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C3DCC"/>
    <w:multiLevelType w:val="hybridMultilevel"/>
    <w:tmpl w:val="4B823932"/>
    <w:lvl w:ilvl="0" w:tplc="B47807FE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B891864"/>
    <w:multiLevelType w:val="hybridMultilevel"/>
    <w:tmpl w:val="DED41A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456353">
    <w:abstractNumId w:val="26"/>
  </w:num>
  <w:num w:numId="2" w16cid:durableId="572811754">
    <w:abstractNumId w:val="22"/>
  </w:num>
  <w:num w:numId="3" w16cid:durableId="68967718">
    <w:abstractNumId w:val="35"/>
  </w:num>
  <w:num w:numId="4" w16cid:durableId="153882673">
    <w:abstractNumId w:val="16"/>
  </w:num>
  <w:num w:numId="5" w16cid:durableId="1477992712">
    <w:abstractNumId w:val="13"/>
  </w:num>
  <w:num w:numId="6" w16cid:durableId="1731230744">
    <w:abstractNumId w:val="5"/>
  </w:num>
  <w:num w:numId="7" w16cid:durableId="1674336876">
    <w:abstractNumId w:val="39"/>
  </w:num>
  <w:num w:numId="8" w16cid:durableId="1172065641">
    <w:abstractNumId w:val="23"/>
  </w:num>
  <w:num w:numId="9" w16cid:durableId="1922105870">
    <w:abstractNumId w:val="37"/>
  </w:num>
  <w:num w:numId="10" w16cid:durableId="1025012387">
    <w:abstractNumId w:val="41"/>
  </w:num>
  <w:num w:numId="11" w16cid:durableId="715159132">
    <w:abstractNumId w:val="43"/>
  </w:num>
  <w:num w:numId="12" w16cid:durableId="913659390">
    <w:abstractNumId w:val="9"/>
  </w:num>
  <w:num w:numId="13" w16cid:durableId="1801797411">
    <w:abstractNumId w:val="12"/>
  </w:num>
  <w:num w:numId="14" w16cid:durableId="1759985805">
    <w:abstractNumId w:val="21"/>
  </w:num>
  <w:num w:numId="15" w16cid:durableId="2011829395">
    <w:abstractNumId w:val="1"/>
  </w:num>
  <w:num w:numId="16" w16cid:durableId="1091122886">
    <w:abstractNumId w:val="34"/>
  </w:num>
  <w:num w:numId="17" w16cid:durableId="1210919519">
    <w:abstractNumId w:val="15"/>
  </w:num>
  <w:num w:numId="18" w16cid:durableId="1739356627">
    <w:abstractNumId w:val="32"/>
  </w:num>
  <w:num w:numId="19" w16cid:durableId="108742625">
    <w:abstractNumId w:val="7"/>
  </w:num>
  <w:num w:numId="20" w16cid:durableId="363410236">
    <w:abstractNumId w:val="36"/>
  </w:num>
  <w:num w:numId="21" w16cid:durableId="880287940">
    <w:abstractNumId w:val="40"/>
  </w:num>
  <w:num w:numId="22" w16cid:durableId="1934705965">
    <w:abstractNumId w:val="42"/>
  </w:num>
  <w:num w:numId="23" w16cid:durableId="1535073680">
    <w:abstractNumId w:val="18"/>
  </w:num>
  <w:num w:numId="24" w16cid:durableId="1077171825">
    <w:abstractNumId w:val="11"/>
  </w:num>
  <w:num w:numId="25" w16cid:durableId="1173253675">
    <w:abstractNumId w:val="44"/>
  </w:num>
  <w:num w:numId="26" w16cid:durableId="658728548">
    <w:abstractNumId w:val="25"/>
  </w:num>
  <w:num w:numId="27" w16cid:durableId="609167801">
    <w:abstractNumId w:val="30"/>
  </w:num>
  <w:num w:numId="28" w16cid:durableId="1990163090">
    <w:abstractNumId w:val="38"/>
  </w:num>
  <w:num w:numId="29" w16cid:durableId="1252590168">
    <w:abstractNumId w:val="28"/>
  </w:num>
  <w:num w:numId="30" w16cid:durableId="836307449">
    <w:abstractNumId w:val="27"/>
  </w:num>
  <w:num w:numId="31" w16cid:durableId="315575055">
    <w:abstractNumId w:val="19"/>
  </w:num>
  <w:num w:numId="32" w16cid:durableId="116071356">
    <w:abstractNumId w:val="10"/>
  </w:num>
  <w:num w:numId="33" w16cid:durableId="371269360">
    <w:abstractNumId w:val="33"/>
  </w:num>
  <w:num w:numId="34" w16cid:durableId="497307770">
    <w:abstractNumId w:val="14"/>
  </w:num>
  <w:num w:numId="35" w16cid:durableId="587157160">
    <w:abstractNumId w:val="6"/>
  </w:num>
  <w:num w:numId="36" w16cid:durableId="1286043466">
    <w:abstractNumId w:val="2"/>
  </w:num>
  <w:num w:numId="37" w16cid:durableId="446438093">
    <w:abstractNumId w:val="4"/>
  </w:num>
  <w:num w:numId="38" w16cid:durableId="369302178">
    <w:abstractNumId w:val="0"/>
  </w:num>
  <w:num w:numId="39" w16cid:durableId="101924315">
    <w:abstractNumId w:val="29"/>
  </w:num>
  <w:num w:numId="40" w16cid:durableId="14888035">
    <w:abstractNumId w:val="31"/>
  </w:num>
  <w:num w:numId="41" w16cid:durableId="1213421908">
    <w:abstractNumId w:val="20"/>
  </w:num>
  <w:num w:numId="42" w16cid:durableId="1233469520">
    <w:abstractNumId w:val="8"/>
  </w:num>
  <w:num w:numId="43" w16cid:durableId="542524432">
    <w:abstractNumId w:val="24"/>
  </w:num>
  <w:num w:numId="44" w16cid:durableId="503667353">
    <w:abstractNumId w:val="3"/>
  </w:num>
  <w:num w:numId="45" w16cid:durableId="65098305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4"/>
    <w:rsid w:val="000029B5"/>
    <w:rsid w:val="0001608E"/>
    <w:rsid w:val="00023354"/>
    <w:rsid w:val="00030A40"/>
    <w:rsid w:val="0003420E"/>
    <w:rsid w:val="00043DDE"/>
    <w:rsid w:val="0005136A"/>
    <w:rsid w:val="00055EBC"/>
    <w:rsid w:val="000638CA"/>
    <w:rsid w:val="0006606D"/>
    <w:rsid w:val="00077092"/>
    <w:rsid w:val="00080BE0"/>
    <w:rsid w:val="00091D81"/>
    <w:rsid w:val="00097455"/>
    <w:rsid w:val="000A61CF"/>
    <w:rsid w:val="000D59B1"/>
    <w:rsid w:val="000F7F9E"/>
    <w:rsid w:val="00104EC4"/>
    <w:rsid w:val="00106F56"/>
    <w:rsid w:val="00110876"/>
    <w:rsid w:val="00112416"/>
    <w:rsid w:val="0012218F"/>
    <w:rsid w:val="001245F0"/>
    <w:rsid w:val="0013021B"/>
    <w:rsid w:val="001335C9"/>
    <w:rsid w:val="00163BD1"/>
    <w:rsid w:val="0017767A"/>
    <w:rsid w:val="001776EE"/>
    <w:rsid w:val="00184504"/>
    <w:rsid w:val="00186A3D"/>
    <w:rsid w:val="00196B84"/>
    <w:rsid w:val="001A12C4"/>
    <w:rsid w:val="001A48C1"/>
    <w:rsid w:val="001C66A0"/>
    <w:rsid w:val="001F31C3"/>
    <w:rsid w:val="001F4C7B"/>
    <w:rsid w:val="001F717A"/>
    <w:rsid w:val="00202F6D"/>
    <w:rsid w:val="002238FE"/>
    <w:rsid w:val="00231855"/>
    <w:rsid w:val="002440E7"/>
    <w:rsid w:val="0024447B"/>
    <w:rsid w:val="0025180D"/>
    <w:rsid w:val="00251949"/>
    <w:rsid w:val="00263B4B"/>
    <w:rsid w:val="00280E30"/>
    <w:rsid w:val="00291A04"/>
    <w:rsid w:val="002964BC"/>
    <w:rsid w:val="002B2501"/>
    <w:rsid w:val="002C41FF"/>
    <w:rsid w:val="002F3E9E"/>
    <w:rsid w:val="003638DC"/>
    <w:rsid w:val="003659ED"/>
    <w:rsid w:val="003760B4"/>
    <w:rsid w:val="0039689F"/>
    <w:rsid w:val="003A710B"/>
    <w:rsid w:val="003B07E6"/>
    <w:rsid w:val="003D22D0"/>
    <w:rsid w:val="003D6133"/>
    <w:rsid w:val="00400D66"/>
    <w:rsid w:val="00401096"/>
    <w:rsid w:val="004113C0"/>
    <w:rsid w:val="00413AB7"/>
    <w:rsid w:val="0041732E"/>
    <w:rsid w:val="00425696"/>
    <w:rsid w:val="00441C09"/>
    <w:rsid w:val="00482EB4"/>
    <w:rsid w:val="00494093"/>
    <w:rsid w:val="00495C79"/>
    <w:rsid w:val="004B205A"/>
    <w:rsid w:val="004B4ED1"/>
    <w:rsid w:val="004C195E"/>
    <w:rsid w:val="004C74E2"/>
    <w:rsid w:val="004D6F59"/>
    <w:rsid w:val="00500536"/>
    <w:rsid w:val="00501753"/>
    <w:rsid w:val="00514414"/>
    <w:rsid w:val="00534380"/>
    <w:rsid w:val="00550E50"/>
    <w:rsid w:val="00564117"/>
    <w:rsid w:val="00577425"/>
    <w:rsid w:val="00586117"/>
    <w:rsid w:val="0059546B"/>
    <w:rsid w:val="005B145E"/>
    <w:rsid w:val="005B3817"/>
    <w:rsid w:val="005D2851"/>
    <w:rsid w:val="0061009A"/>
    <w:rsid w:val="00610A90"/>
    <w:rsid w:val="00620E06"/>
    <w:rsid w:val="00643AF3"/>
    <w:rsid w:val="006450E0"/>
    <w:rsid w:val="00677718"/>
    <w:rsid w:val="0068018F"/>
    <w:rsid w:val="006846CD"/>
    <w:rsid w:val="006879C3"/>
    <w:rsid w:val="006D3252"/>
    <w:rsid w:val="006D4E8E"/>
    <w:rsid w:val="007172DA"/>
    <w:rsid w:val="00735673"/>
    <w:rsid w:val="007550FA"/>
    <w:rsid w:val="007553AA"/>
    <w:rsid w:val="007650E3"/>
    <w:rsid w:val="007719BA"/>
    <w:rsid w:val="00787F30"/>
    <w:rsid w:val="00792130"/>
    <w:rsid w:val="007B6F6C"/>
    <w:rsid w:val="007C49FC"/>
    <w:rsid w:val="007C6937"/>
    <w:rsid w:val="007C7DA0"/>
    <w:rsid w:val="007E089C"/>
    <w:rsid w:val="007F1DCC"/>
    <w:rsid w:val="007F25D1"/>
    <w:rsid w:val="007F6D1D"/>
    <w:rsid w:val="007F7758"/>
    <w:rsid w:val="00800CFC"/>
    <w:rsid w:val="00824C71"/>
    <w:rsid w:val="0082777B"/>
    <w:rsid w:val="0083586B"/>
    <w:rsid w:val="00847295"/>
    <w:rsid w:val="00860F77"/>
    <w:rsid w:val="008669F0"/>
    <w:rsid w:val="00867438"/>
    <w:rsid w:val="00886A90"/>
    <w:rsid w:val="0089400D"/>
    <w:rsid w:val="00897C1F"/>
    <w:rsid w:val="008E7317"/>
    <w:rsid w:val="008F023D"/>
    <w:rsid w:val="0090547C"/>
    <w:rsid w:val="00915590"/>
    <w:rsid w:val="00917B97"/>
    <w:rsid w:val="00917D23"/>
    <w:rsid w:val="009811DE"/>
    <w:rsid w:val="00993CAA"/>
    <w:rsid w:val="0099625D"/>
    <w:rsid w:val="0099646C"/>
    <w:rsid w:val="009A48C7"/>
    <w:rsid w:val="009B2B88"/>
    <w:rsid w:val="009C4CAB"/>
    <w:rsid w:val="009D239D"/>
    <w:rsid w:val="009D2F5F"/>
    <w:rsid w:val="00A04E79"/>
    <w:rsid w:val="00A15571"/>
    <w:rsid w:val="00A219FA"/>
    <w:rsid w:val="00A245F9"/>
    <w:rsid w:val="00A249F8"/>
    <w:rsid w:val="00A32E3A"/>
    <w:rsid w:val="00A3487B"/>
    <w:rsid w:val="00A56479"/>
    <w:rsid w:val="00A57C2A"/>
    <w:rsid w:val="00A61F66"/>
    <w:rsid w:val="00A92D50"/>
    <w:rsid w:val="00A94071"/>
    <w:rsid w:val="00A9632D"/>
    <w:rsid w:val="00AB43C9"/>
    <w:rsid w:val="00AB6074"/>
    <w:rsid w:val="00AC45EF"/>
    <w:rsid w:val="00AD720B"/>
    <w:rsid w:val="00B10A8C"/>
    <w:rsid w:val="00B115CB"/>
    <w:rsid w:val="00B23567"/>
    <w:rsid w:val="00B60984"/>
    <w:rsid w:val="00B6277D"/>
    <w:rsid w:val="00B655F0"/>
    <w:rsid w:val="00B862FF"/>
    <w:rsid w:val="00B979E4"/>
    <w:rsid w:val="00BA4E4C"/>
    <w:rsid w:val="00BB212C"/>
    <w:rsid w:val="00BB7528"/>
    <w:rsid w:val="00BC2579"/>
    <w:rsid w:val="00BC443E"/>
    <w:rsid w:val="00BE48FD"/>
    <w:rsid w:val="00BF4705"/>
    <w:rsid w:val="00C04BE9"/>
    <w:rsid w:val="00C077AE"/>
    <w:rsid w:val="00C10C03"/>
    <w:rsid w:val="00C1200A"/>
    <w:rsid w:val="00C162E4"/>
    <w:rsid w:val="00C26BBA"/>
    <w:rsid w:val="00C27395"/>
    <w:rsid w:val="00C30902"/>
    <w:rsid w:val="00C41AF9"/>
    <w:rsid w:val="00C65F1A"/>
    <w:rsid w:val="00C77D80"/>
    <w:rsid w:val="00C94D59"/>
    <w:rsid w:val="00CD1F24"/>
    <w:rsid w:val="00CE5C3D"/>
    <w:rsid w:val="00CF01DE"/>
    <w:rsid w:val="00D0544A"/>
    <w:rsid w:val="00D3049B"/>
    <w:rsid w:val="00D33099"/>
    <w:rsid w:val="00D34EA5"/>
    <w:rsid w:val="00D417AD"/>
    <w:rsid w:val="00D44391"/>
    <w:rsid w:val="00D701D8"/>
    <w:rsid w:val="00D70F4D"/>
    <w:rsid w:val="00D87522"/>
    <w:rsid w:val="00D9793A"/>
    <w:rsid w:val="00DA24F2"/>
    <w:rsid w:val="00DA4B9D"/>
    <w:rsid w:val="00DB33B3"/>
    <w:rsid w:val="00DD3CCD"/>
    <w:rsid w:val="00DD5AEE"/>
    <w:rsid w:val="00E02390"/>
    <w:rsid w:val="00E15B9C"/>
    <w:rsid w:val="00E35B96"/>
    <w:rsid w:val="00E622A7"/>
    <w:rsid w:val="00E67975"/>
    <w:rsid w:val="00E734D3"/>
    <w:rsid w:val="00E81527"/>
    <w:rsid w:val="00E91EF2"/>
    <w:rsid w:val="00E972BD"/>
    <w:rsid w:val="00EC3173"/>
    <w:rsid w:val="00EF7B9F"/>
    <w:rsid w:val="00F033E5"/>
    <w:rsid w:val="00F107D9"/>
    <w:rsid w:val="00F151F2"/>
    <w:rsid w:val="00F266BB"/>
    <w:rsid w:val="00F3010A"/>
    <w:rsid w:val="00F30360"/>
    <w:rsid w:val="00F37A73"/>
    <w:rsid w:val="00F42896"/>
    <w:rsid w:val="00F50723"/>
    <w:rsid w:val="00F5428B"/>
    <w:rsid w:val="00F54738"/>
    <w:rsid w:val="00F64258"/>
    <w:rsid w:val="00F70254"/>
    <w:rsid w:val="00F81593"/>
    <w:rsid w:val="00F84D50"/>
    <w:rsid w:val="00F967E3"/>
    <w:rsid w:val="00F96EE0"/>
    <w:rsid w:val="00FA26C2"/>
    <w:rsid w:val="00FA35E6"/>
    <w:rsid w:val="00FC6055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  <w14:docId w14:val="1B1C012A"/>
  <w15:docId w15:val="{858299E0-03D3-4A91-A59A-48935EDA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9D"/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39D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39D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39D"/>
    <w:pPr>
      <w:keepNext/>
      <w:numPr>
        <w:numId w:val="1"/>
      </w:numPr>
      <w:tabs>
        <w:tab w:val="num" w:pos="720"/>
      </w:tabs>
      <w:ind w:left="72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39D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5E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55E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55EBC"/>
    <w:rPr>
      <w:rFonts w:cs="Times New Roman"/>
      <w:sz w:val="24"/>
      <w:lang w:val="en-U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055EBC"/>
    <w:rPr>
      <w:rFonts w:ascii="Calibri" w:hAnsi="Calibri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9D239D"/>
    <w:pPr>
      <w:shd w:val="clear" w:color="auto" w:fill="000080"/>
    </w:pPr>
    <w:rPr>
      <w:rFonts w:ascii="Geneva" w:hAnsi="Geneva"/>
    </w:rPr>
  </w:style>
  <w:style w:type="character" w:customStyle="1" w:styleId="DocumentMapChar">
    <w:name w:val="Document Map Char"/>
    <w:link w:val="DocumentMap"/>
    <w:uiPriority w:val="99"/>
    <w:semiHidden/>
    <w:locked/>
    <w:rsid w:val="00055EBC"/>
    <w:rPr>
      <w:rFonts w:ascii="Times New Roman" w:hAnsi="Times New Roman" w:cs="Times New Roman"/>
      <w:sz w:val="2"/>
    </w:rPr>
  </w:style>
  <w:style w:type="paragraph" w:styleId="Footer">
    <w:name w:val="footer"/>
    <w:basedOn w:val="Normal"/>
    <w:next w:val="Normal"/>
    <w:link w:val="FooterChar"/>
    <w:uiPriority w:val="99"/>
    <w:rsid w:val="009D23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styleId="Header">
    <w:name w:val="header"/>
    <w:basedOn w:val="Normal"/>
    <w:next w:val="Normal"/>
    <w:link w:val="HeaderChar1"/>
    <w:uiPriority w:val="99"/>
    <w:rsid w:val="009D239D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9D239D"/>
    <w:pPr>
      <w:ind w:left="540" w:hanging="540"/>
    </w:pPr>
  </w:style>
  <w:style w:type="paragraph" w:customStyle="1" w:styleId="Level2">
    <w:name w:val="Level 2"/>
    <w:basedOn w:val="Level1"/>
    <w:uiPriority w:val="99"/>
    <w:rsid w:val="009D239D"/>
    <w:pPr>
      <w:ind w:left="1080"/>
    </w:pPr>
  </w:style>
  <w:style w:type="paragraph" w:customStyle="1" w:styleId="Level3">
    <w:name w:val="Level 3"/>
    <w:basedOn w:val="Level2"/>
    <w:uiPriority w:val="99"/>
    <w:rsid w:val="009D239D"/>
    <w:pPr>
      <w:ind w:left="1620"/>
    </w:pPr>
  </w:style>
  <w:style w:type="paragraph" w:customStyle="1" w:styleId="Level3a">
    <w:name w:val="Level 3a"/>
    <w:basedOn w:val="Level3"/>
    <w:uiPriority w:val="99"/>
    <w:rsid w:val="009D239D"/>
    <w:pPr>
      <w:ind w:firstLine="0"/>
    </w:pPr>
  </w:style>
  <w:style w:type="paragraph" w:customStyle="1" w:styleId="Level2a">
    <w:name w:val="Level 2a"/>
    <w:basedOn w:val="Level3a"/>
    <w:uiPriority w:val="99"/>
    <w:rsid w:val="009D239D"/>
    <w:pPr>
      <w:ind w:left="1080"/>
    </w:pPr>
  </w:style>
  <w:style w:type="paragraph" w:customStyle="1" w:styleId="Level1a">
    <w:name w:val="Level 1a"/>
    <w:basedOn w:val="Level2a"/>
    <w:uiPriority w:val="99"/>
    <w:rsid w:val="009D239D"/>
    <w:pPr>
      <w:ind w:left="540"/>
    </w:pPr>
  </w:style>
  <w:style w:type="paragraph" w:styleId="Title">
    <w:name w:val="Title"/>
    <w:basedOn w:val="Normal"/>
    <w:link w:val="TitleChar"/>
    <w:uiPriority w:val="99"/>
    <w:qFormat/>
    <w:rsid w:val="009D239D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sid w:val="00055E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basedOn w:val="Level1"/>
    <w:uiPriority w:val="99"/>
    <w:rsid w:val="009D239D"/>
    <w:rPr>
      <w:b/>
    </w:rPr>
  </w:style>
  <w:style w:type="paragraph" w:styleId="BodyTextIndent">
    <w:name w:val="Body Text Indent"/>
    <w:basedOn w:val="Normal"/>
    <w:link w:val="BodyTextIndentChar"/>
    <w:uiPriority w:val="99"/>
    <w:rsid w:val="009D239D"/>
    <w:pPr>
      <w:ind w:left="216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D239D"/>
    <w:pPr>
      <w:ind w:left="1440" w:hanging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D239D"/>
    <w:pPr>
      <w:ind w:left="720" w:hanging="72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5EBC"/>
    <w:rPr>
      <w:rFonts w:ascii="Palatino" w:hAnsi="Palatino" w:cs="Times New Roman"/>
      <w:sz w:val="16"/>
      <w:szCs w:val="16"/>
    </w:rPr>
  </w:style>
  <w:style w:type="character" w:styleId="PageNumber">
    <w:name w:val="page number"/>
    <w:uiPriority w:val="99"/>
    <w:rsid w:val="009D23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EBC"/>
    <w:rPr>
      <w:rFonts w:ascii="Times New Roman" w:hAnsi="Times New Roman" w:cs="Times New Roman"/>
      <w:sz w:val="2"/>
    </w:rPr>
  </w:style>
  <w:style w:type="character" w:customStyle="1" w:styleId="HeaderChar1">
    <w:name w:val="Header Char1"/>
    <w:link w:val="Header"/>
    <w:uiPriority w:val="99"/>
    <w:locked/>
    <w:rsid w:val="00C04BE9"/>
    <w:rPr>
      <w:rFonts w:ascii="Palatino" w:hAnsi="Palatino" w:cs="Times New Roman"/>
      <w:lang w:val="en-US" w:eastAsia="en-US" w:bidi="ar-SA"/>
    </w:rPr>
  </w:style>
  <w:style w:type="table" w:styleId="TableGrid">
    <w:name w:val="Table Grid"/>
    <w:basedOn w:val="TableNormal"/>
    <w:uiPriority w:val="99"/>
    <w:locked/>
    <w:rsid w:val="00E91E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2356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30A58"/>
    <w:rPr>
      <w:rFonts w:ascii="Palatino" w:hAnsi="Palatino"/>
      <w:sz w:val="20"/>
      <w:szCs w:val="20"/>
    </w:rPr>
  </w:style>
  <w:style w:type="paragraph" w:styleId="ListParagraph">
    <w:name w:val="List Paragraph"/>
    <w:basedOn w:val="Normal"/>
    <w:uiPriority w:val="34"/>
    <w:qFormat/>
    <w:rsid w:val="00A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6C4B-44B2-4B2B-BE1C-1CCB4794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3/98 Preadmission Request</vt:lpstr>
    </vt:vector>
  </TitlesOfParts>
  <Company>University of Washington</Company>
  <LinksUpToDate>false</LinksUpToDate>
  <CharactersWithSpaces>2332</CharactersWithSpaces>
  <SharedDoc>false</SharedDoc>
  <HLinks>
    <vt:vector size="6" baseType="variant">
      <vt:variant>
        <vt:i4>4718670</vt:i4>
      </vt:variant>
      <vt:variant>
        <vt:i4>8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3/98 Preadmission Request</dc:title>
  <dc:creator>Laboratory Medicine</dc:creator>
  <cp:lastModifiedBy>Erin Tuott</cp:lastModifiedBy>
  <cp:revision>7</cp:revision>
  <cp:lastPrinted>2022-04-06T21:46:00Z</cp:lastPrinted>
  <dcterms:created xsi:type="dcterms:W3CDTF">2022-12-30T20:00:00Z</dcterms:created>
  <dcterms:modified xsi:type="dcterms:W3CDTF">2023-02-20T23:40:00Z</dcterms:modified>
</cp:coreProperties>
</file>