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85" w:rsidRPr="008D101D" w:rsidRDefault="00F10185" w:rsidP="00F10185">
      <w:pPr>
        <w:rPr>
          <w:rFonts w:eastAsia="Times New Roman" w:cs="Times New Roman"/>
          <w:sz w:val="24"/>
          <w:szCs w:val="24"/>
        </w:rPr>
      </w:pPr>
      <w:r w:rsidRPr="008D101D">
        <w:rPr>
          <w:rFonts w:eastAsia="Times New Roman" w:cs="Times New Roman"/>
          <w:sz w:val="24"/>
          <w:szCs w:val="24"/>
        </w:rPr>
        <w:t>Employee Name: _____</w:t>
      </w:r>
      <w:r w:rsidR="008D101D">
        <w:rPr>
          <w:rFonts w:eastAsia="Times New Roman" w:cs="Times New Roman"/>
          <w:sz w:val="24"/>
          <w:szCs w:val="24"/>
        </w:rPr>
        <w:t>____________________________</w:t>
      </w:r>
      <w:proofErr w:type="gramStart"/>
      <w:r w:rsidR="008D101D">
        <w:rPr>
          <w:rFonts w:eastAsia="Times New Roman" w:cs="Times New Roman"/>
          <w:sz w:val="24"/>
          <w:szCs w:val="24"/>
        </w:rPr>
        <w:t>_  Date</w:t>
      </w:r>
      <w:proofErr w:type="gramEnd"/>
      <w:r w:rsidR="008D101D">
        <w:rPr>
          <w:rFonts w:eastAsia="Times New Roman" w:cs="Times New Roman"/>
          <w:sz w:val="24"/>
          <w:szCs w:val="24"/>
        </w:rPr>
        <w:t>: _______________________</w:t>
      </w:r>
    </w:p>
    <w:p w:rsidR="00F10185" w:rsidRPr="008D101D" w:rsidRDefault="008D101D" w:rsidP="008D101D">
      <w:pPr>
        <w:ind w:left="5040" w:firstLine="720"/>
        <w:rPr>
          <w:rFonts w:eastAsia="Times New Roman" w:cs="Times New Roman"/>
          <w:sz w:val="24"/>
          <w:szCs w:val="24"/>
        </w:rPr>
      </w:pPr>
      <w:r>
        <w:rPr>
          <w:rFonts w:eastAsia="Times New Roman" w:cs="Times New Roman"/>
          <w:sz w:val="24"/>
          <w:szCs w:val="24"/>
        </w:rPr>
        <w:t>Score: ________________________</w:t>
      </w:r>
    </w:p>
    <w:p w:rsidR="00F10185" w:rsidRPr="00F10185" w:rsidRDefault="00F10185" w:rsidP="00F10185">
      <w:pPr>
        <w:rPr>
          <w:rFonts w:eastAsia="Times New Roman" w:cs="Times New Roman"/>
          <w:sz w:val="24"/>
          <w:szCs w:val="24"/>
        </w:rPr>
      </w:pPr>
      <w:r w:rsidRPr="00CD7E0D">
        <w:rPr>
          <w:rFonts w:eastAsia="Times New Roman" w:cs="Times New Roman"/>
          <w:sz w:val="24"/>
          <w:szCs w:val="24"/>
        </w:rPr>
        <w:t>Circle the correct answer.</w:t>
      </w:r>
    </w:p>
    <w:tbl>
      <w:tblPr>
        <w:tblStyle w:val="TableGrid"/>
        <w:tblW w:w="0" w:type="auto"/>
        <w:tblLook w:val="04A0" w:firstRow="1" w:lastRow="0" w:firstColumn="1" w:lastColumn="0" w:noHBand="0" w:noVBand="1"/>
      </w:tblPr>
      <w:tblGrid>
        <w:gridCol w:w="495"/>
        <w:gridCol w:w="6459"/>
        <w:gridCol w:w="1347"/>
        <w:gridCol w:w="1275"/>
      </w:tblGrid>
      <w:tr w:rsidR="00F10185" w:rsidRPr="00CD7E0D" w:rsidTr="00786D3A">
        <w:trPr>
          <w:trHeight w:val="864"/>
        </w:trPr>
        <w:tc>
          <w:tcPr>
            <w:tcW w:w="495" w:type="dxa"/>
            <w:vAlign w:val="center"/>
          </w:tcPr>
          <w:p w:rsidR="00F10185" w:rsidRPr="008D101D" w:rsidRDefault="008D101D" w:rsidP="00786D3A">
            <w:pPr>
              <w:rPr>
                <w:rFonts w:eastAsia="Times New Roman" w:cs="Times New Roman"/>
                <w:sz w:val="24"/>
                <w:szCs w:val="24"/>
              </w:rPr>
            </w:pPr>
            <w:r>
              <w:rPr>
                <w:rFonts w:eastAsia="Times New Roman" w:cs="Times New Roman"/>
                <w:sz w:val="24"/>
                <w:szCs w:val="24"/>
              </w:rPr>
              <w:t>1</w:t>
            </w:r>
          </w:p>
        </w:tc>
        <w:tc>
          <w:tcPr>
            <w:tcW w:w="6459" w:type="dxa"/>
            <w:vAlign w:val="center"/>
          </w:tcPr>
          <w:p w:rsidR="00F10185" w:rsidRPr="008D101D" w:rsidRDefault="00F10185" w:rsidP="005309A9">
            <w:pPr>
              <w:pStyle w:val="NoSpacing"/>
              <w:rPr>
                <w:sz w:val="24"/>
                <w:szCs w:val="24"/>
              </w:rPr>
            </w:pPr>
            <w:r w:rsidRPr="008D101D">
              <w:rPr>
                <w:sz w:val="24"/>
                <w:szCs w:val="24"/>
              </w:rPr>
              <w:t xml:space="preserve">Irreplaceable samples are specimens obtained by invasive procedures and cannot be recollected. </w:t>
            </w:r>
          </w:p>
        </w:tc>
        <w:tc>
          <w:tcPr>
            <w:tcW w:w="1347"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False</w:t>
            </w:r>
          </w:p>
        </w:tc>
      </w:tr>
      <w:tr w:rsidR="00F10185" w:rsidRPr="00CD7E0D" w:rsidTr="00786D3A">
        <w:trPr>
          <w:trHeight w:val="864"/>
        </w:trPr>
        <w:tc>
          <w:tcPr>
            <w:tcW w:w="495" w:type="dxa"/>
            <w:vAlign w:val="center"/>
          </w:tcPr>
          <w:p w:rsidR="00F10185" w:rsidRPr="008D101D" w:rsidRDefault="008D101D" w:rsidP="00786D3A">
            <w:pPr>
              <w:rPr>
                <w:rFonts w:eastAsia="Times New Roman" w:cs="Times New Roman"/>
                <w:sz w:val="24"/>
                <w:szCs w:val="24"/>
              </w:rPr>
            </w:pPr>
            <w:r>
              <w:rPr>
                <w:rFonts w:eastAsia="Times New Roman" w:cs="Times New Roman"/>
                <w:sz w:val="24"/>
                <w:szCs w:val="24"/>
              </w:rPr>
              <w:t>2</w:t>
            </w:r>
          </w:p>
        </w:tc>
        <w:tc>
          <w:tcPr>
            <w:tcW w:w="6459" w:type="dxa"/>
            <w:vAlign w:val="center"/>
          </w:tcPr>
          <w:p w:rsidR="00F10185" w:rsidRPr="008D101D" w:rsidRDefault="00F10185" w:rsidP="00F10185">
            <w:pPr>
              <w:rPr>
                <w:rFonts w:eastAsia="Times New Roman" w:cs="Times New Roman"/>
                <w:sz w:val="24"/>
                <w:szCs w:val="24"/>
              </w:rPr>
            </w:pPr>
            <w:r w:rsidRPr="008D101D">
              <w:rPr>
                <w:rFonts w:eastAsia="Times New Roman" w:cs="Times New Roman"/>
                <w:sz w:val="24"/>
                <w:szCs w:val="24"/>
              </w:rPr>
              <w:t xml:space="preserve">Examples of irreplaceable specimens include </w:t>
            </w:r>
            <w:r w:rsidRPr="008D101D">
              <w:rPr>
                <w:sz w:val="24"/>
                <w:szCs w:val="24"/>
              </w:rPr>
              <w:t>pericardial fluid, urine, blood, sputum.</w:t>
            </w:r>
          </w:p>
        </w:tc>
        <w:tc>
          <w:tcPr>
            <w:tcW w:w="1347"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False</w:t>
            </w:r>
          </w:p>
        </w:tc>
      </w:tr>
      <w:tr w:rsidR="00F10185" w:rsidRPr="00CD7E0D" w:rsidTr="00786D3A">
        <w:trPr>
          <w:trHeight w:val="864"/>
        </w:trPr>
        <w:tc>
          <w:tcPr>
            <w:tcW w:w="495" w:type="dxa"/>
            <w:vAlign w:val="center"/>
          </w:tcPr>
          <w:p w:rsidR="00F10185" w:rsidRPr="008D101D" w:rsidRDefault="008D101D" w:rsidP="00786D3A">
            <w:pPr>
              <w:rPr>
                <w:rFonts w:eastAsia="Times New Roman" w:cs="Times New Roman"/>
                <w:sz w:val="24"/>
                <w:szCs w:val="24"/>
              </w:rPr>
            </w:pPr>
            <w:r>
              <w:rPr>
                <w:rFonts w:eastAsia="Times New Roman" w:cs="Times New Roman"/>
                <w:sz w:val="24"/>
                <w:szCs w:val="24"/>
              </w:rPr>
              <w:t>3</w:t>
            </w:r>
          </w:p>
        </w:tc>
        <w:tc>
          <w:tcPr>
            <w:tcW w:w="6459" w:type="dxa"/>
            <w:vAlign w:val="center"/>
          </w:tcPr>
          <w:p w:rsidR="00F10185" w:rsidRPr="008D101D" w:rsidRDefault="00883862" w:rsidP="00786D3A">
            <w:pPr>
              <w:rPr>
                <w:rFonts w:eastAsia="Times New Roman" w:cs="Times New Roman"/>
                <w:sz w:val="24"/>
                <w:szCs w:val="24"/>
              </w:rPr>
            </w:pPr>
            <w:r>
              <w:rPr>
                <w:rFonts w:eastAsia="Times New Roman" w:cs="Times New Roman"/>
                <w:sz w:val="24"/>
                <w:szCs w:val="24"/>
              </w:rPr>
              <w:t xml:space="preserve">If </w:t>
            </w:r>
            <w:bookmarkStart w:id="0" w:name="_GoBack"/>
            <w:bookmarkEnd w:id="0"/>
            <w:r w:rsidR="00F10185" w:rsidRPr="008D101D">
              <w:rPr>
                <w:rFonts w:eastAsia="Times New Roman" w:cs="Times New Roman"/>
                <w:sz w:val="24"/>
                <w:szCs w:val="24"/>
              </w:rPr>
              <w:t xml:space="preserve">body fluids are sent down the PTS system the </w:t>
            </w:r>
            <w:proofErr w:type="spellStart"/>
            <w:r w:rsidR="00F10185" w:rsidRPr="008D101D">
              <w:rPr>
                <w:rFonts w:eastAsia="Times New Roman" w:cs="Times New Roman"/>
                <w:sz w:val="24"/>
                <w:szCs w:val="24"/>
              </w:rPr>
              <w:t>accessioner</w:t>
            </w:r>
            <w:proofErr w:type="spellEnd"/>
            <w:r w:rsidR="00F10185" w:rsidRPr="008D101D">
              <w:rPr>
                <w:rFonts w:eastAsia="Times New Roman" w:cs="Times New Roman"/>
                <w:sz w:val="24"/>
                <w:szCs w:val="24"/>
              </w:rPr>
              <w:t xml:space="preserve"> will accession it </w:t>
            </w:r>
            <w:r w:rsidR="0017436A">
              <w:rPr>
                <w:rFonts w:eastAsia="Times New Roman" w:cs="Times New Roman"/>
                <w:sz w:val="24"/>
                <w:szCs w:val="24"/>
              </w:rPr>
              <w:t xml:space="preserve">as a </w:t>
            </w:r>
            <w:r w:rsidR="00F10185" w:rsidRPr="008D101D">
              <w:rPr>
                <w:rFonts w:eastAsia="Times New Roman" w:cs="Times New Roman"/>
                <w:sz w:val="24"/>
                <w:szCs w:val="24"/>
              </w:rPr>
              <w:t xml:space="preserve">STAT and send it to the core lab and micro via the PTS. </w:t>
            </w:r>
          </w:p>
        </w:tc>
        <w:tc>
          <w:tcPr>
            <w:tcW w:w="1347"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False</w:t>
            </w:r>
          </w:p>
        </w:tc>
      </w:tr>
      <w:tr w:rsidR="00F10185" w:rsidRPr="00CD7E0D" w:rsidTr="00786D3A">
        <w:trPr>
          <w:trHeight w:val="864"/>
        </w:trPr>
        <w:tc>
          <w:tcPr>
            <w:tcW w:w="495" w:type="dxa"/>
            <w:vAlign w:val="center"/>
          </w:tcPr>
          <w:p w:rsidR="00F10185" w:rsidRPr="008D101D" w:rsidRDefault="008D101D" w:rsidP="00786D3A">
            <w:pPr>
              <w:rPr>
                <w:rFonts w:eastAsia="Times New Roman" w:cs="Times New Roman"/>
                <w:sz w:val="24"/>
                <w:szCs w:val="24"/>
              </w:rPr>
            </w:pPr>
            <w:r>
              <w:rPr>
                <w:rFonts w:eastAsia="Times New Roman" w:cs="Times New Roman"/>
                <w:sz w:val="24"/>
                <w:szCs w:val="24"/>
              </w:rPr>
              <w:t>4</w:t>
            </w:r>
          </w:p>
        </w:tc>
        <w:tc>
          <w:tcPr>
            <w:tcW w:w="6459" w:type="dxa"/>
            <w:vAlign w:val="center"/>
          </w:tcPr>
          <w:p w:rsidR="00F10185" w:rsidRPr="008D101D" w:rsidRDefault="00F10185" w:rsidP="00786D3A">
            <w:pPr>
              <w:rPr>
                <w:rFonts w:eastAsia="Times New Roman" w:cs="Times New Roman"/>
                <w:sz w:val="24"/>
                <w:szCs w:val="24"/>
              </w:rPr>
            </w:pPr>
            <w:r w:rsidRPr="008D101D">
              <w:rPr>
                <w:rFonts w:eastAsia="Times New Roman"/>
                <w:sz w:val="24"/>
                <w:szCs w:val="24"/>
              </w:rPr>
              <w:t xml:space="preserve">All body fluids must be submitted using the </w:t>
            </w:r>
            <w:r w:rsidR="008D101D" w:rsidRPr="008D101D">
              <w:rPr>
                <w:rFonts w:eastAsia="Times New Roman"/>
                <w:sz w:val="24"/>
                <w:szCs w:val="24"/>
              </w:rPr>
              <w:t>Body Fluid Tracking F</w:t>
            </w:r>
            <w:r w:rsidRPr="008D101D">
              <w:rPr>
                <w:rFonts w:eastAsia="Times New Roman"/>
                <w:sz w:val="24"/>
                <w:szCs w:val="24"/>
              </w:rPr>
              <w:t>orm with specimen acquisition person’s signature to Hematology personnel.</w:t>
            </w:r>
          </w:p>
        </w:tc>
        <w:tc>
          <w:tcPr>
            <w:tcW w:w="1347"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False</w:t>
            </w:r>
          </w:p>
        </w:tc>
      </w:tr>
      <w:tr w:rsidR="00F10185" w:rsidRPr="00CD7E0D" w:rsidTr="00786D3A">
        <w:trPr>
          <w:trHeight w:val="864"/>
        </w:trPr>
        <w:tc>
          <w:tcPr>
            <w:tcW w:w="495" w:type="dxa"/>
            <w:vAlign w:val="center"/>
          </w:tcPr>
          <w:p w:rsidR="00F10185" w:rsidRPr="008D101D" w:rsidRDefault="008D101D" w:rsidP="00786D3A">
            <w:pPr>
              <w:rPr>
                <w:rFonts w:eastAsia="Times New Roman" w:cs="Times New Roman"/>
                <w:sz w:val="24"/>
                <w:szCs w:val="24"/>
              </w:rPr>
            </w:pPr>
            <w:r>
              <w:rPr>
                <w:rFonts w:eastAsia="Times New Roman" w:cs="Times New Roman"/>
                <w:sz w:val="24"/>
                <w:szCs w:val="24"/>
              </w:rPr>
              <w:t>5</w:t>
            </w:r>
          </w:p>
        </w:tc>
        <w:tc>
          <w:tcPr>
            <w:tcW w:w="6459" w:type="dxa"/>
            <w:vAlign w:val="center"/>
          </w:tcPr>
          <w:p w:rsidR="00F10185" w:rsidRPr="008D101D" w:rsidRDefault="005309A9" w:rsidP="00786D3A">
            <w:pPr>
              <w:rPr>
                <w:rFonts w:eastAsia="Times New Roman" w:cs="Times New Roman"/>
                <w:sz w:val="24"/>
                <w:szCs w:val="24"/>
              </w:rPr>
            </w:pPr>
            <w:r>
              <w:rPr>
                <w:rFonts w:eastAsia="Times New Roman" w:cs="Times New Roman"/>
                <w:sz w:val="24"/>
                <w:szCs w:val="24"/>
              </w:rPr>
              <w:t>When a provider calls looking for a misplaced specimen, the techs should work together and begin an immediate search in all the labs including refrigerators, freezers, coolers and trashcans.</w:t>
            </w:r>
          </w:p>
        </w:tc>
        <w:tc>
          <w:tcPr>
            <w:tcW w:w="1347"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F10185" w:rsidRPr="008D101D" w:rsidRDefault="00F10185"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Pr>
                <w:rFonts w:eastAsia="Times New Roman" w:cs="Times New Roman"/>
                <w:sz w:val="24"/>
                <w:szCs w:val="24"/>
              </w:rPr>
              <w:t>6</w:t>
            </w:r>
          </w:p>
        </w:tc>
        <w:tc>
          <w:tcPr>
            <w:tcW w:w="6459" w:type="dxa"/>
            <w:vAlign w:val="center"/>
          </w:tcPr>
          <w:p w:rsidR="008D101D" w:rsidRPr="008D101D" w:rsidRDefault="005309A9" w:rsidP="00786D3A">
            <w:pPr>
              <w:rPr>
                <w:rFonts w:eastAsia="Times New Roman" w:cs="Times New Roman"/>
                <w:sz w:val="24"/>
                <w:szCs w:val="24"/>
              </w:rPr>
            </w:pPr>
            <w:r>
              <w:rPr>
                <w:rFonts w:eastAsia="Times New Roman" w:cs="Times New Roman"/>
                <w:sz w:val="24"/>
                <w:szCs w:val="24"/>
              </w:rPr>
              <w:t>Irreplaceable specimens from CBOC need to be placed on the manifest sheet before shipping.</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Pr>
                <w:rFonts w:eastAsia="Times New Roman" w:cs="Times New Roman"/>
                <w:sz w:val="24"/>
                <w:szCs w:val="24"/>
              </w:rPr>
              <w:t>7</w:t>
            </w:r>
          </w:p>
        </w:tc>
        <w:tc>
          <w:tcPr>
            <w:tcW w:w="6459"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 xml:space="preserve">All clinical staff </w:t>
            </w:r>
            <w:proofErr w:type="gramStart"/>
            <w:r w:rsidRPr="008D101D">
              <w:rPr>
                <w:rFonts w:eastAsia="Times New Roman" w:cs="Times New Roman"/>
                <w:sz w:val="24"/>
                <w:szCs w:val="24"/>
              </w:rPr>
              <w:t>are</w:t>
            </w:r>
            <w:proofErr w:type="gramEnd"/>
            <w:r w:rsidRPr="008D101D">
              <w:rPr>
                <w:rFonts w:eastAsia="Times New Roman" w:cs="Times New Roman"/>
                <w:sz w:val="24"/>
                <w:szCs w:val="24"/>
              </w:rPr>
              <w:t xml:space="preserve"> required to fill out the delivery chain of custody form for each AP sample submitted.</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Pr>
                <w:rFonts w:eastAsia="Times New Roman" w:cs="Times New Roman"/>
                <w:sz w:val="24"/>
                <w:szCs w:val="24"/>
              </w:rPr>
              <w:t>8</w:t>
            </w:r>
          </w:p>
        </w:tc>
        <w:tc>
          <w:tcPr>
            <w:tcW w:w="6459"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 xml:space="preserve">SA </w:t>
            </w:r>
            <w:proofErr w:type="gramStart"/>
            <w:r w:rsidRPr="008D101D">
              <w:rPr>
                <w:rFonts w:eastAsia="Times New Roman" w:cs="Times New Roman"/>
                <w:sz w:val="24"/>
                <w:szCs w:val="24"/>
              </w:rPr>
              <w:t>staff are</w:t>
            </w:r>
            <w:proofErr w:type="gramEnd"/>
            <w:r w:rsidRPr="008D101D">
              <w:rPr>
                <w:rFonts w:eastAsia="Times New Roman" w:cs="Times New Roman"/>
                <w:sz w:val="24"/>
                <w:szCs w:val="24"/>
              </w:rPr>
              <w:t xml:space="preserve"> responsible for acknowledging the entries.</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Pr>
                <w:rFonts w:eastAsia="Times New Roman" w:cs="Times New Roman"/>
                <w:sz w:val="24"/>
                <w:szCs w:val="24"/>
              </w:rPr>
              <w:t>9</w:t>
            </w:r>
          </w:p>
        </w:tc>
        <w:tc>
          <w:tcPr>
            <w:tcW w:w="6459" w:type="dxa"/>
            <w:vAlign w:val="center"/>
          </w:tcPr>
          <w:p w:rsidR="008D101D" w:rsidRPr="008D101D" w:rsidRDefault="005309A9" w:rsidP="00786D3A">
            <w:pPr>
              <w:rPr>
                <w:rFonts w:eastAsia="Times New Roman" w:cs="Times New Roman"/>
                <w:sz w:val="24"/>
                <w:szCs w:val="24"/>
              </w:rPr>
            </w:pPr>
            <w:r>
              <w:rPr>
                <w:rFonts w:eastAsia="Times New Roman" w:cs="Times New Roman"/>
                <w:sz w:val="24"/>
                <w:szCs w:val="24"/>
              </w:rPr>
              <w:t xml:space="preserve">When and if a sample is lost a </w:t>
            </w:r>
            <w:proofErr w:type="spellStart"/>
            <w:r>
              <w:rPr>
                <w:rFonts w:eastAsia="Times New Roman" w:cs="Times New Roman"/>
                <w:sz w:val="24"/>
                <w:szCs w:val="24"/>
              </w:rPr>
              <w:t>Linc</w:t>
            </w:r>
            <w:proofErr w:type="spellEnd"/>
            <w:r>
              <w:rPr>
                <w:rFonts w:eastAsia="Times New Roman" w:cs="Times New Roman"/>
                <w:sz w:val="24"/>
                <w:szCs w:val="24"/>
              </w:rPr>
              <w:t xml:space="preserve"> will need to be filed.</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10</w:t>
            </w:r>
          </w:p>
        </w:tc>
        <w:tc>
          <w:tcPr>
            <w:tcW w:w="6459"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SA staff are responsible for co-signing and verifying the coolers the drivers brought in.</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11</w:t>
            </w:r>
          </w:p>
        </w:tc>
        <w:tc>
          <w:tcPr>
            <w:tcW w:w="6459"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When a histology sample is being dropped off, send the provider to room 1300.</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12</w:t>
            </w:r>
          </w:p>
        </w:tc>
        <w:tc>
          <w:tcPr>
            <w:tcW w:w="6459" w:type="dxa"/>
            <w:vAlign w:val="center"/>
          </w:tcPr>
          <w:p w:rsidR="008D101D" w:rsidRPr="008D101D" w:rsidRDefault="008D101D" w:rsidP="00786D3A">
            <w:pPr>
              <w:rPr>
                <w:rFonts w:eastAsia="Times New Roman" w:cs="Times New Roman"/>
                <w:sz w:val="24"/>
                <w:szCs w:val="24"/>
              </w:rPr>
            </w:pPr>
            <w:r w:rsidRPr="008D101D">
              <w:rPr>
                <w:sz w:val="24"/>
                <w:szCs w:val="24"/>
              </w:rPr>
              <w:t>If specimen issues cannot be resolved during your shift, verbally communicate to the next shift tech or supervisor to ensure that they follow up on the problem. Or document in the communication log.</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lastRenderedPageBreak/>
              <w:t>13</w:t>
            </w:r>
          </w:p>
        </w:tc>
        <w:tc>
          <w:tcPr>
            <w:tcW w:w="6459"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All coolers/containers/boxes need to be inspected to ensure that specimens do not remain in them.</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14</w:t>
            </w:r>
          </w:p>
        </w:tc>
        <w:tc>
          <w:tcPr>
            <w:tcW w:w="6459" w:type="dxa"/>
            <w:vAlign w:val="center"/>
          </w:tcPr>
          <w:p w:rsidR="008D101D" w:rsidRPr="008D101D" w:rsidRDefault="005309A9" w:rsidP="00A10238">
            <w:pPr>
              <w:rPr>
                <w:rFonts w:eastAsia="Times New Roman" w:cs="Times New Roman"/>
                <w:sz w:val="24"/>
                <w:szCs w:val="24"/>
              </w:rPr>
            </w:pPr>
            <w:r>
              <w:rPr>
                <w:rFonts w:eastAsia="Times New Roman" w:cs="Times New Roman"/>
                <w:sz w:val="24"/>
                <w:szCs w:val="24"/>
              </w:rPr>
              <w:t>An example of an irreplaceable specimen is a section of colon.</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15</w:t>
            </w:r>
          </w:p>
        </w:tc>
        <w:tc>
          <w:tcPr>
            <w:tcW w:w="6459" w:type="dxa"/>
            <w:vAlign w:val="center"/>
          </w:tcPr>
          <w:p w:rsidR="008D101D" w:rsidRPr="008D101D" w:rsidRDefault="005309A9" w:rsidP="00786D3A">
            <w:pPr>
              <w:rPr>
                <w:rFonts w:eastAsia="Times New Roman" w:cs="Times New Roman"/>
                <w:sz w:val="24"/>
                <w:szCs w:val="24"/>
              </w:rPr>
            </w:pPr>
            <w:r>
              <w:rPr>
                <w:rFonts w:eastAsia="Times New Roman" w:cs="Times New Roman"/>
                <w:sz w:val="24"/>
                <w:szCs w:val="24"/>
              </w:rPr>
              <w:t>For irreplaceable specimens p</w:t>
            </w:r>
            <w:r w:rsidRPr="005309A9">
              <w:rPr>
                <w:rFonts w:eastAsia="Times New Roman" w:cs="Times New Roman"/>
                <w:sz w:val="24"/>
                <w:szCs w:val="24"/>
              </w:rPr>
              <w:t xml:space="preserve">roviders will </w:t>
            </w:r>
            <w:r>
              <w:rPr>
                <w:rFonts w:eastAsia="Times New Roman" w:cs="Times New Roman"/>
                <w:sz w:val="24"/>
                <w:szCs w:val="24"/>
              </w:rPr>
              <w:t xml:space="preserve">not </w:t>
            </w:r>
            <w:r w:rsidRPr="005309A9">
              <w:rPr>
                <w:rFonts w:eastAsia="Times New Roman" w:cs="Times New Roman"/>
                <w:sz w:val="24"/>
                <w:szCs w:val="24"/>
              </w:rPr>
              <w:t>have an opportunity to correct misidentification errors</w:t>
            </w:r>
            <w:r>
              <w:rPr>
                <w:rFonts w:eastAsia="Times New Roman" w:cs="Times New Roman"/>
                <w:sz w:val="24"/>
                <w:szCs w:val="24"/>
              </w:rPr>
              <w:t>.</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16</w:t>
            </w:r>
          </w:p>
        </w:tc>
        <w:tc>
          <w:tcPr>
            <w:tcW w:w="6459" w:type="dxa"/>
            <w:vAlign w:val="center"/>
          </w:tcPr>
          <w:p w:rsidR="008D101D" w:rsidRPr="008D101D" w:rsidRDefault="005309A9" w:rsidP="0017436A">
            <w:pPr>
              <w:rPr>
                <w:rFonts w:eastAsia="Times New Roman" w:cs="Times New Roman"/>
                <w:sz w:val="24"/>
                <w:szCs w:val="24"/>
              </w:rPr>
            </w:pPr>
            <w:r>
              <w:rPr>
                <w:rFonts w:eastAsia="Times New Roman" w:cs="Times New Roman"/>
                <w:sz w:val="24"/>
                <w:szCs w:val="24"/>
              </w:rPr>
              <w:t xml:space="preserve">If </w:t>
            </w:r>
            <w:r w:rsidR="0017436A">
              <w:rPr>
                <w:rFonts w:eastAsia="Times New Roman" w:cs="Times New Roman"/>
                <w:sz w:val="24"/>
                <w:szCs w:val="24"/>
              </w:rPr>
              <w:t xml:space="preserve">CBOC staff submit </w:t>
            </w:r>
            <w:r>
              <w:rPr>
                <w:rFonts w:eastAsia="Times New Roman" w:cs="Times New Roman"/>
                <w:sz w:val="24"/>
                <w:szCs w:val="24"/>
              </w:rPr>
              <w:t xml:space="preserve">body fluids specimens </w:t>
            </w:r>
            <w:r w:rsidR="0017436A">
              <w:rPr>
                <w:rFonts w:eastAsia="Times New Roman" w:cs="Times New Roman"/>
                <w:sz w:val="24"/>
                <w:szCs w:val="24"/>
              </w:rPr>
              <w:t xml:space="preserve">they are to be accompanied by </w:t>
            </w:r>
            <w:proofErr w:type="gramStart"/>
            <w:r w:rsidR="0017436A">
              <w:rPr>
                <w:rFonts w:eastAsia="Times New Roman" w:cs="Times New Roman"/>
                <w:sz w:val="24"/>
                <w:szCs w:val="24"/>
              </w:rPr>
              <w:t xml:space="preserve">the </w:t>
            </w:r>
            <w:r>
              <w:rPr>
                <w:rFonts w:eastAsia="Times New Roman" w:cs="Times New Roman"/>
                <w:sz w:val="24"/>
                <w:szCs w:val="24"/>
              </w:rPr>
              <w:t xml:space="preserve"> </w:t>
            </w:r>
            <w:r w:rsidR="0017436A" w:rsidRPr="0017436A">
              <w:rPr>
                <w:rFonts w:eastAsia="Times New Roman" w:cs="Times New Roman"/>
                <w:sz w:val="24"/>
                <w:szCs w:val="24"/>
              </w:rPr>
              <w:t>Body</w:t>
            </w:r>
            <w:proofErr w:type="gramEnd"/>
            <w:r w:rsidR="0017436A" w:rsidRPr="0017436A">
              <w:rPr>
                <w:rFonts w:eastAsia="Times New Roman" w:cs="Times New Roman"/>
                <w:sz w:val="24"/>
                <w:szCs w:val="24"/>
              </w:rPr>
              <w:t xml:space="preserve"> Fluid Tracking Form</w:t>
            </w:r>
            <w:r w:rsidR="0017436A">
              <w:rPr>
                <w:rFonts w:eastAsia="Times New Roman" w:cs="Times New Roman"/>
                <w:sz w:val="24"/>
                <w:szCs w:val="24"/>
              </w:rPr>
              <w:t>.</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17</w:t>
            </w:r>
          </w:p>
        </w:tc>
        <w:tc>
          <w:tcPr>
            <w:tcW w:w="6459" w:type="dxa"/>
            <w:vAlign w:val="center"/>
          </w:tcPr>
          <w:p w:rsidR="008D101D" w:rsidRPr="008D101D" w:rsidRDefault="0017436A" w:rsidP="00786D3A">
            <w:pPr>
              <w:rPr>
                <w:rFonts w:eastAsia="Times New Roman" w:cs="Times New Roman"/>
                <w:sz w:val="24"/>
                <w:szCs w:val="24"/>
              </w:rPr>
            </w:pPr>
            <w:r>
              <w:rPr>
                <w:rFonts w:eastAsia="Times New Roman" w:cs="Times New Roman"/>
                <w:sz w:val="24"/>
                <w:szCs w:val="24"/>
              </w:rPr>
              <w:t>All patient samples must have two legible identifiers.</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17436A" w:rsidP="00786D3A">
            <w:pPr>
              <w:rPr>
                <w:rFonts w:eastAsia="Times New Roman" w:cs="Times New Roman"/>
                <w:sz w:val="24"/>
                <w:szCs w:val="24"/>
              </w:rPr>
            </w:pPr>
            <w:r>
              <w:rPr>
                <w:rFonts w:eastAsia="Times New Roman" w:cs="Times New Roman"/>
                <w:sz w:val="24"/>
                <w:szCs w:val="24"/>
              </w:rPr>
              <w:t>18</w:t>
            </w:r>
          </w:p>
        </w:tc>
        <w:tc>
          <w:tcPr>
            <w:tcW w:w="6459"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When a provider arrives with a tissue sample and doesn’t know what to do, you should make every effort to show him/her our procedure.</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17436A" w:rsidP="00786D3A">
            <w:pPr>
              <w:rPr>
                <w:rFonts w:eastAsia="Times New Roman" w:cs="Times New Roman"/>
                <w:sz w:val="24"/>
                <w:szCs w:val="24"/>
              </w:rPr>
            </w:pPr>
            <w:r>
              <w:rPr>
                <w:rFonts w:eastAsia="Times New Roman" w:cs="Times New Roman"/>
                <w:sz w:val="24"/>
                <w:szCs w:val="24"/>
              </w:rPr>
              <w:t>19</w:t>
            </w:r>
          </w:p>
        </w:tc>
        <w:tc>
          <w:tcPr>
            <w:tcW w:w="6459"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When a body fluid arrives in an IV bag or huge container ask the provider to transfer them into the appropriate tubes for the lab.</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8D101D" w:rsidRPr="00CD7E0D" w:rsidTr="00786D3A">
        <w:trPr>
          <w:trHeight w:val="864"/>
        </w:trPr>
        <w:tc>
          <w:tcPr>
            <w:tcW w:w="495" w:type="dxa"/>
            <w:vAlign w:val="center"/>
          </w:tcPr>
          <w:p w:rsidR="008D101D" w:rsidRPr="008D101D" w:rsidRDefault="0017436A" w:rsidP="00786D3A">
            <w:pPr>
              <w:rPr>
                <w:rFonts w:eastAsia="Times New Roman" w:cs="Times New Roman"/>
                <w:sz w:val="24"/>
                <w:szCs w:val="24"/>
              </w:rPr>
            </w:pPr>
            <w:r>
              <w:rPr>
                <w:rFonts w:eastAsia="Times New Roman" w:cs="Times New Roman"/>
                <w:sz w:val="24"/>
                <w:szCs w:val="24"/>
              </w:rPr>
              <w:t>20</w:t>
            </w:r>
          </w:p>
        </w:tc>
        <w:tc>
          <w:tcPr>
            <w:tcW w:w="6459" w:type="dxa"/>
            <w:vAlign w:val="center"/>
          </w:tcPr>
          <w:p w:rsidR="008D101D" w:rsidRPr="008D101D" w:rsidRDefault="008D101D" w:rsidP="00786D3A">
            <w:pPr>
              <w:rPr>
                <w:rFonts w:eastAsia="Times New Roman" w:cs="Times New Roman"/>
                <w:sz w:val="24"/>
                <w:szCs w:val="24"/>
              </w:rPr>
            </w:pPr>
            <w:r w:rsidRPr="008D101D">
              <w:rPr>
                <w:rFonts w:eastAsia="Times New Roman" w:cs="Times New Roman"/>
                <w:sz w:val="24"/>
                <w:szCs w:val="24"/>
              </w:rPr>
              <w:t>If a provider want</w:t>
            </w:r>
            <w:r w:rsidR="005309A9">
              <w:rPr>
                <w:rFonts w:eastAsia="Times New Roman" w:cs="Times New Roman"/>
                <w:sz w:val="24"/>
                <w:szCs w:val="24"/>
              </w:rPr>
              <w:t>s</w:t>
            </w:r>
            <w:r w:rsidRPr="008D101D">
              <w:rPr>
                <w:rFonts w:eastAsia="Times New Roman" w:cs="Times New Roman"/>
                <w:sz w:val="24"/>
                <w:szCs w:val="24"/>
              </w:rPr>
              <w:t xml:space="preserve"> an entire IV bag of Body Fluid to be evaluated for CYTOLOGY studies, then 1) send him/her directly to AP</w:t>
            </w:r>
            <w:r w:rsidR="00C65AD1">
              <w:rPr>
                <w:rFonts w:eastAsia="Times New Roman" w:cs="Times New Roman"/>
                <w:sz w:val="24"/>
                <w:szCs w:val="24"/>
              </w:rPr>
              <w:t>;</w:t>
            </w:r>
            <w:r w:rsidRPr="008D101D">
              <w:rPr>
                <w:rFonts w:eastAsia="Times New Roman" w:cs="Times New Roman"/>
                <w:sz w:val="24"/>
                <w:szCs w:val="24"/>
              </w:rPr>
              <w:t xml:space="preserve"> 2) accept the sample if after hours</w:t>
            </w:r>
            <w:r w:rsidR="00C65AD1">
              <w:rPr>
                <w:rFonts w:eastAsia="Times New Roman" w:cs="Times New Roman"/>
                <w:sz w:val="24"/>
                <w:szCs w:val="24"/>
              </w:rPr>
              <w:t xml:space="preserve"> and log it in the chain of custody log.</w:t>
            </w:r>
          </w:p>
        </w:tc>
        <w:tc>
          <w:tcPr>
            <w:tcW w:w="1347"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True</w:t>
            </w:r>
          </w:p>
        </w:tc>
        <w:tc>
          <w:tcPr>
            <w:tcW w:w="1275" w:type="dxa"/>
            <w:vAlign w:val="center"/>
          </w:tcPr>
          <w:p w:rsidR="008D101D" w:rsidRPr="008D101D" w:rsidRDefault="008D101D" w:rsidP="00786D3A">
            <w:pPr>
              <w:jc w:val="center"/>
              <w:rPr>
                <w:rFonts w:eastAsia="Times New Roman" w:cs="Times New Roman"/>
                <w:sz w:val="24"/>
                <w:szCs w:val="24"/>
              </w:rPr>
            </w:pPr>
            <w:r w:rsidRPr="008D101D">
              <w:rPr>
                <w:rFonts w:eastAsia="Times New Roman" w:cs="Times New Roman"/>
                <w:sz w:val="24"/>
                <w:szCs w:val="24"/>
              </w:rPr>
              <w:t>False</w:t>
            </w:r>
          </w:p>
        </w:tc>
      </w:tr>
      <w:tr w:rsidR="0017436A" w:rsidRPr="00CD7E0D" w:rsidTr="00786D3A">
        <w:trPr>
          <w:trHeight w:val="864"/>
        </w:trPr>
        <w:tc>
          <w:tcPr>
            <w:tcW w:w="495" w:type="dxa"/>
            <w:vAlign w:val="center"/>
          </w:tcPr>
          <w:p w:rsidR="0017436A" w:rsidRPr="008D101D" w:rsidRDefault="0017436A" w:rsidP="00786D3A">
            <w:pPr>
              <w:rPr>
                <w:rFonts w:eastAsia="Times New Roman" w:cs="Times New Roman"/>
                <w:sz w:val="24"/>
                <w:szCs w:val="24"/>
              </w:rPr>
            </w:pPr>
          </w:p>
        </w:tc>
        <w:tc>
          <w:tcPr>
            <w:tcW w:w="6459" w:type="dxa"/>
            <w:vAlign w:val="center"/>
          </w:tcPr>
          <w:p w:rsidR="0017436A" w:rsidRPr="008D101D" w:rsidRDefault="0017436A" w:rsidP="00786D3A">
            <w:pPr>
              <w:rPr>
                <w:rFonts w:eastAsia="Times New Roman" w:cs="Times New Roman"/>
                <w:sz w:val="24"/>
                <w:szCs w:val="24"/>
              </w:rPr>
            </w:pPr>
            <w:r>
              <w:rPr>
                <w:rFonts w:eastAsia="Times New Roman" w:cs="Times New Roman"/>
                <w:sz w:val="24"/>
                <w:szCs w:val="24"/>
              </w:rPr>
              <w:t>Did you find the PowerPoint training useful?</w:t>
            </w:r>
          </w:p>
        </w:tc>
        <w:tc>
          <w:tcPr>
            <w:tcW w:w="1347" w:type="dxa"/>
            <w:vAlign w:val="center"/>
          </w:tcPr>
          <w:p w:rsidR="0017436A" w:rsidRPr="008D101D" w:rsidRDefault="0017436A" w:rsidP="00786D3A">
            <w:pPr>
              <w:jc w:val="center"/>
              <w:rPr>
                <w:rFonts w:eastAsia="Times New Roman" w:cs="Times New Roman"/>
                <w:sz w:val="24"/>
                <w:szCs w:val="24"/>
              </w:rPr>
            </w:pPr>
            <w:r>
              <w:rPr>
                <w:rFonts w:eastAsia="Times New Roman" w:cs="Times New Roman"/>
                <w:sz w:val="24"/>
                <w:szCs w:val="24"/>
              </w:rPr>
              <w:t>Yes</w:t>
            </w:r>
          </w:p>
        </w:tc>
        <w:tc>
          <w:tcPr>
            <w:tcW w:w="1275" w:type="dxa"/>
            <w:vAlign w:val="center"/>
          </w:tcPr>
          <w:p w:rsidR="0017436A" w:rsidRPr="008D101D" w:rsidRDefault="0017436A" w:rsidP="00786D3A">
            <w:pPr>
              <w:jc w:val="center"/>
              <w:rPr>
                <w:rFonts w:eastAsia="Times New Roman" w:cs="Times New Roman"/>
                <w:sz w:val="24"/>
                <w:szCs w:val="24"/>
              </w:rPr>
            </w:pPr>
            <w:r>
              <w:rPr>
                <w:rFonts w:eastAsia="Times New Roman" w:cs="Times New Roman"/>
                <w:sz w:val="24"/>
                <w:szCs w:val="24"/>
              </w:rPr>
              <w:t>No</w:t>
            </w:r>
          </w:p>
        </w:tc>
      </w:tr>
    </w:tbl>
    <w:p w:rsidR="00B71469" w:rsidRDefault="00B71469"/>
    <w:sectPr w:rsidR="00B714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1D" w:rsidRDefault="008D101D" w:rsidP="008D101D">
      <w:pPr>
        <w:spacing w:after="0" w:line="240" w:lineRule="auto"/>
      </w:pPr>
      <w:r>
        <w:separator/>
      </w:r>
    </w:p>
  </w:endnote>
  <w:endnote w:type="continuationSeparator" w:id="0">
    <w:p w:rsidR="008D101D" w:rsidRDefault="008D101D" w:rsidP="008D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6A" w:rsidRDefault="00174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6A" w:rsidRDefault="00174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6A" w:rsidRDefault="00174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1D" w:rsidRDefault="008D101D" w:rsidP="008D101D">
      <w:pPr>
        <w:spacing w:after="0" w:line="240" w:lineRule="auto"/>
      </w:pPr>
      <w:r>
        <w:separator/>
      </w:r>
    </w:p>
  </w:footnote>
  <w:footnote w:type="continuationSeparator" w:id="0">
    <w:p w:rsidR="008D101D" w:rsidRDefault="008D101D" w:rsidP="008D1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6A" w:rsidRDefault="00174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Times New Roman" w:hAnsi="Calibri" w:cs="Times New Roman"/>
        <w:sz w:val="28"/>
        <w:szCs w:val="28"/>
      </w:rPr>
      <w:alias w:val="Title"/>
      <w:id w:val="77738743"/>
      <w:placeholder>
        <w:docPart w:val="9EDECC4AC9A24A2EAA5D49F79F19550D"/>
      </w:placeholder>
      <w:dataBinding w:prefixMappings="xmlns:ns0='http://schemas.openxmlformats.org/package/2006/metadata/core-properties' xmlns:ns1='http://purl.org/dc/elements/1.1/'" w:xpath="/ns0:coreProperties[1]/ns1:title[1]" w:storeItemID="{6C3C8BC8-F283-45AE-878A-BAB7291924A1}"/>
      <w:text/>
    </w:sdtPr>
    <w:sdtEndPr/>
    <w:sdtContent>
      <w:p w:rsidR="008D101D" w:rsidRDefault="0017436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Calibri" w:eastAsia="Times New Roman" w:hAnsi="Calibri" w:cs="Times New Roman"/>
            <w:sz w:val="28"/>
            <w:szCs w:val="28"/>
          </w:rPr>
          <w:t>2017</w:t>
        </w:r>
        <w:r w:rsidR="008D101D" w:rsidRPr="008D101D">
          <w:rPr>
            <w:rFonts w:ascii="Calibri" w:eastAsia="Times New Roman" w:hAnsi="Calibri" w:cs="Times New Roman"/>
            <w:sz w:val="28"/>
            <w:szCs w:val="28"/>
          </w:rPr>
          <w:t xml:space="preserve"> Irreplaceable Specimen Competency Assessment</w:t>
        </w:r>
      </w:p>
    </w:sdtContent>
  </w:sdt>
  <w:p w:rsidR="008D101D" w:rsidRDefault="008D1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6A" w:rsidRDefault="00174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C67A2"/>
    <w:multiLevelType w:val="hybridMultilevel"/>
    <w:tmpl w:val="E056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85"/>
    <w:rsid w:val="00052AFE"/>
    <w:rsid w:val="0017436A"/>
    <w:rsid w:val="005309A9"/>
    <w:rsid w:val="00883862"/>
    <w:rsid w:val="008D101D"/>
    <w:rsid w:val="00A10238"/>
    <w:rsid w:val="00B71469"/>
    <w:rsid w:val="00C65AD1"/>
    <w:rsid w:val="00F1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85"/>
    <w:rPr>
      <w:rFonts w:ascii="Tahoma" w:hAnsi="Tahoma" w:cs="Tahoma"/>
      <w:sz w:val="16"/>
      <w:szCs w:val="16"/>
    </w:rPr>
  </w:style>
  <w:style w:type="paragraph" w:styleId="NoSpacing">
    <w:name w:val="No Spacing"/>
    <w:uiPriority w:val="1"/>
    <w:qFormat/>
    <w:rsid w:val="00F10185"/>
    <w:pPr>
      <w:spacing w:after="0" w:line="240" w:lineRule="auto"/>
    </w:pPr>
  </w:style>
  <w:style w:type="paragraph" w:styleId="Header">
    <w:name w:val="header"/>
    <w:basedOn w:val="Normal"/>
    <w:link w:val="HeaderChar"/>
    <w:uiPriority w:val="99"/>
    <w:unhideWhenUsed/>
    <w:rsid w:val="008D1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1D"/>
  </w:style>
  <w:style w:type="paragraph" w:styleId="Footer">
    <w:name w:val="footer"/>
    <w:basedOn w:val="Normal"/>
    <w:link w:val="FooterChar"/>
    <w:uiPriority w:val="99"/>
    <w:unhideWhenUsed/>
    <w:rsid w:val="008D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85"/>
    <w:rPr>
      <w:rFonts w:ascii="Tahoma" w:hAnsi="Tahoma" w:cs="Tahoma"/>
      <w:sz w:val="16"/>
      <w:szCs w:val="16"/>
    </w:rPr>
  </w:style>
  <w:style w:type="paragraph" w:styleId="NoSpacing">
    <w:name w:val="No Spacing"/>
    <w:uiPriority w:val="1"/>
    <w:qFormat/>
    <w:rsid w:val="00F10185"/>
    <w:pPr>
      <w:spacing w:after="0" w:line="240" w:lineRule="auto"/>
    </w:pPr>
  </w:style>
  <w:style w:type="paragraph" w:styleId="Header">
    <w:name w:val="header"/>
    <w:basedOn w:val="Normal"/>
    <w:link w:val="HeaderChar"/>
    <w:uiPriority w:val="99"/>
    <w:unhideWhenUsed/>
    <w:rsid w:val="008D1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1D"/>
  </w:style>
  <w:style w:type="paragraph" w:styleId="Footer">
    <w:name w:val="footer"/>
    <w:basedOn w:val="Normal"/>
    <w:link w:val="FooterChar"/>
    <w:uiPriority w:val="99"/>
    <w:unhideWhenUsed/>
    <w:rsid w:val="008D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DECC4AC9A24A2EAA5D49F79F19550D"/>
        <w:category>
          <w:name w:val="General"/>
          <w:gallery w:val="placeholder"/>
        </w:category>
        <w:types>
          <w:type w:val="bbPlcHdr"/>
        </w:types>
        <w:behaviors>
          <w:behavior w:val="content"/>
        </w:behaviors>
        <w:guid w:val="{F4CCD419-01DB-4040-BDF4-08DDFD9D58C4}"/>
      </w:docPartPr>
      <w:docPartBody>
        <w:p w:rsidR="00F31761" w:rsidRDefault="004F1DC6" w:rsidP="004F1DC6">
          <w:pPr>
            <w:pStyle w:val="9EDECC4AC9A24A2EAA5D49F79F19550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C6"/>
    <w:rsid w:val="004F1DC6"/>
    <w:rsid w:val="00F3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ECC4AC9A24A2EAA5D49F79F19550D">
    <w:name w:val="9EDECC4AC9A24A2EAA5D49F79F19550D"/>
    <w:rsid w:val="004F1D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ECC4AC9A24A2EAA5D49F79F19550D">
    <w:name w:val="9EDECC4AC9A24A2EAA5D49F79F19550D"/>
    <w:rsid w:val="004F1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2016 Irreplaceable Specimen Competency Assessment</vt:lpstr>
    </vt:vector>
  </TitlesOfParts>
  <Company>Veteran Affairs</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Irreplaceable Specimen Competency Assessment</dc:title>
  <dc:creator>Department of Veterans Affairs</dc:creator>
  <cp:lastModifiedBy>Department of Veterans Affairs</cp:lastModifiedBy>
  <cp:revision>3</cp:revision>
  <dcterms:created xsi:type="dcterms:W3CDTF">2017-02-22T23:17:00Z</dcterms:created>
  <dcterms:modified xsi:type="dcterms:W3CDTF">2017-02-22T23:30:00Z</dcterms:modified>
</cp:coreProperties>
</file>