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32" w:rsidRPr="00101803" w:rsidRDefault="000C6032" w:rsidP="00A61301">
      <w:pPr>
        <w:pStyle w:val="Heading2"/>
        <w:tabs>
          <w:tab w:val="clear" w:pos="432"/>
          <w:tab w:val="clear" w:pos="1152"/>
          <w:tab w:val="clear" w:pos="1584"/>
          <w:tab w:val="left" w:pos="1260"/>
          <w:tab w:val="left" w:pos="1800"/>
        </w:tabs>
        <w:rPr>
          <w:rFonts w:cs="Times New Roman"/>
          <w:sz w:val="22"/>
          <w:szCs w:val="22"/>
        </w:rPr>
      </w:pPr>
      <w:bookmarkStart w:id="0" w:name="_GoBack"/>
      <w:bookmarkEnd w:id="0"/>
      <w:r w:rsidRPr="00101803">
        <w:rPr>
          <w:rFonts w:cs="Times New Roman"/>
          <w:sz w:val="22"/>
          <w:szCs w:val="22"/>
        </w:rPr>
        <w:t>POLICY</w:t>
      </w:r>
    </w:p>
    <w:p w:rsidR="000C6032" w:rsidRPr="00101803" w:rsidRDefault="000C6032" w:rsidP="00A61301">
      <w:pPr>
        <w:tabs>
          <w:tab w:val="left" w:pos="720"/>
          <w:tab w:val="left" w:pos="126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C6032" w:rsidRPr="00101803" w:rsidRDefault="000C6032" w:rsidP="004A4783">
      <w:pPr>
        <w:tabs>
          <w:tab w:val="left" w:pos="126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540" w:hanging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01803">
        <w:rPr>
          <w:rFonts w:ascii="Times New Roman" w:hAnsi="Times New Roman" w:cs="Times New Roman"/>
          <w:spacing w:val="-2"/>
          <w:sz w:val="22"/>
          <w:szCs w:val="22"/>
        </w:rPr>
        <w:tab/>
        <w:t>Before using a new lot number of reagent, it must first be checked against the existing lot number to ensure precision and accuracy of results from lot</w:t>
      </w:r>
      <w:r w:rsidR="00D4721D" w:rsidRPr="00101803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="00D4721D" w:rsidRPr="00101803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t>lot.</w:t>
      </w:r>
    </w:p>
    <w:p w:rsidR="000C6032" w:rsidRPr="00101803" w:rsidRDefault="000C6032" w:rsidP="00A61301">
      <w:pPr>
        <w:tabs>
          <w:tab w:val="left" w:pos="720"/>
          <w:tab w:val="left" w:pos="126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C6032" w:rsidRPr="00101803" w:rsidRDefault="000C6032" w:rsidP="00A61301">
      <w:pPr>
        <w:tabs>
          <w:tab w:val="left" w:pos="720"/>
          <w:tab w:val="left" w:pos="126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01803">
        <w:rPr>
          <w:rFonts w:ascii="Times New Roman" w:hAnsi="Times New Roman" w:cs="Times New Roman"/>
          <w:b/>
          <w:spacing w:val="-2"/>
          <w:sz w:val="22"/>
          <w:szCs w:val="22"/>
        </w:rPr>
        <w:t>IMPLEMENTATION</w:t>
      </w:r>
    </w:p>
    <w:p w:rsidR="000C6032" w:rsidRPr="00101803" w:rsidRDefault="00A06F7C" w:rsidP="00A06F7C">
      <w:pPr>
        <w:tabs>
          <w:tab w:val="left" w:pos="1440"/>
          <w:tab w:val="left" w:pos="21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hAnsi="Times New Roman" w:cs="Times New Roman"/>
          <w:spacing w:val="-2"/>
          <w:sz w:val="22"/>
          <w:szCs w:val="22"/>
        </w:rPr>
        <w:tab/>
      </w:r>
      <w:r>
        <w:rPr>
          <w:rFonts w:ascii="Times New Roman" w:hAnsi="Times New Roman" w:cs="Times New Roman"/>
          <w:spacing w:val="-2"/>
          <w:sz w:val="22"/>
          <w:szCs w:val="22"/>
        </w:rPr>
        <w:tab/>
      </w:r>
    </w:p>
    <w:p w:rsidR="000C6032" w:rsidRPr="00101803" w:rsidRDefault="004C3230" w:rsidP="004A4783">
      <w:pPr>
        <w:numPr>
          <w:ilvl w:val="0"/>
          <w:numId w:val="2"/>
        </w:numPr>
        <w:tabs>
          <w:tab w:val="clear" w:pos="1155"/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01803">
        <w:rPr>
          <w:rFonts w:ascii="Times New Roman" w:hAnsi="Times New Roman" w:cs="Times New Roman"/>
          <w:spacing w:val="-2"/>
          <w:sz w:val="22"/>
          <w:szCs w:val="22"/>
        </w:rPr>
        <w:t>Place a “</w:t>
      </w:r>
      <w:r w:rsidRPr="00101803">
        <w:rPr>
          <w:rFonts w:ascii="Times New Roman" w:hAnsi="Times New Roman" w:cs="Times New Roman"/>
          <w:b/>
          <w:spacing w:val="-2"/>
          <w:sz w:val="22"/>
          <w:szCs w:val="22"/>
        </w:rPr>
        <w:t>DO NOT USE</w:t>
      </w:r>
      <w:r w:rsidR="00BA1000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101803">
        <w:rPr>
          <w:rFonts w:ascii="Times New Roman" w:hAnsi="Times New Roman" w:cs="Times New Roman"/>
          <w:b/>
          <w:spacing w:val="-2"/>
          <w:sz w:val="22"/>
          <w:szCs w:val="22"/>
        </w:rPr>
        <w:t>THIS LOT NUMBER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t>” sticker on the first box of the new lot w</w:t>
      </w:r>
      <w:r w:rsidR="008F7F53" w:rsidRPr="00101803">
        <w:rPr>
          <w:rFonts w:ascii="Times New Roman" w:hAnsi="Times New Roman" w:cs="Times New Roman"/>
          <w:spacing w:val="-2"/>
          <w:sz w:val="22"/>
          <w:szCs w:val="22"/>
        </w:rPr>
        <w:t>hen a new lot number of QC, reagent, calibrator</w:t>
      </w:r>
      <w:r w:rsidR="000C6032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is received</w:t>
      </w:r>
      <w:r w:rsidR="00CC4FBF" w:rsidRPr="00101803">
        <w:rPr>
          <w:rFonts w:ascii="Times New Roman" w:hAnsi="Times New Roman" w:cs="Times New Roman"/>
          <w:spacing w:val="-2"/>
          <w:sz w:val="22"/>
          <w:szCs w:val="22"/>
        </w:rPr>
        <w:t>.</w:t>
      </w:r>
      <w:r w:rsidR="00373C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F7F53" w:rsidRPr="00101803">
        <w:rPr>
          <w:rFonts w:ascii="Times New Roman" w:hAnsi="Times New Roman" w:cs="Times New Roman"/>
          <w:spacing w:val="-2"/>
          <w:sz w:val="22"/>
          <w:szCs w:val="22"/>
        </w:rPr>
        <w:t>The technologist receiving the QC, reagent or calibrator</w:t>
      </w:r>
      <w:r w:rsidR="00373C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F7F53" w:rsidRPr="00101803">
        <w:rPr>
          <w:rFonts w:ascii="Times New Roman" w:hAnsi="Times New Roman" w:cs="Times New Roman"/>
          <w:spacing w:val="-2"/>
          <w:sz w:val="22"/>
          <w:szCs w:val="22"/>
        </w:rPr>
        <w:t>mark</w:t>
      </w:r>
      <w:r w:rsidR="00D4721D" w:rsidRPr="00101803">
        <w:rPr>
          <w:rFonts w:ascii="Times New Roman" w:hAnsi="Times New Roman" w:cs="Times New Roman"/>
          <w:spacing w:val="-2"/>
          <w:sz w:val="22"/>
          <w:szCs w:val="22"/>
        </w:rPr>
        <w:t>s</w:t>
      </w:r>
      <w:r w:rsidR="008F7F53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the</w:t>
      </w:r>
      <w:r w:rsidR="008F7F53" w:rsidRPr="0010180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date received and initial</w:t>
      </w:r>
      <w:r w:rsidR="00DB783E" w:rsidRPr="00101803">
        <w:rPr>
          <w:rFonts w:ascii="Times New Roman" w:hAnsi="Times New Roman" w:cs="Times New Roman"/>
          <w:b/>
          <w:spacing w:val="-2"/>
          <w:sz w:val="22"/>
          <w:szCs w:val="22"/>
        </w:rPr>
        <w:t xml:space="preserve">s </w:t>
      </w:r>
      <w:r w:rsidR="00DB783E" w:rsidRPr="00101803">
        <w:rPr>
          <w:rFonts w:ascii="Times New Roman" w:hAnsi="Times New Roman" w:cs="Times New Roman"/>
          <w:spacing w:val="-2"/>
          <w:sz w:val="22"/>
          <w:szCs w:val="22"/>
        </w:rPr>
        <w:t>of the technologist</w:t>
      </w:r>
      <w:r w:rsidR="002D7BC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in permanent marker</w:t>
      </w:r>
      <w:r w:rsidR="008F7F53" w:rsidRPr="00101803">
        <w:rPr>
          <w:rFonts w:ascii="Times New Roman" w:hAnsi="Times New Roman" w:cs="Times New Roman"/>
          <w:spacing w:val="-2"/>
          <w:sz w:val="22"/>
          <w:szCs w:val="22"/>
        </w:rPr>
        <w:t>.  In</w:t>
      </w:r>
      <w:r w:rsidR="002D7BC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addition, the technologist</w:t>
      </w:r>
      <w:r w:rsidR="00373C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F7F53" w:rsidRPr="00101803">
        <w:rPr>
          <w:rFonts w:ascii="Times New Roman" w:hAnsi="Times New Roman" w:cs="Times New Roman"/>
          <w:spacing w:val="-2"/>
          <w:sz w:val="22"/>
          <w:szCs w:val="22"/>
        </w:rPr>
        <w:t>fill</w:t>
      </w:r>
      <w:r w:rsidR="00D4721D" w:rsidRPr="00101803">
        <w:rPr>
          <w:rFonts w:ascii="Times New Roman" w:hAnsi="Times New Roman" w:cs="Times New Roman"/>
          <w:spacing w:val="-2"/>
          <w:sz w:val="22"/>
          <w:szCs w:val="22"/>
        </w:rPr>
        <w:t>s</w:t>
      </w:r>
      <w:r w:rsidR="008F7F53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out</w:t>
      </w:r>
      <w:r w:rsidR="00BA100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E4E41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AD02-029 Form A, Laboratory </w:t>
      </w:r>
      <w:r w:rsidR="004D12E4">
        <w:rPr>
          <w:rFonts w:ascii="Times New Roman" w:hAnsi="Times New Roman" w:cs="Times New Roman"/>
          <w:spacing w:val="-2"/>
          <w:sz w:val="22"/>
          <w:szCs w:val="22"/>
        </w:rPr>
        <w:t>R</w:t>
      </w:r>
      <w:r w:rsidR="00512414">
        <w:rPr>
          <w:rFonts w:ascii="Times New Roman" w:hAnsi="Times New Roman" w:cs="Times New Roman"/>
          <w:spacing w:val="-2"/>
          <w:sz w:val="22"/>
          <w:szCs w:val="22"/>
        </w:rPr>
        <w:t xml:space="preserve">eceiving </w:t>
      </w:r>
      <w:r w:rsidR="004D12E4">
        <w:rPr>
          <w:rFonts w:ascii="Times New Roman" w:hAnsi="Times New Roman" w:cs="Times New Roman"/>
          <w:spacing w:val="-2"/>
          <w:sz w:val="22"/>
          <w:szCs w:val="22"/>
        </w:rPr>
        <w:t xml:space="preserve">Log </w:t>
      </w:r>
      <w:r w:rsidR="004D12E4" w:rsidRPr="00101803">
        <w:rPr>
          <w:rFonts w:ascii="Times New Roman" w:hAnsi="Times New Roman" w:cs="Times New Roman"/>
          <w:b/>
          <w:spacing w:val="-2"/>
          <w:sz w:val="22"/>
          <w:szCs w:val="22"/>
        </w:rPr>
        <w:t>adhered</w:t>
      </w:r>
      <w:r w:rsidR="008F7F53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to the</w:t>
      </w:r>
      <w:r w:rsidR="003E13D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F7F53" w:rsidRPr="00101803">
        <w:rPr>
          <w:rFonts w:ascii="Times New Roman" w:hAnsi="Times New Roman" w:cs="Times New Roman"/>
          <w:spacing w:val="-2"/>
          <w:sz w:val="22"/>
          <w:szCs w:val="22"/>
        </w:rPr>
        <w:t>refrigerator.</w:t>
      </w:r>
      <w:r w:rsidR="00373C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A448C5" w:rsidRPr="00101803">
        <w:rPr>
          <w:rFonts w:ascii="Times New Roman" w:hAnsi="Times New Roman" w:cs="Times New Roman"/>
          <w:spacing w:val="-2"/>
          <w:sz w:val="22"/>
          <w:szCs w:val="22"/>
        </w:rPr>
        <w:t>S</w:t>
      </w:r>
      <w:r w:rsidR="0079023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upervisor should </w:t>
      </w:r>
      <w:r w:rsidR="00A448C5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review and sign the </w:t>
      </w:r>
      <w:r w:rsidR="00DB783E" w:rsidRPr="00101803">
        <w:rPr>
          <w:rFonts w:ascii="Times New Roman" w:hAnsi="Times New Roman" w:cs="Times New Roman"/>
          <w:spacing w:val="-2"/>
          <w:sz w:val="22"/>
          <w:szCs w:val="22"/>
        </w:rPr>
        <w:t>Receiving R</w:t>
      </w:r>
      <w:r w:rsidR="00A448C5" w:rsidRPr="00101803">
        <w:rPr>
          <w:rFonts w:ascii="Times New Roman" w:hAnsi="Times New Roman" w:cs="Times New Roman"/>
          <w:spacing w:val="-2"/>
          <w:sz w:val="22"/>
          <w:szCs w:val="22"/>
        </w:rPr>
        <w:t>eagent log monthly.</w:t>
      </w:r>
    </w:p>
    <w:p w:rsidR="000C6032" w:rsidRPr="00101803" w:rsidRDefault="000C6032" w:rsidP="004A4783">
      <w:pPr>
        <w:tabs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CA5A1F" w:rsidRPr="00101803" w:rsidRDefault="000C6032" w:rsidP="004A4783">
      <w:pPr>
        <w:numPr>
          <w:ilvl w:val="0"/>
          <w:numId w:val="1"/>
        </w:numPr>
        <w:tabs>
          <w:tab w:val="clear" w:pos="1155"/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01803">
        <w:rPr>
          <w:rFonts w:ascii="Times New Roman" w:hAnsi="Times New Roman" w:cs="Times New Roman"/>
          <w:spacing w:val="-2"/>
          <w:sz w:val="22"/>
          <w:szCs w:val="22"/>
        </w:rPr>
        <w:t>Check the new lot of reagent by performing the test on all levels of controls</w:t>
      </w:r>
      <w:r w:rsidR="0050289D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used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.  </w:t>
      </w:r>
      <w:r w:rsidR="004C3230" w:rsidRPr="00101803">
        <w:rPr>
          <w:rFonts w:ascii="Times New Roman" w:hAnsi="Times New Roman" w:cs="Times New Roman"/>
          <w:spacing w:val="-2"/>
          <w:sz w:val="22"/>
          <w:szCs w:val="22"/>
        </w:rPr>
        <w:t>Accept in Cerner i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t>f the controls fall within the specified ±2 SD range</w:t>
      </w:r>
      <w:r w:rsidR="009E533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. </w:t>
      </w:r>
    </w:p>
    <w:p w:rsidR="009B7120" w:rsidRPr="00101803" w:rsidRDefault="009B7120" w:rsidP="004A4783">
      <w:pPr>
        <w:tabs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B7120" w:rsidRPr="00101803" w:rsidRDefault="003B21BB" w:rsidP="004A4783">
      <w:pPr>
        <w:numPr>
          <w:ilvl w:val="0"/>
          <w:numId w:val="1"/>
        </w:numPr>
        <w:tabs>
          <w:tab w:val="clear" w:pos="1155"/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01803">
        <w:rPr>
          <w:rFonts w:ascii="Times New Roman" w:hAnsi="Times New Roman" w:cs="Times New Roman"/>
          <w:spacing w:val="-2"/>
          <w:sz w:val="22"/>
          <w:szCs w:val="22"/>
        </w:rPr>
        <w:t>A patient</w:t>
      </w:r>
      <w:r w:rsidR="009B712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sample </w:t>
      </w:r>
      <w:r w:rsidR="004C3230" w:rsidRPr="00101803">
        <w:rPr>
          <w:rFonts w:ascii="Times New Roman" w:hAnsi="Times New Roman" w:cs="Times New Roman"/>
          <w:spacing w:val="-2"/>
          <w:sz w:val="22"/>
          <w:szCs w:val="22"/>
        </w:rPr>
        <w:t>i</w:t>
      </w:r>
      <w:r w:rsidR="009B7120" w:rsidRPr="00101803">
        <w:rPr>
          <w:rFonts w:ascii="Times New Roman" w:hAnsi="Times New Roman" w:cs="Times New Roman"/>
          <w:spacing w:val="-2"/>
          <w:sz w:val="22"/>
          <w:szCs w:val="22"/>
        </w:rPr>
        <w:t>s</w:t>
      </w:r>
      <w:r w:rsidR="000E4D8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9B712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run off the new </w:t>
      </w:r>
      <w:r w:rsidR="009B31E9" w:rsidRPr="00101803">
        <w:rPr>
          <w:rFonts w:ascii="Times New Roman" w:hAnsi="Times New Roman" w:cs="Times New Roman"/>
          <w:spacing w:val="-2"/>
          <w:sz w:val="22"/>
          <w:szCs w:val="22"/>
        </w:rPr>
        <w:t>lot,</w:t>
      </w:r>
      <w:r w:rsidR="009B712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comparing </w:t>
      </w:r>
      <w:r w:rsidR="004C323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the results to the previous lot </w:t>
      </w:r>
      <w:r w:rsidR="009B712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where possible.  Comparison results </w:t>
      </w:r>
      <w:r w:rsidR="00D4721D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are then </w:t>
      </w:r>
      <w:r w:rsidR="009B7120" w:rsidRPr="00101803">
        <w:rPr>
          <w:rFonts w:ascii="Times New Roman" w:hAnsi="Times New Roman" w:cs="Times New Roman"/>
          <w:spacing w:val="-2"/>
          <w:sz w:val="22"/>
          <w:szCs w:val="22"/>
        </w:rPr>
        <w:t>acceptable as long as the control results are within the specified +/- 2SD range.  Where patient</w:t>
      </w:r>
      <w:r w:rsidR="00D4721D" w:rsidRPr="00101803">
        <w:rPr>
          <w:rFonts w:ascii="Times New Roman" w:hAnsi="Times New Roman" w:cs="Times New Roman"/>
          <w:spacing w:val="-2"/>
          <w:sz w:val="22"/>
          <w:szCs w:val="22"/>
        </w:rPr>
        <w:t>-</w:t>
      </w:r>
      <w:r w:rsidR="009B7120" w:rsidRPr="00101803">
        <w:rPr>
          <w:rFonts w:ascii="Times New Roman" w:hAnsi="Times New Roman" w:cs="Times New Roman"/>
          <w:spacing w:val="-2"/>
          <w:sz w:val="22"/>
          <w:szCs w:val="22"/>
        </w:rPr>
        <w:t>based comparison specimens are unavailable to validate reagents, proficiency testing materials with peer group established mean values are acceptable for validation of new reagent lots</w:t>
      </w:r>
      <w:r w:rsidR="000E4C9C" w:rsidRPr="00101803">
        <w:rPr>
          <w:rFonts w:ascii="Times New Roman" w:hAnsi="Times New Roman" w:cs="Times New Roman"/>
          <w:spacing w:val="-2"/>
          <w:sz w:val="22"/>
          <w:szCs w:val="22"/>
        </w:rPr>
        <w:t>.  T</w:t>
      </w:r>
      <w:r w:rsidR="00B659E9" w:rsidRPr="00101803">
        <w:rPr>
          <w:rFonts w:ascii="Times New Roman" w:hAnsi="Times New Roman" w:cs="Times New Roman"/>
          <w:spacing w:val="-2"/>
          <w:sz w:val="22"/>
          <w:szCs w:val="22"/>
        </w:rPr>
        <w:t>he Supervisor</w:t>
      </w:r>
      <w:r w:rsidR="000E4D8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E4C9C" w:rsidRPr="00101803">
        <w:rPr>
          <w:rFonts w:ascii="Times New Roman" w:hAnsi="Times New Roman" w:cs="Times New Roman"/>
          <w:spacing w:val="-2"/>
          <w:sz w:val="22"/>
          <w:szCs w:val="22"/>
        </w:rPr>
        <w:t>ensure</w:t>
      </w:r>
      <w:r w:rsidR="004C3230" w:rsidRPr="00101803">
        <w:rPr>
          <w:rFonts w:ascii="Times New Roman" w:hAnsi="Times New Roman" w:cs="Times New Roman"/>
          <w:spacing w:val="-2"/>
          <w:sz w:val="22"/>
          <w:szCs w:val="22"/>
        </w:rPr>
        <w:t>s</w:t>
      </w:r>
      <w:r w:rsidR="000E4C9C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the results are within “</w:t>
      </w:r>
      <w:r w:rsidR="000E4C9C" w:rsidRPr="00101803">
        <w:rPr>
          <w:rFonts w:ascii="Times New Roman" w:hAnsi="Times New Roman" w:cs="Times New Roman"/>
          <w:b/>
          <w:spacing w:val="-2"/>
          <w:sz w:val="22"/>
          <w:szCs w:val="22"/>
        </w:rPr>
        <w:t>Lot</w:t>
      </w:r>
      <w:r w:rsidR="004A4783">
        <w:rPr>
          <w:rFonts w:ascii="Times New Roman" w:hAnsi="Times New Roman" w:cs="Times New Roman"/>
          <w:b/>
          <w:spacing w:val="-2"/>
          <w:sz w:val="22"/>
          <w:szCs w:val="22"/>
        </w:rPr>
        <w:t>-</w:t>
      </w:r>
      <w:r w:rsidR="000E4C9C" w:rsidRPr="00101803">
        <w:rPr>
          <w:rFonts w:ascii="Times New Roman" w:hAnsi="Times New Roman" w:cs="Times New Roman"/>
          <w:b/>
          <w:spacing w:val="-2"/>
          <w:sz w:val="22"/>
          <w:szCs w:val="22"/>
        </w:rPr>
        <w:t>to</w:t>
      </w:r>
      <w:r w:rsidR="004A4783">
        <w:rPr>
          <w:rFonts w:ascii="Times New Roman" w:hAnsi="Times New Roman" w:cs="Times New Roman"/>
          <w:b/>
          <w:spacing w:val="-2"/>
          <w:sz w:val="22"/>
          <w:szCs w:val="22"/>
        </w:rPr>
        <w:t>-</w:t>
      </w:r>
      <w:r w:rsidR="000E4C9C" w:rsidRPr="00101803">
        <w:rPr>
          <w:rFonts w:ascii="Times New Roman" w:hAnsi="Times New Roman" w:cs="Times New Roman"/>
          <w:b/>
          <w:spacing w:val="-2"/>
          <w:sz w:val="22"/>
          <w:szCs w:val="22"/>
        </w:rPr>
        <w:t>Lot Verification Acceptability Criteria</w:t>
      </w:r>
      <w:r w:rsidR="0059536B" w:rsidRPr="00101803">
        <w:rPr>
          <w:rFonts w:ascii="Times New Roman" w:hAnsi="Times New Roman" w:cs="Times New Roman"/>
          <w:b/>
          <w:spacing w:val="-2"/>
          <w:sz w:val="22"/>
          <w:szCs w:val="22"/>
        </w:rPr>
        <w:t>”</w:t>
      </w:r>
      <w:r w:rsidR="00C40FFB">
        <w:rPr>
          <w:rFonts w:ascii="Times New Roman" w:hAnsi="Times New Roman" w:cs="Times New Roman"/>
          <w:b/>
          <w:spacing w:val="-2"/>
          <w:sz w:val="22"/>
          <w:szCs w:val="22"/>
        </w:rPr>
        <w:t xml:space="preserve"> (Refer to A</w:t>
      </w:r>
      <w:r w:rsidR="0059536B">
        <w:rPr>
          <w:rFonts w:ascii="Times New Roman" w:hAnsi="Times New Roman" w:cs="Times New Roman"/>
          <w:b/>
          <w:spacing w:val="-2"/>
          <w:sz w:val="22"/>
          <w:szCs w:val="22"/>
        </w:rPr>
        <w:t>ttachment A)</w:t>
      </w:r>
      <w:r w:rsidR="002D7BC0" w:rsidRPr="00101803">
        <w:rPr>
          <w:rFonts w:ascii="Times New Roman" w:hAnsi="Times New Roman" w:cs="Times New Roman"/>
          <w:b/>
          <w:spacing w:val="-2"/>
          <w:sz w:val="22"/>
          <w:szCs w:val="22"/>
        </w:rPr>
        <w:t xml:space="preserve">. </w:t>
      </w:r>
    </w:p>
    <w:p w:rsidR="009B7120" w:rsidRPr="00101803" w:rsidRDefault="009B7120" w:rsidP="004A4783">
      <w:pPr>
        <w:pStyle w:val="ListParagraph"/>
        <w:tabs>
          <w:tab w:val="left" w:pos="900"/>
          <w:tab w:val="left" w:pos="1800"/>
        </w:tabs>
        <w:ind w:left="900" w:hanging="360"/>
        <w:rPr>
          <w:rFonts w:ascii="Times New Roman" w:hAnsi="Times New Roman" w:cs="Times New Roman"/>
          <w:spacing w:val="-2"/>
          <w:sz w:val="22"/>
          <w:szCs w:val="22"/>
        </w:rPr>
      </w:pPr>
    </w:p>
    <w:p w:rsidR="00790230" w:rsidRPr="00101803" w:rsidRDefault="00EA283B" w:rsidP="004A4783">
      <w:pPr>
        <w:numPr>
          <w:ilvl w:val="0"/>
          <w:numId w:val="1"/>
        </w:numPr>
        <w:tabs>
          <w:tab w:val="clear" w:pos="1155"/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01803">
        <w:rPr>
          <w:rFonts w:ascii="Times New Roman" w:hAnsi="Times New Roman" w:cs="Times New Roman"/>
          <w:spacing w:val="-2"/>
          <w:sz w:val="22"/>
          <w:szCs w:val="22"/>
        </w:rPr>
        <w:t>Lead/Supervisor review</w:t>
      </w:r>
      <w:r w:rsidR="00D4721D" w:rsidRPr="00101803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and ensure</w:t>
      </w:r>
      <w:r w:rsidR="00D4721D" w:rsidRPr="00101803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that new calibrator lot number points and expiration dates are entered into the instrument correctly.  </w:t>
      </w:r>
      <w:r w:rsidR="00DA361E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The </w:t>
      </w:r>
      <w:r w:rsidR="0035586A">
        <w:rPr>
          <w:rFonts w:ascii="Times New Roman" w:hAnsi="Times New Roman" w:cs="Times New Roman"/>
          <w:spacing w:val="-2"/>
          <w:sz w:val="22"/>
          <w:szCs w:val="22"/>
        </w:rPr>
        <w:t>t</w:t>
      </w:r>
      <w:r w:rsidR="002D7BC0" w:rsidRPr="00101803">
        <w:rPr>
          <w:rFonts w:ascii="Times New Roman" w:hAnsi="Times New Roman" w:cs="Times New Roman"/>
          <w:spacing w:val="-2"/>
          <w:sz w:val="22"/>
          <w:szCs w:val="22"/>
        </w:rPr>
        <w:t>echnologist</w:t>
      </w:r>
      <w:r w:rsidR="0010714D">
        <w:rPr>
          <w:rFonts w:ascii="Times New Roman" w:hAnsi="Times New Roman" w:cs="Times New Roman"/>
          <w:spacing w:val="-2"/>
          <w:sz w:val="22"/>
          <w:szCs w:val="22"/>
        </w:rPr>
        <w:t xml:space="preserve"> records the information on CHQA01-008 Form A2 New Lot Calibration Reagent Log </w:t>
      </w:r>
      <w:r w:rsidR="002D7BC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9E5330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>give</w:t>
      </w:r>
      <w:r w:rsidR="00D4721D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>s</w:t>
      </w:r>
      <w:r w:rsidR="00DA361E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 xml:space="preserve"> the</w:t>
      </w:r>
      <w:r w:rsidR="0035586A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 xml:space="preserve"> instrument</w:t>
      </w:r>
      <w:r w:rsidR="00DA361E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 xml:space="preserve"> printout sheet</w:t>
      </w:r>
      <w:r w:rsidR="000E4D8D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 xml:space="preserve"> </w:t>
      </w:r>
      <w:r w:rsidR="00DA361E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 xml:space="preserve">of new lot calibration </w:t>
      </w:r>
      <w:r w:rsidR="002D7BC0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>to the Supervisor</w:t>
      </w:r>
      <w:r w:rsidR="0035586A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 xml:space="preserve"> in addition to the New Lot Calibration check </w:t>
      </w:r>
      <w:r w:rsidR="0059536B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>Off Sheet</w:t>
      </w:r>
      <w:r w:rsidR="0035586A">
        <w:rPr>
          <w:rFonts w:ascii="Times New Roman" w:hAnsi="Times New Roman" w:cs="Times New Roman"/>
          <w:spacing w:val="-2"/>
          <w:sz w:val="22"/>
          <w:szCs w:val="22"/>
        </w:rPr>
        <w:t xml:space="preserve"> (</w:t>
      </w:r>
      <w:r w:rsidR="0035586A" w:rsidRPr="0059536B">
        <w:rPr>
          <w:rFonts w:ascii="Times New Roman" w:hAnsi="Times New Roman" w:cs="Times New Roman"/>
          <w:b/>
          <w:spacing w:val="-2"/>
          <w:sz w:val="22"/>
          <w:szCs w:val="22"/>
        </w:rPr>
        <w:t>CHQA 01-008 Form A</w:t>
      </w:r>
      <w:r w:rsidR="0010714D">
        <w:rPr>
          <w:rFonts w:ascii="Times New Roman" w:hAnsi="Times New Roman" w:cs="Times New Roman"/>
          <w:b/>
          <w:spacing w:val="-2"/>
          <w:sz w:val="22"/>
          <w:szCs w:val="22"/>
        </w:rPr>
        <w:t>2</w:t>
      </w:r>
      <w:r w:rsidR="0035586A">
        <w:rPr>
          <w:rFonts w:ascii="Times New Roman" w:hAnsi="Times New Roman" w:cs="Times New Roman"/>
          <w:spacing w:val="-2"/>
          <w:sz w:val="22"/>
          <w:szCs w:val="22"/>
        </w:rPr>
        <w:t>).</w:t>
      </w:r>
      <w:r w:rsidR="00DA361E" w:rsidRPr="0010180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="0010714D">
        <w:rPr>
          <w:rFonts w:ascii="Times New Roman" w:hAnsi="Times New Roman" w:cs="Times New Roman"/>
          <w:spacing w:val="-2"/>
          <w:sz w:val="22"/>
          <w:szCs w:val="22"/>
        </w:rPr>
        <w:t xml:space="preserve"> form </w:t>
      </w:r>
      <w:r w:rsidR="00DA361E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361E" w:rsidRPr="0010714D">
        <w:rPr>
          <w:rFonts w:ascii="Times New Roman" w:hAnsi="Times New Roman" w:cs="Times New Roman"/>
          <w:strike/>
          <w:spacing w:val="-2"/>
          <w:sz w:val="22"/>
          <w:szCs w:val="22"/>
        </w:rPr>
        <w:t>p</w:t>
      </w:r>
      <w:r w:rsidR="002D7BC0" w:rsidRPr="0010714D">
        <w:rPr>
          <w:rFonts w:ascii="Times New Roman" w:hAnsi="Times New Roman" w:cs="Times New Roman"/>
          <w:strike/>
          <w:spacing w:val="-2"/>
          <w:sz w:val="22"/>
          <w:szCs w:val="22"/>
        </w:rPr>
        <w:t>rintout</w:t>
      </w:r>
      <w:r w:rsidR="002D7BC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must</w:t>
      </w:r>
      <w:r w:rsidR="000E4D8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10714D">
        <w:rPr>
          <w:rFonts w:ascii="Times New Roman" w:hAnsi="Times New Roman" w:cs="Times New Roman"/>
          <w:spacing w:val="-2"/>
          <w:sz w:val="22"/>
          <w:szCs w:val="22"/>
        </w:rPr>
        <w:t xml:space="preserve">be completed with </w:t>
      </w:r>
      <w:r w:rsidR="0010714D" w:rsidRPr="0010714D">
        <w:rPr>
          <w:rFonts w:ascii="Times New Roman" w:hAnsi="Times New Roman" w:cs="Times New Roman"/>
          <w:strike/>
          <w:spacing w:val="-2"/>
          <w:sz w:val="22"/>
          <w:szCs w:val="22"/>
        </w:rPr>
        <w:t xml:space="preserve"> </w:t>
      </w:r>
      <w:r w:rsidR="00DA361E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>contain</w:t>
      </w:r>
      <w:r w:rsidR="00DA361E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the following information</w:t>
      </w:r>
      <w:r w:rsidR="0079023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: </w:t>
      </w:r>
      <w:r w:rsidR="00D4721D" w:rsidRPr="00101803">
        <w:rPr>
          <w:rFonts w:ascii="Times New Roman" w:hAnsi="Times New Roman" w:cs="Times New Roman"/>
          <w:spacing w:val="-2"/>
          <w:sz w:val="22"/>
          <w:szCs w:val="22"/>
        </w:rPr>
        <w:t>D</w:t>
      </w:r>
      <w:r w:rsidR="00790230" w:rsidRPr="00101803">
        <w:rPr>
          <w:rFonts w:ascii="Times New Roman" w:hAnsi="Times New Roman" w:cs="Times New Roman"/>
          <w:spacing w:val="-2"/>
          <w:sz w:val="22"/>
          <w:szCs w:val="22"/>
        </w:rPr>
        <w:t>ate reagent</w:t>
      </w:r>
      <w:r w:rsidR="0010714D">
        <w:rPr>
          <w:rFonts w:ascii="Times New Roman" w:hAnsi="Times New Roman" w:cs="Times New Roman"/>
          <w:spacing w:val="-2"/>
          <w:sz w:val="22"/>
          <w:szCs w:val="22"/>
        </w:rPr>
        <w:t xml:space="preserve"> calibrated</w:t>
      </w:r>
      <w:r w:rsidR="0079023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659E9" w:rsidRPr="0010714D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>received</w:t>
      </w:r>
      <w:r w:rsidR="0010714D">
        <w:rPr>
          <w:rFonts w:ascii="Times New Roman" w:hAnsi="Times New Roman" w:cs="Times New Roman"/>
          <w:strike/>
          <w:spacing w:val="-2"/>
          <w:sz w:val="22"/>
          <w:szCs w:val="22"/>
        </w:rPr>
        <w:t xml:space="preserve">, </w:t>
      </w:r>
      <w:r w:rsidR="0010714D">
        <w:rPr>
          <w:rFonts w:ascii="Times New Roman" w:hAnsi="Times New Roman" w:cs="Times New Roman"/>
          <w:spacing w:val="-2"/>
          <w:sz w:val="22"/>
          <w:szCs w:val="22"/>
        </w:rPr>
        <w:t xml:space="preserve"> reagent name, old and new lot numbers, calibrator lot number, </w:t>
      </w:r>
      <w:r w:rsidR="000E4D8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361E" w:rsidRPr="00101803">
        <w:rPr>
          <w:rFonts w:ascii="Times New Roman" w:hAnsi="Times New Roman" w:cs="Times New Roman"/>
          <w:spacing w:val="-2"/>
          <w:sz w:val="22"/>
          <w:szCs w:val="22"/>
        </w:rPr>
        <w:t>all level of control</w:t>
      </w:r>
      <w:r w:rsidR="002D7BC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values</w:t>
      </w:r>
      <w:r w:rsidR="0010714D">
        <w:rPr>
          <w:rFonts w:ascii="Times New Roman" w:hAnsi="Times New Roman" w:cs="Times New Roman"/>
          <w:spacing w:val="-2"/>
          <w:sz w:val="22"/>
          <w:szCs w:val="22"/>
        </w:rPr>
        <w:t xml:space="preserve"> are acceptable</w:t>
      </w:r>
      <w:r w:rsidR="002D7BC0" w:rsidRPr="00101803">
        <w:rPr>
          <w:rFonts w:ascii="Times New Roman" w:hAnsi="Times New Roman" w:cs="Times New Roman"/>
          <w:spacing w:val="-2"/>
          <w:sz w:val="22"/>
          <w:szCs w:val="22"/>
        </w:rPr>
        <w:t>,</w:t>
      </w:r>
      <w:r w:rsidR="0079023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patient result</w:t>
      </w:r>
      <w:r w:rsidR="00DA361E" w:rsidRPr="00101803">
        <w:rPr>
          <w:rFonts w:ascii="Times New Roman" w:hAnsi="Times New Roman" w:cs="Times New Roman"/>
          <w:spacing w:val="-2"/>
          <w:sz w:val="22"/>
          <w:szCs w:val="22"/>
        </w:rPr>
        <w:t>s</w:t>
      </w:r>
      <w:r w:rsidR="0079023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with the old lot</w:t>
      </w:r>
      <w:r w:rsidR="00DA361E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numbers</w:t>
      </w:r>
      <w:r w:rsidR="00790230" w:rsidRPr="00101803">
        <w:rPr>
          <w:rFonts w:ascii="Times New Roman" w:hAnsi="Times New Roman" w:cs="Times New Roman"/>
          <w:spacing w:val="-2"/>
          <w:sz w:val="22"/>
          <w:szCs w:val="22"/>
        </w:rPr>
        <w:t>, and patient result</w:t>
      </w:r>
      <w:r w:rsidR="00DA361E" w:rsidRPr="00101803">
        <w:rPr>
          <w:rFonts w:ascii="Times New Roman" w:hAnsi="Times New Roman" w:cs="Times New Roman"/>
          <w:spacing w:val="-2"/>
          <w:sz w:val="22"/>
          <w:szCs w:val="22"/>
        </w:rPr>
        <w:t>s</w:t>
      </w:r>
      <w:r w:rsidR="0079023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with the new lot</w:t>
      </w:r>
      <w:r w:rsidR="00DA361E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numbers</w:t>
      </w:r>
      <w:r w:rsidR="00AC32B0">
        <w:rPr>
          <w:rFonts w:ascii="Times New Roman" w:hAnsi="Times New Roman" w:cs="Times New Roman"/>
          <w:spacing w:val="-2"/>
          <w:sz w:val="22"/>
          <w:szCs w:val="22"/>
        </w:rPr>
        <w:t xml:space="preserve"> and the reason for calibration (i.e. New Lot #, QC issues, Calibration expired on board). </w:t>
      </w:r>
    </w:p>
    <w:p w:rsidR="009B7120" w:rsidRPr="00101803" w:rsidRDefault="009B7120" w:rsidP="004A4783">
      <w:pPr>
        <w:tabs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C6032" w:rsidRPr="00AC32B0" w:rsidRDefault="00DA361E" w:rsidP="004A4783">
      <w:pPr>
        <w:numPr>
          <w:ilvl w:val="0"/>
          <w:numId w:val="1"/>
        </w:numPr>
        <w:tabs>
          <w:tab w:val="clear" w:pos="1155"/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</w:pPr>
      <w:r w:rsidRPr="00101803">
        <w:rPr>
          <w:rFonts w:ascii="Times New Roman" w:hAnsi="Times New Roman" w:cs="Times New Roman"/>
          <w:spacing w:val="-2"/>
          <w:sz w:val="22"/>
          <w:szCs w:val="22"/>
        </w:rPr>
        <w:t>Supervisor</w:t>
      </w:r>
      <w:r w:rsidR="00AC32B0">
        <w:rPr>
          <w:rFonts w:ascii="Times New Roman" w:hAnsi="Times New Roman" w:cs="Times New Roman"/>
          <w:spacing w:val="-2"/>
          <w:sz w:val="22"/>
          <w:szCs w:val="22"/>
        </w:rPr>
        <w:t>/ Lead Tech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monitor</w:t>
      </w:r>
      <w:r w:rsidR="00D4721D" w:rsidRPr="00101803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the QC</w:t>
      </w:r>
      <w:r w:rsidR="009E533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of the new lot for</w:t>
      </w:r>
      <w:r w:rsidR="000E4D8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9E5330" w:rsidRPr="00101803">
        <w:rPr>
          <w:rFonts w:ascii="Times New Roman" w:hAnsi="Times New Roman" w:cs="Times New Roman"/>
          <w:spacing w:val="-2"/>
          <w:sz w:val="22"/>
          <w:szCs w:val="22"/>
        </w:rPr>
        <w:t>five</w:t>
      </w:r>
      <w:r w:rsidR="00CA2D49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consecutive</w:t>
      </w:r>
      <w:r w:rsidR="009E5330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days</w:t>
      </w:r>
      <w:r w:rsidR="000E4D8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EA283B" w:rsidRPr="00101803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="00AC32B0">
        <w:rPr>
          <w:rFonts w:ascii="Times New Roman" w:hAnsi="Times New Roman" w:cs="Times New Roman"/>
          <w:spacing w:val="-2"/>
          <w:sz w:val="22"/>
          <w:szCs w:val="22"/>
        </w:rPr>
        <w:t xml:space="preserve"> reviews the QC/Calibration records on the instrument and signs off on CHQA01-008 Form A2.</w:t>
      </w:r>
      <w:r w:rsidR="00EA283B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C6032" w:rsidRPr="00AC32B0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>record</w:t>
      </w:r>
      <w:r w:rsidR="00D4721D" w:rsidRPr="00AC32B0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>s</w:t>
      </w:r>
      <w:r w:rsidR="00705822" w:rsidRPr="00AC32B0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 xml:space="preserve"> all information on the Abbott Calibration L</w:t>
      </w:r>
      <w:r w:rsidR="00EA283B" w:rsidRPr="00AC32B0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>og located on the H drive.</w:t>
      </w:r>
      <w:r w:rsidR="000C6032" w:rsidRPr="00AC32B0">
        <w:rPr>
          <w:rFonts w:ascii="Times New Roman" w:hAnsi="Times New Roman" w:cs="Times New Roman"/>
          <w:strike/>
          <w:spacing w:val="-2"/>
          <w:sz w:val="22"/>
          <w:szCs w:val="22"/>
          <w:highlight w:val="yellow"/>
        </w:rPr>
        <w:tab/>
      </w:r>
    </w:p>
    <w:p w:rsidR="006E0FAC" w:rsidRPr="00101803" w:rsidRDefault="006E0FAC" w:rsidP="004A4783">
      <w:pPr>
        <w:tabs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C6032" w:rsidRDefault="000C6032" w:rsidP="004A4783">
      <w:pPr>
        <w:numPr>
          <w:ilvl w:val="0"/>
          <w:numId w:val="1"/>
        </w:numPr>
        <w:tabs>
          <w:tab w:val="clear" w:pos="1155"/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01803">
        <w:rPr>
          <w:rFonts w:ascii="Times New Roman" w:hAnsi="Times New Roman" w:cs="Times New Roman"/>
          <w:spacing w:val="-2"/>
          <w:sz w:val="22"/>
          <w:szCs w:val="22"/>
        </w:rPr>
        <w:t>If the controls do not fall within the specified ±2 SD range, check the instrument’s parameters and calibration, where applicable, and perform the test again.  If the new lot number consistently gives out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noBreakHyphen/>
        <w:t>of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noBreakHyphen/>
        <w:t xml:space="preserve">control results, do not use that lot number.  </w:t>
      </w:r>
      <w:r w:rsidR="00B45FFD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Notify supervisor of any lot number giving out-of-control results. </w:t>
      </w:r>
      <w:r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Repeat the above procedure with a different lot number, if available.  </w:t>
      </w:r>
      <w:r w:rsidR="00B45FFD" w:rsidRPr="00101803">
        <w:rPr>
          <w:rFonts w:ascii="Times New Roman" w:hAnsi="Times New Roman" w:cs="Times New Roman"/>
          <w:spacing w:val="-2"/>
          <w:sz w:val="22"/>
          <w:szCs w:val="22"/>
        </w:rPr>
        <w:t>If the different lot number is also out of range, refer to</w:t>
      </w:r>
      <w:r w:rsidR="0059536B">
        <w:rPr>
          <w:rFonts w:ascii="Times New Roman" w:hAnsi="Times New Roman" w:cs="Times New Roman"/>
          <w:spacing w:val="-2"/>
          <w:sz w:val="22"/>
          <w:szCs w:val="22"/>
        </w:rPr>
        <w:t xml:space="preserve"> procedure</w:t>
      </w:r>
      <w:r w:rsidR="00B45FFD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CHQA01-002</w:t>
      </w:r>
      <w:r w:rsidR="0059536B">
        <w:rPr>
          <w:rFonts w:ascii="Times New Roman" w:hAnsi="Times New Roman" w:cs="Times New Roman"/>
          <w:spacing w:val="-2"/>
          <w:sz w:val="22"/>
          <w:szCs w:val="22"/>
        </w:rPr>
        <w:t>, Chemistry Quality Control,</w:t>
      </w:r>
      <w:r w:rsidR="00B45FFD" w:rsidRPr="00101803">
        <w:rPr>
          <w:rFonts w:ascii="Times New Roman" w:hAnsi="Times New Roman" w:cs="Times New Roman"/>
          <w:spacing w:val="-2"/>
          <w:sz w:val="22"/>
          <w:szCs w:val="22"/>
        </w:rPr>
        <w:t xml:space="preserve"> for further instructions.</w:t>
      </w:r>
      <w:r w:rsidR="00FA0A4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</w:p>
    <w:p w:rsidR="002F06AC" w:rsidRDefault="002F06AC" w:rsidP="002F06AC">
      <w:pPr>
        <w:pStyle w:val="ListParagraph"/>
        <w:rPr>
          <w:rFonts w:ascii="Times New Roman" w:hAnsi="Times New Roman" w:cs="Times New Roman"/>
          <w:spacing w:val="-2"/>
          <w:sz w:val="22"/>
          <w:szCs w:val="22"/>
        </w:rPr>
      </w:pPr>
    </w:p>
    <w:p w:rsidR="00A61301" w:rsidRPr="006F7200" w:rsidRDefault="002F06AC" w:rsidP="00B9225E">
      <w:pPr>
        <w:numPr>
          <w:ilvl w:val="0"/>
          <w:numId w:val="1"/>
        </w:numPr>
        <w:tabs>
          <w:tab w:val="clear" w:pos="1155"/>
          <w:tab w:val="left" w:pos="90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900" w:hanging="36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F7200">
        <w:rPr>
          <w:rFonts w:ascii="Times New Roman" w:hAnsi="Times New Roman" w:cs="Times New Roman"/>
          <w:spacing w:val="-2"/>
          <w:sz w:val="22"/>
          <w:szCs w:val="22"/>
        </w:rPr>
        <w:t>Use forms CHQA01-008 Form D</w:t>
      </w:r>
      <w:r w:rsidR="00DC25E4">
        <w:rPr>
          <w:rFonts w:ascii="Times New Roman" w:hAnsi="Times New Roman" w:cs="Times New Roman"/>
          <w:spacing w:val="-2"/>
          <w:sz w:val="22"/>
          <w:szCs w:val="22"/>
        </w:rPr>
        <w:t>3</w:t>
      </w:r>
      <w:r w:rsidRPr="006F720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9225E" w:rsidRPr="006F7200">
        <w:rPr>
          <w:rFonts w:ascii="Times New Roman" w:hAnsi="Times New Roman" w:cs="Times New Roman"/>
          <w:spacing w:val="-2"/>
          <w:sz w:val="22"/>
          <w:szCs w:val="22"/>
        </w:rPr>
        <w:t>Lot to Lot</w:t>
      </w:r>
      <w:r w:rsidR="00DC25E4">
        <w:rPr>
          <w:rFonts w:ascii="Times New Roman" w:hAnsi="Times New Roman" w:cs="Times New Roman"/>
          <w:spacing w:val="-2"/>
          <w:sz w:val="22"/>
          <w:szCs w:val="22"/>
        </w:rPr>
        <w:t xml:space="preserve"> for manual Lot to Lot for </w:t>
      </w:r>
      <w:proofErr w:type="spellStart"/>
      <w:r w:rsidR="00DC25E4">
        <w:rPr>
          <w:rFonts w:ascii="Times New Roman" w:hAnsi="Times New Roman" w:cs="Times New Roman"/>
          <w:spacing w:val="-2"/>
          <w:sz w:val="22"/>
          <w:szCs w:val="22"/>
        </w:rPr>
        <w:t>fFN</w:t>
      </w:r>
      <w:proofErr w:type="spellEnd"/>
      <w:r w:rsidR="00DC25E4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proofErr w:type="spellStart"/>
      <w:proofErr w:type="gramStart"/>
      <w:r w:rsidR="00DC25E4">
        <w:rPr>
          <w:rFonts w:ascii="Times New Roman" w:hAnsi="Times New Roman" w:cs="Times New Roman"/>
          <w:spacing w:val="-2"/>
          <w:sz w:val="22"/>
          <w:szCs w:val="22"/>
        </w:rPr>
        <w:t>hCG</w:t>
      </w:r>
      <w:proofErr w:type="spellEnd"/>
      <w:proofErr w:type="gramEnd"/>
      <w:r w:rsidR="00DC25E4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proofErr w:type="spellStart"/>
      <w:r w:rsidR="00DC25E4">
        <w:rPr>
          <w:rFonts w:ascii="Times New Roman" w:hAnsi="Times New Roman" w:cs="Times New Roman"/>
          <w:spacing w:val="-2"/>
          <w:sz w:val="22"/>
          <w:szCs w:val="22"/>
        </w:rPr>
        <w:t>Clinitest</w:t>
      </w:r>
      <w:proofErr w:type="spellEnd"/>
      <w:r w:rsidR="00DC25E4">
        <w:rPr>
          <w:rFonts w:ascii="Times New Roman" w:hAnsi="Times New Roman" w:cs="Times New Roman"/>
          <w:spacing w:val="-2"/>
          <w:sz w:val="22"/>
          <w:szCs w:val="22"/>
        </w:rPr>
        <w:t xml:space="preserve">. </w:t>
      </w:r>
    </w:p>
    <w:p w:rsidR="00A61301" w:rsidRPr="00101803" w:rsidRDefault="00A61301" w:rsidP="00A61301">
      <w:pPr>
        <w:tabs>
          <w:tab w:val="left" w:pos="720"/>
          <w:tab w:val="left" w:pos="126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01803">
        <w:rPr>
          <w:rFonts w:ascii="Times New Roman" w:hAnsi="Times New Roman" w:cs="Times New Roman"/>
          <w:b/>
          <w:spacing w:val="-2"/>
          <w:sz w:val="22"/>
          <w:szCs w:val="22"/>
        </w:rPr>
        <w:t>REFERENCES</w:t>
      </w:r>
    </w:p>
    <w:p w:rsidR="00A61301" w:rsidRPr="00101803" w:rsidRDefault="00A61301" w:rsidP="004A4783">
      <w:pPr>
        <w:tabs>
          <w:tab w:val="left" w:pos="1260"/>
          <w:tab w:val="left" w:pos="180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01803">
        <w:rPr>
          <w:rFonts w:ascii="Times New Roman" w:hAnsi="Times New Roman" w:cs="Times New Roman"/>
          <w:spacing w:val="-2"/>
          <w:sz w:val="22"/>
          <w:szCs w:val="22"/>
        </w:rPr>
        <w:t>Procedure for Checking New Lot Numbers of Chemistry Reagents, LAB-G1-30-11, CCMC, General Chemistry Policy Manual, S. Vann, 06/83, Revision 1.</w:t>
      </w:r>
    </w:p>
    <w:p w:rsidR="00A61301" w:rsidRPr="00101803" w:rsidRDefault="00A61301" w:rsidP="00A61301">
      <w:pPr>
        <w:tabs>
          <w:tab w:val="left" w:pos="432"/>
          <w:tab w:val="left" w:pos="720"/>
          <w:tab w:val="left" w:pos="1584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ind w:left="1155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C6032" w:rsidRPr="00101803" w:rsidRDefault="000C6032">
      <w:pPr>
        <w:tabs>
          <w:tab w:val="left" w:pos="432"/>
          <w:tab w:val="left" w:pos="720"/>
          <w:tab w:val="left" w:pos="1584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F84549" w:rsidRPr="00101803" w:rsidRDefault="00F84549" w:rsidP="00F84549">
      <w:pPr>
        <w:tabs>
          <w:tab w:val="left" w:pos="3888"/>
          <w:tab w:val="left" w:pos="6048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</w:rPr>
        <w:sectPr w:rsidR="00F84549" w:rsidRPr="00101803" w:rsidSect="006928CB"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type w:val="continuous"/>
          <w:pgSz w:w="12240" w:h="15840"/>
          <w:pgMar w:top="576" w:right="1152" w:bottom="864" w:left="1152" w:header="576" w:footer="720" w:gutter="0"/>
          <w:pgNumType w:start="1"/>
          <w:cols w:space="720"/>
          <w:noEndnote/>
          <w:titlePg/>
          <w:docGrid w:linePitch="272"/>
        </w:sect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B6791C">
        <w:rPr>
          <w:rFonts w:ascii="Times New Roman" w:hAnsi="Times New Roman" w:cs="Times New Roman"/>
          <w:b/>
          <w:spacing w:val="-2"/>
          <w:sz w:val="22"/>
          <w:szCs w:val="22"/>
        </w:rPr>
        <w:lastRenderedPageBreak/>
        <w:t>Approval Signatures:</w:t>
      </w:r>
    </w:p>
    <w:p w:rsidR="004A4783" w:rsidRPr="00B6791C" w:rsidRDefault="004A4783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tbl>
      <w:tblPr>
        <w:tblW w:w="99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4410"/>
        <w:gridCol w:w="4320"/>
      </w:tblGrid>
      <w:tr w:rsidR="00B6791C" w:rsidRPr="00101803" w:rsidTr="00373C4E"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B6791C" w:rsidP="00373C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441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  <w:vAlign w:val="bottom"/>
          </w:tcPr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B6791C" w:rsidP="00373C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sz w:val="22"/>
                <w:szCs w:val="22"/>
              </w:rPr>
              <w:t>Printed Name</w:t>
            </w:r>
          </w:p>
        </w:tc>
        <w:tc>
          <w:tcPr>
            <w:tcW w:w="43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EEECE1"/>
            <w:vAlign w:val="bottom"/>
          </w:tcPr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B6791C" w:rsidP="00373C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sz w:val="22"/>
                <w:szCs w:val="22"/>
              </w:rPr>
              <w:t>Signature</w:t>
            </w:r>
          </w:p>
        </w:tc>
      </w:tr>
      <w:tr w:rsidR="00B6791C" w:rsidRPr="00101803" w:rsidTr="00373C4E">
        <w:trPr>
          <w:trHeight w:val="576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AC32B0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2/29/2016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sz w:val="22"/>
                <w:szCs w:val="22"/>
              </w:rPr>
              <w:t>Jennifer Lore</w:t>
            </w:r>
            <w:r w:rsidR="00AC32B0">
              <w:rPr>
                <w:rFonts w:ascii="Times New Roman" w:hAnsi="Times New Roman" w:cs="Times New Roman"/>
                <w:sz w:val="22"/>
                <w:szCs w:val="22"/>
              </w:rPr>
              <w:t>, MFS, MT</w:t>
            </w:r>
          </w:p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sz w:val="22"/>
                <w:szCs w:val="22"/>
              </w:rPr>
              <w:t>Chemistry Supervisor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791C" w:rsidRPr="00101803" w:rsidTr="00373C4E">
        <w:trPr>
          <w:trHeight w:val="576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AC32B0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2/29/2016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F06EEB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Vanessa Rawlings</w:t>
            </w:r>
          </w:p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sz w:val="22"/>
                <w:szCs w:val="22"/>
              </w:rPr>
              <w:t>Laboratory Supervisor, Elkins Park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791C" w:rsidRPr="00101803" w:rsidTr="00373C4E">
        <w:trPr>
          <w:trHeight w:val="658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B6791C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AC32B0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2/29/2016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sz w:val="22"/>
                <w:szCs w:val="22"/>
              </w:rPr>
              <w:t>Nancy A. Young, M.D., FCAP</w:t>
            </w:r>
          </w:p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sz w:val="22"/>
                <w:szCs w:val="22"/>
              </w:rPr>
              <w:t>Medical Director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91C" w:rsidRPr="00101803" w:rsidRDefault="00B6791C" w:rsidP="00373C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E109E7" w:rsidRDefault="00E109E7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E109E7" w:rsidRDefault="00E109E7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E109E7" w:rsidRDefault="00E109E7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D4235" w:rsidRDefault="009D4235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D4235" w:rsidRDefault="009D4235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Pr="004A4783" w:rsidRDefault="004A4783" w:rsidP="004A4783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2"/>
          <w:sz w:val="22"/>
          <w:szCs w:val="22"/>
          <w:u w:val="single"/>
        </w:rPr>
      </w:pPr>
      <w:r w:rsidRPr="004A4783">
        <w:rPr>
          <w:rFonts w:ascii="Times New Roman" w:hAnsi="Times New Roman" w:cs="Times New Roman"/>
          <w:b/>
          <w:spacing w:val="-2"/>
          <w:sz w:val="22"/>
          <w:szCs w:val="22"/>
          <w:u w:val="single"/>
        </w:rPr>
        <w:t>History Review</w:t>
      </w: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tbl>
      <w:tblPr>
        <w:tblW w:w="99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530"/>
        <w:gridCol w:w="7200"/>
      </w:tblGrid>
      <w:tr w:rsidR="00B6791C" w:rsidRPr="00F33457" w:rsidTr="0059536B"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B6791C" w:rsidRPr="00101803" w:rsidRDefault="00B6791C" w:rsidP="00373C4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sz w:val="22"/>
                <w:szCs w:val="22"/>
              </w:rPr>
              <w:t>Date Reviewed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59536B" w:rsidRDefault="0059536B" w:rsidP="00373C4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6791C" w:rsidRPr="00101803" w:rsidRDefault="00B6791C" w:rsidP="00373C4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sz w:val="22"/>
                <w:szCs w:val="22"/>
              </w:rPr>
              <w:t>Reviewed By</w:t>
            </w:r>
          </w:p>
        </w:tc>
        <w:tc>
          <w:tcPr>
            <w:tcW w:w="720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EEECE1"/>
            <w:vAlign w:val="bottom"/>
          </w:tcPr>
          <w:p w:rsidR="00B6791C" w:rsidRPr="00101803" w:rsidRDefault="00B6791C" w:rsidP="00373C4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6791C" w:rsidRPr="00F33457" w:rsidRDefault="00B6791C" w:rsidP="00373C4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sz w:val="22"/>
                <w:szCs w:val="22"/>
              </w:rPr>
              <w:t>Revisions</w:t>
            </w:r>
          </w:p>
        </w:tc>
      </w:tr>
      <w:tr w:rsidR="00B6791C" w:rsidRPr="00A52201" w:rsidTr="00AC32B0">
        <w:trPr>
          <w:trHeight w:val="408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A52201" w:rsidTr="00AC32B0">
        <w:trPr>
          <w:trHeight w:val="442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B9225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A52201" w:rsidTr="00AC32B0">
        <w:trPr>
          <w:trHeight w:val="514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E57CAA" w:rsidTr="00E109E7">
        <w:trPr>
          <w:trHeight w:val="532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198" w:rsidRPr="00A52201" w:rsidRDefault="00865198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E760A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E57CAA" w:rsidTr="00AC32B0">
        <w:trPr>
          <w:trHeight w:val="424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DC25E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E57CAA" w:rsidTr="0059536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E57CAA" w:rsidTr="0059536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E57CAA" w:rsidTr="0059536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E57CAA" w:rsidTr="0059536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E57CAA" w:rsidTr="0059536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E57CAA" w:rsidTr="0059536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91C" w:rsidRPr="00E57CAA" w:rsidTr="0059536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  <w:p w:rsidR="00B6791C" w:rsidRPr="00A52201" w:rsidRDefault="00B6791C" w:rsidP="00373C4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D4235" w:rsidRDefault="009D4235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D4235" w:rsidRDefault="009D4235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D4235" w:rsidRDefault="009D4235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D4235" w:rsidRDefault="009D4235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6791C" w:rsidRDefault="00B6791C">
      <w:pPr>
        <w:tabs>
          <w:tab w:val="left" w:pos="432"/>
          <w:tab w:val="left" w:pos="720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2D7BC0" w:rsidRPr="00101803" w:rsidRDefault="002D7BC0" w:rsidP="00762618">
      <w:pPr>
        <w:tabs>
          <w:tab w:val="decimal" w:pos="432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5760"/>
          <w:tab w:val="left" w:pos="8208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101803">
        <w:rPr>
          <w:rFonts w:ascii="Times New Roman" w:hAnsi="Times New Roman" w:cs="Times New Roman"/>
          <w:b/>
          <w:sz w:val="22"/>
          <w:szCs w:val="22"/>
        </w:rPr>
        <w:lastRenderedPageBreak/>
        <w:t>LOT TO LOT VERIFICATION ACCEPTABILITY CRITERIA</w:t>
      </w:r>
    </w:p>
    <w:p w:rsidR="002D7BC0" w:rsidRPr="00101803" w:rsidRDefault="002D7BC0" w:rsidP="002D7BC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3174"/>
        <w:gridCol w:w="4621"/>
      </w:tblGrid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General Chemistry:</w:t>
            </w: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 Difference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Albumin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Alk</w:t>
            </w:r>
            <w:proofErr w:type="spellEnd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Phos</w:t>
            </w:r>
            <w:proofErr w:type="spellEnd"/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+/- 30%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ALT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Ammonia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Amylase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+/- 30%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AST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Bili</w:t>
            </w:r>
            <w:proofErr w:type="spellEnd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Bili</w:t>
            </w:r>
            <w:proofErr w:type="spellEnd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Direct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BUN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Calcium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Cholesterol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CO2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CPK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+/- 30%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Creatinine</w:t>
            </w:r>
            <w:proofErr w:type="spellEnd"/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+/- 15%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GGT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Glucose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HDL Cholesterol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+/- 30%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Iron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Lactic Acid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LDL Cholesterol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+/- 30%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LDH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Lipase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+/- 30%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Magnesium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+/- 25%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Phosphorus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TIBC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Protein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Triglyceride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+/- 25%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Uric Acid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+/- 17%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UCFP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+/- 30%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Toxicology:</w:t>
            </w: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Acetaminophen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Alcohol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+/- 25%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Digoxin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Dilantin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+/- 25%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Gentamicin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+/- 25%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Lithium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Phenobarb</w:t>
            </w:r>
            <w:proofErr w:type="spellEnd"/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Salicylate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2D7BC0">
        <w:trPr>
          <w:trHeight w:val="70"/>
        </w:trPr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Tegretol</w:t>
            </w:r>
            <w:proofErr w:type="spellEnd"/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+/- 25%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Theo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+/- 25%</w:t>
            </w:r>
          </w:p>
        </w:tc>
      </w:tr>
      <w:tr w:rsidR="002D7BC0" w:rsidRPr="00101803" w:rsidTr="002D7BC0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Tobramicin</w:t>
            </w:r>
            <w:proofErr w:type="spellEnd"/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+/- 25%</w:t>
            </w:r>
          </w:p>
        </w:tc>
      </w:tr>
      <w:tr w:rsidR="002D7BC0" w:rsidRPr="00101803" w:rsidTr="0059536B">
        <w:trPr>
          <w:trHeight w:val="288"/>
        </w:trPr>
        <w:tc>
          <w:tcPr>
            <w:tcW w:w="1161" w:type="pct"/>
            <w:tcBorders>
              <w:bottom w:val="single" w:sz="4" w:space="0" w:color="auto"/>
            </w:tcBorders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Valproic</w:t>
            </w:r>
            <w:proofErr w:type="spellEnd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Acid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+/- 25%</w:t>
            </w:r>
          </w:p>
        </w:tc>
      </w:tr>
      <w:tr w:rsidR="002D7BC0" w:rsidRPr="00101803" w:rsidTr="0059536B">
        <w:tc>
          <w:tcPr>
            <w:tcW w:w="1161" w:type="pct"/>
            <w:tcBorders>
              <w:bottom w:val="single" w:sz="4" w:space="0" w:color="auto"/>
            </w:tcBorders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Vancomycin</w:t>
            </w:r>
            <w:proofErr w:type="spellEnd"/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2D7BC0" w:rsidRPr="00101803" w:rsidRDefault="002D7BC0" w:rsidP="00DB783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59536B" w:rsidRPr="00101803" w:rsidTr="0059536B"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36B" w:rsidRPr="00101803" w:rsidRDefault="0059536B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36B" w:rsidRPr="00101803" w:rsidRDefault="0059536B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36B" w:rsidRPr="00762618" w:rsidRDefault="0059536B" w:rsidP="00DB78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2618">
              <w:rPr>
                <w:sz w:val="22"/>
                <w:szCs w:val="22"/>
              </w:rPr>
              <w:t>CHQA01-008 Attachment A</w:t>
            </w:r>
          </w:p>
        </w:tc>
      </w:tr>
    </w:tbl>
    <w:p w:rsidR="002D7BC0" w:rsidRPr="00101803" w:rsidRDefault="00D95A97" w:rsidP="002D7BC0">
      <w:pPr>
        <w:pStyle w:val="Heading2"/>
        <w:jc w:val="center"/>
        <w:rPr>
          <w:rFonts w:cs="Times New Roman"/>
          <w:sz w:val="22"/>
          <w:szCs w:val="22"/>
        </w:rPr>
      </w:pPr>
      <w:r w:rsidRPr="00101803">
        <w:rPr>
          <w:rFonts w:cs="Times New Roman"/>
          <w:sz w:val="22"/>
          <w:szCs w:val="22"/>
        </w:rPr>
        <w:tab/>
      </w:r>
      <w:r w:rsidRPr="00101803">
        <w:rPr>
          <w:rFonts w:cs="Times New Roman"/>
          <w:sz w:val="22"/>
          <w:szCs w:val="22"/>
        </w:rPr>
        <w:tab/>
      </w:r>
    </w:p>
    <w:p w:rsidR="002D7BC0" w:rsidRPr="00101803" w:rsidRDefault="002D7BC0" w:rsidP="002D7BC0">
      <w:pPr>
        <w:pStyle w:val="Heading2"/>
        <w:jc w:val="center"/>
        <w:rPr>
          <w:rFonts w:cs="Times New Roman"/>
          <w:sz w:val="22"/>
          <w:szCs w:val="22"/>
        </w:rPr>
      </w:pPr>
    </w:p>
    <w:p w:rsidR="00B70ADA" w:rsidRPr="00101803" w:rsidRDefault="00B70ADA" w:rsidP="00B70ADA"/>
    <w:p w:rsidR="00B70ADA" w:rsidRPr="00101803" w:rsidRDefault="00B70ADA" w:rsidP="007F430E">
      <w:pPr>
        <w:pStyle w:val="Heading2"/>
        <w:jc w:val="center"/>
        <w:rPr>
          <w:rFonts w:cs="Times New Roman"/>
          <w:sz w:val="22"/>
          <w:szCs w:val="22"/>
        </w:rPr>
      </w:pPr>
    </w:p>
    <w:p w:rsidR="002D7BC0" w:rsidRPr="00101803" w:rsidRDefault="002D7BC0" w:rsidP="007F430E">
      <w:pPr>
        <w:pStyle w:val="Heading2"/>
        <w:jc w:val="center"/>
        <w:rPr>
          <w:rFonts w:cs="Times New Roman"/>
          <w:sz w:val="22"/>
          <w:szCs w:val="22"/>
        </w:rPr>
      </w:pPr>
      <w:r w:rsidRPr="00101803">
        <w:rPr>
          <w:rFonts w:cs="Times New Roman"/>
          <w:sz w:val="22"/>
          <w:szCs w:val="22"/>
        </w:rPr>
        <w:t>LOT TO LOT VERIFICATION ACCEPTABILITY CRITERIA</w:t>
      </w:r>
    </w:p>
    <w:p w:rsidR="007F430E" w:rsidRPr="00101803" w:rsidRDefault="007F430E" w:rsidP="007F430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3354"/>
        <w:gridCol w:w="4884"/>
      </w:tblGrid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Endocrinology:</w:t>
            </w: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 Difference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AFP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B-12 Serum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hCG</w:t>
            </w:r>
            <w:proofErr w:type="spellEnd"/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CEA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CKMB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Cortisol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+/- 25%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Ferritin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Folic Acid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Free T4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FSH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LH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Prolactin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PSA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T3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T3 Uptake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T4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+/- 20%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Troponin I</w:t>
            </w: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+/- 10%</w:t>
            </w:r>
          </w:p>
        </w:tc>
      </w:tr>
      <w:tr w:rsidR="002D7BC0" w:rsidRPr="00101803" w:rsidTr="00DA3149">
        <w:tc>
          <w:tcPr>
            <w:tcW w:w="1161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3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76" w:type="pct"/>
          </w:tcPr>
          <w:p w:rsidR="002D7BC0" w:rsidRPr="00101803" w:rsidRDefault="002D7BC0" w:rsidP="002D7BC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F33457" w:rsidRPr="00762618" w:rsidRDefault="00E25D2A" w:rsidP="00DA3149">
      <w:pPr>
        <w:tabs>
          <w:tab w:val="left" w:pos="3888"/>
          <w:tab w:val="left" w:pos="6048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</w:rPr>
      </w:pPr>
      <w:r w:rsidRPr="00101803">
        <w:rPr>
          <w:rFonts w:ascii="Times New Roman" w:hAnsi="Times New Roman"/>
          <w:spacing w:val="-3"/>
          <w:sz w:val="24"/>
        </w:rPr>
        <w:tab/>
      </w:r>
      <w:r w:rsidRPr="00101803">
        <w:rPr>
          <w:rFonts w:ascii="Times New Roman" w:hAnsi="Times New Roman"/>
          <w:spacing w:val="-3"/>
          <w:sz w:val="24"/>
        </w:rPr>
        <w:tab/>
      </w:r>
      <w:r w:rsidR="0059536B">
        <w:rPr>
          <w:rFonts w:ascii="Times New Roman" w:hAnsi="Times New Roman"/>
          <w:spacing w:val="-3"/>
          <w:sz w:val="24"/>
        </w:rPr>
        <w:tab/>
      </w:r>
      <w:r w:rsidR="0059536B">
        <w:rPr>
          <w:rFonts w:ascii="Times New Roman" w:hAnsi="Times New Roman"/>
          <w:spacing w:val="-3"/>
          <w:sz w:val="24"/>
        </w:rPr>
        <w:tab/>
      </w:r>
      <w:r w:rsidR="0059536B" w:rsidRPr="00762618">
        <w:rPr>
          <w:sz w:val="22"/>
          <w:szCs w:val="22"/>
        </w:rPr>
        <w:t>CHQA01-008 Attachment A</w:t>
      </w:r>
    </w:p>
    <w:p w:rsidR="00F33457" w:rsidRPr="00B6791C" w:rsidRDefault="00E25D2A" w:rsidP="00B6791C">
      <w:pPr>
        <w:rPr>
          <w:rFonts w:ascii="Times New Roman" w:hAnsi="Times New Roman"/>
          <w:spacing w:val="-3"/>
          <w:sz w:val="24"/>
        </w:rPr>
      </w:pPr>
      <w:r w:rsidRPr="00101803">
        <w:rPr>
          <w:rFonts w:ascii="Times New Roman" w:hAnsi="Times New Roman"/>
          <w:spacing w:val="-3"/>
          <w:sz w:val="24"/>
        </w:rPr>
        <w:tab/>
      </w:r>
      <w:r w:rsidRPr="00101803">
        <w:rPr>
          <w:rFonts w:ascii="Times New Roman" w:hAnsi="Times New Roman"/>
          <w:spacing w:val="-3"/>
          <w:sz w:val="24"/>
        </w:rPr>
        <w:tab/>
      </w:r>
      <w:r w:rsidRPr="00101803">
        <w:rPr>
          <w:rFonts w:ascii="Times New Roman" w:hAnsi="Times New Roman"/>
          <w:spacing w:val="-3"/>
          <w:sz w:val="24"/>
        </w:rPr>
        <w:tab/>
      </w:r>
    </w:p>
    <w:p w:rsidR="00F33457" w:rsidRPr="00101803" w:rsidRDefault="00F33457" w:rsidP="00F33457">
      <w:pPr>
        <w:rPr>
          <w:rFonts w:ascii="Times New Roman" w:hAnsi="Times New Roman" w:cs="Times New Roman"/>
          <w:sz w:val="22"/>
          <w:szCs w:val="22"/>
        </w:rPr>
      </w:pPr>
    </w:p>
    <w:p w:rsidR="00DA3149" w:rsidRDefault="00DA3149" w:rsidP="00DA3149">
      <w:pPr>
        <w:tabs>
          <w:tab w:val="left" w:pos="3888"/>
          <w:tab w:val="left" w:pos="6048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</w:rPr>
      </w:pPr>
    </w:p>
    <w:p w:rsidR="00F33457" w:rsidRDefault="00F33457" w:rsidP="00DA3149">
      <w:pPr>
        <w:tabs>
          <w:tab w:val="left" w:pos="3888"/>
          <w:tab w:val="left" w:pos="6048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</w:rPr>
      </w:pPr>
    </w:p>
    <w:p w:rsidR="00F33457" w:rsidRDefault="00F33457" w:rsidP="00DA3149">
      <w:pPr>
        <w:tabs>
          <w:tab w:val="left" w:pos="3888"/>
          <w:tab w:val="left" w:pos="6048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</w:rPr>
      </w:pPr>
    </w:p>
    <w:p w:rsidR="00F33457" w:rsidRDefault="00F33457" w:rsidP="00DA3149">
      <w:pPr>
        <w:tabs>
          <w:tab w:val="left" w:pos="3888"/>
          <w:tab w:val="left" w:pos="6048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</w:rPr>
      </w:pPr>
    </w:p>
    <w:p w:rsidR="00DA3149" w:rsidRDefault="00DA3149" w:rsidP="00DA3149">
      <w:pPr>
        <w:tabs>
          <w:tab w:val="left" w:pos="3888"/>
          <w:tab w:val="left" w:pos="6048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</w:rPr>
        <w:sectPr w:rsidR="00DA3149" w:rsidSect="006928CB">
          <w:headerReference w:type="default" r:id="rId12"/>
          <w:footerReference w:type="default" r:id="rId13"/>
          <w:endnotePr>
            <w:numFmt w:val="decimal"/>
          </w:endnotePr>
          <w:type w:val="continuous"/>
          <w:pgSz w:w="12240" w:h="15840"/>
          <w:pgMar w:top="576" w:right="1152" w:bottom="864" w:left="1152" w:header="360" w:footer="720" w:gutter="0"/>
          <w:pgNumType w:start="1"/>
          <w:cols w:space="720"/>
          <w:noEndnote/>
          <w:titlePg/>
          <w:docGrid w:linePitch="272"/>
        </w:sectPr>
      </w:pPr>
    </w:p>
    <w:p w:rsidR="00DA3149" w:rsidRPr="00F84549" w:rsidRDefault="00DA3149" w:rsidP="00DA3149">
      <w:pPr>
        <w:tabs>
          <w:tab w:val="left" w:pos="3888"/>
          <w:tab w:val="left" w:pos="7920"/>
        </w:tabs>
        <w:suppressAutoHyphens/>
        <w:spacing w:before="90" w:line="240" w:lineRule="atLeast"/>
        <w:jc w:val="center"/>
        <w:rPr>
          <w:rFonts w:ascii="Times New Roman" w:hAnsi="Times New Roman" w:cs="Times New Roman"/>
          <w:b/>
          <w:spacing w:val="-2"/>
          <w:sz w:val="22"/>
          <w:szCs w:val="22"/>
          <w:u w:val="single"/>
        </w:rPr>
      </w:pPr>
    </w:p>
    <w:p w:rsidR="007F430E" w:rsidRPr="00F84549" w:rsidRDefault="007F430E" w:rsidP="00F84549">
      <w:pPr>
        <w:tabs>
          <w:tab w:val="left" w:pos="1152"/>
        </w:tabs>
        <w:rPr>
          <w:rFonts w:ascii="Times New Roman" w:hAnsi="Times New Roman" w:cs="Times New Roman"/>
          <w:sz w:val="22"/>
          <w:szCs w:val="22"/>
        </w:rPr>
      </w:pPr>
    </w:p>
    <w:sectPr w:rsidR="007F430E" w:rsidRPr="00F84549" w:rsidSect="004A49C3">
      <w:headerReference w:type="default" r:id="rId14"/>
      <w:footerReference w:type="default" r:id="rId15"/>
      <w:endnotePr>
        <w:numFmt w:val="decimal"/>
      </w:endnotePr>
      <w:type w:val="continuous"/>
      <w:pgSz w:w="12240" w:h="15840"/>
      <w:pgMar w:top="360" w:right="720" w:bottom="720" w:left="1008" w:header="36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B0" w:rsidRDefault="00AC32B0">
      <w:pPr>
        <w:spacing w:line="20" w:lineRule="exact"/>
      </w:pPr>
    </w:p>
  </w:endnote>
  <w:endnote w:type="continuationSeparator" w:id="0">
    <w:p w:rsidR="00AC32B0" w:rsidRDefault="00AC32B0"/>
  </w:endnote>
  <w:endnote w:type="continuationNotice" w:id="1">
    <w:p w:rsidR="00AC32B0" w:rsidRDefault="00AC3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B0" w:rsidRDefault="00AC32B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B0" w:rsidRPr="0059536B" w:rsidRDefault="00AC32B0">
    <w:pPr>
      <w:rPr>
        <w:b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9536B">
      <w:rPr>
        <w:b/>
        <w:sz w:val="22"/>
        <w:szCs w:val="22"/>
      </w:rP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B0" w:rsidRDefault="00AC32B0" w:rsidP="00DB783E">
    <w:pPr>
      <w:pStyle w:val="Footer"/>
      <w:ind w:firstLine="3600"/>
      <w:rPr>
        <w:b/>
      </w:rPr>
    </w:pPr>
  </w:p>
  <w:p w:rsidR="00AC32B0" w:rsidRDefault="00AC32B0" w:rsidP="001C519D">
    <w:pPr>
      <w:pStyle w:val="Footer"/>
      <w:tabs>
        <w:tab w:val="clear" w:pos="4320"/>
        <w:tab w:val="clear" w:pos="8640"/>
        <w:tab w:val="left" w:pos="8235"/>
      </w:tabs>
      <w:ind w:firstLine="3600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   Attachment A</w:t>
    </w:r>
  </w:p>
  <w:p w:rsidR="00AC32B0" w:rsidRPr="001C519D" w:rsidRDefault="00AC32B0" w:rsidP="00DB783E">
    <w:pPr>
      <w:pStyle w:val="Footer"/>
      <w:ind w:firstLine="3600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B0" w:rsidRDefault="00AC32B0">
      <w:r>
        <w:separator/>
      </w:r>
    </w:p>
  </w:footnote>
  <w:footnote w:type="continuationSeparator" w:id="0">
    <w:p w:rsidR="00AC32B0" w:rsidRDefault="00AC3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20"/>
      <w:gridCol w:w="5490"/>
      <w:gridCol w:w="2070"/>
    </w:tblGrid>
    <w:tr w:rsidR="00AC32B0" w:rsidRPr="00697053" w:rsidTr="00F84549">
      <w:trPr>
        <w:trHeight w:val="366"/>
      </w:trPr>
      <w:tc>
        <w:tcPr>
          <w:tcW w:w="2520" w:type="dxa"/>
          <w:tcBorders>
            <w:top w:val="double" w:sz="4" w:space="0" w:color="auto"/>
            <w:left w:val="double" w:sz="4" w:space="0" w:color="auto"/>
            <w:bottom w:val="single" w:sz="4" w:space="0" w:color="000000"/>
            <w:right w:val="single" w:sz="4" w:space="0" w:color="000000"/>
          </w:tcBorders>
        </w:tcPr>
        <w:p w:rsidR="00AC32B0" w:rsidRPr="00697053" w:rsidRDefault="00AC32B0" w:rsidP="00444E2D">
          <w:pPr>
            <w:tabs>
              <w:tab w:val="center" w:pos="1197"/>
              <w:tab w:val="center" w:pos="4320"/>
              <w:tab w:val="right" w:pos="936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EINSTEIN MEDICAL CENTER</w:t>
          </w:r>
        </w:p>
        <w:p w:rsidR="00AC32B0" w:rsidRPr="00697053" w:rsidRDefault="00AC32B0" w:rsidP="00444E2D">
          <w:pPr>
            <w:tabs>
              <w:tab w:val="left" w:pos="495"/>
              <w:tab w:val="center" w:pos="1149"/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CHEMISTRY QA POLICY &amp;</w:t>
          </w:r>
        </w:p>
        <w:p w:rsidR="00AC32B0" w:rsidRPr="00697053" w:rsidRDefault="00AC32B0" w:rsidP="00444E2D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PROCEDURE MANUAL</w:t>
          </w:r>
        </w:p>
      </w:tc>
      <w:tc>
        <w:tcPr>
          <w:tcW w:w="549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32B0" w:rsidRPr="00697053" w:rsidRDefault="00AC32B0" w:rsidP="00444E2D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DEPARTMENT OF PATHOLOGY &amp; LABORATORY</w:t>
          </w:r>
        </w:p>
        <w:p w:rsidR="00AC32B0" w:rsidRPr="00697053" w:rsidRDefault="00AC32B0" w:rsidP="00444E2D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MEDICINE</w:t>
          </w:r>
        </w:p>
      </w:tc>
      <w:tc>
        <w:tcPr>
          <w:tcW w:w="207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double" w:sz="4" w:space="0" w:color="auto"/>
          </w:tcBorders>
        </w:tcPr>
        <w:p w:rsidR="00AC32B0" w:rsidRPr="00101803" w:rsidRDefault="00AC32B0" w:rsidP="00444E2D">
          <w:pPr>
            <w:tabs>
              <w:tab w:val="center" w:pos="4320"/>
              <w:tab w:val="right" w:pos="8640"/>
            </w:tabs>
            <w:rPr>
              <w:b/>
              <w:sz w:val="16"/>
              <w:szCs w:val="16"/>
            </w:rPr>
          </w:pPr>
          <w:r w:rsidRPr="00101803">
            <w:rPr>
              <w:b/>
              <w:sz w:val="16"/>
              <w:szCs w:val="16"/>
            </w:rPr>
            <w:t>DOCUMENT NUMBER</w:t>
          </w:r>
        </w:p>
        <w:p w:rsidR="00AC32B0" w:rsidRPr="00101803" w:rsidRDefault="00AC32B0" w:rsidP="00667B27">
          <w:pPr>
            <w:tabs>
              <w:tab w:val="center" w:pos="4320"/>
              <w:tab w:val="right" w:pos="8640"/>
            </w:tabs>
            <w:rPr>
              <w:b/>
              <w:sz w:val="22"/>
              <w:szCs w:val="22"/>
            </w:rPr>
          </w:pPr>
          <w:r w:rsidRPr="00101803">
            <w:rPr>
              <w:b/>
              <w:sz w:val="22"/>
              <w:szCs w:val="22"/>
            </w:rPr>
            <w:t>CHQA01-008.0</w:t>
          </w:r>
          <w:r w:rsidR="00E109E7">
            <w:rPr>
              <w:b/>
              <w:sz w:val="22"/>
              <w:szCs w:val="22"/>
            </w:rPr>
            <w:t>3</w:t>
          </w:r>
        </w:p>
      </w:tc>
    </w:tr>
    <w:tr w:rsidR="00AC32B0" w:rsidRPr="00697053" w:rsidTr="00F84549">
      <w:trPr>
        <w:trHeight w:val="302"/>
      </w:trPr>
      <w:tc>
        <w:tcPr>
          <w:tcW w:w="8010" w:type="dxa"/>
          <w:gridSpan w:val="2"/>
          <w:tcBorders>
            <w:top w:val="single" w:sz="4" w:space="0" w:color="000000"/>
            <w:left w:val="double" w:sz="4" w:space="0" w:color="auto"/>
            <w:bottom w:val="single" w:sz="4" w:space="0" w:color="000000"/>
            <w:right w:val="single" w:sz="4" w:space="0" w:color="000000"/>
          </w:tcBorders>
        </w:tcPr>
        <w:p w:rsidR="00AC32B0" w:rsidRPr="00697053" w:rsidRDefault="00AC32B0" w:rsidP="00444E2D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</w:p>
        <w:p w:rsidR="00AC32B0" w:rsidRPr="0088344C" w:rsidRDefault="00AC32B0" w:rsidP="00444E2D">
          <w:pPr>
            <w:tabs>
              <w:tab w:val="center" w:pos="4320"/>
              <w:tab w:val="right" w:pos="8640"/>
            </w:tabs>
            <w:jc w:val="center"/>
            <w:rPr>
              <w:b/>
              <w:caps/>
              <w:color w:val="FF0000"/>
            </w:rPr>
          </w:pPr>
          <w:r>
            <w:rPr>
              <w:b/>
              <w:sz w:val="22"/>
              <w:szCs w:val="22"/>
            </w:rPr>
            <w:t>NEW REAGENT LOT VERIFICATION  - draft</w:t>
          </w:r>
        </w:p>
        <w:p w:rsidR="00AC32B0" w:rsidRPr="00A06265" w:rsidRDefault="00AC32B0" w:rsidP="00444E2D">
          <w:pPr>
            <w:tabs>
              <w:tab w:val="center" w:pos="4320"/>
              <w:tab w:val="right" w:pos="8640"/>
            </w:tabs>
            <w:jc w:val="center"/>
            <w:rPr>
              <w:b/>
              <w:caps/>
            </w:rPr>
          </w:pPr>
        </w:p>
      </w:tc>
      <w:tc>
        <w:tcPr>
          <w:tcW w:w="20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auto"/>
          </w:tcBorders>
        </w:tcPr>
        <w:p w:rsidR="00AC32B0" w:rsidRDefault="00AC32B0" w:rsidP="00444E2D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</w:p>
        <w:p w:rsidR="00AC32B0" w:rsidRDefault="00AC32B0" w:rsidP="00444E2D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697053">
            <w:rPr>
              <w:sz w:val="16"/>
              <w:szCs w:val="16"/>
            </w:rPr>
            <w:t>DATE OF ISSUE:</w:t>
          </w:r>
        </w:p>
        <w:p w:rsidR="00AC32B0" w:rsidRPr="00101803" w:rsidRDefault="00E109E7" w:rsidP="00444E2D">
          <w:pPr>
            <w:tabs>
              <w:tab w:val="center" w:pos="4320"/>
              <w:tab w:val="right" w:pos="8640"/>
            </w:tabs>
            <w:rPr>
              <w:szCs w:val="20"/>
            </w:rPr>
          </w:pPr>
          <w:r>
            <w:rPr>
              <w:szCs w:val="20"/>
            </w:rPr>
            <w:t>February 29, 2016</w:t>
          </w:r>
        </w:p>
        <w:p w:rsidR="00AC32B0" w:rsidRPr="00697053" w:rsidRDefault="00AC32B0" w:rsidP="00444E2D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</w:p>
      </w:tc>
    </w:tr>
    <w:tr w:rsidR="00AC32B0" w:rsidRPr="00697053" w:rsidTr="00F84549">
      <w:trPr>
        <w:trHeight w:val="152"/>
      </w:trPr>
      <w:tc>
        <w:tcPr>
          <w:tcW w:w="8010" w:type="dxa"/>
          <w:gridSpan w:val="2"/>
          <w:tcBorders>
            <w:top w:val="single" w:sz="4" w:space="0" w:color="000000"/>
            <w:left w:val="double" w:sz="4" w:space="0" w:color="auto"/>
            <w:bottom w:val="double" w:sz="4" w:space="0" w:color="auto"/>
            <w:right w:val="single" w:sz="4" w:space="0" w:color="000000"/>
          </w:tcBorders>
          <w:vAlign w:val="center"/>
        </w:tcPr>
        <w:p w:rsidR="00AC32B0" w:rsidRPr="004958D1" w:rsidRDefault="00AC32B0" w:rsidP="00444E2D">
          <w:pPr>
            <w:tabs>
              <w:tab w:val="center" w:pos="4320"/>
              <w:tab w:val="right" w:pos="8640"/>
            </w:tabs>
          </w:pPr>
          <w:r w:rsidRPr="004958D1">
            <w:rPr>
              <w:b/>
            </w:rPr>
            <w:t xml:space="preserve">POLICY OWNER: </w:t>
          </w:r>
          <w:r>
            <w:rPr>
              <w:b/>
            </w:rPr>
            <w:t>CHEMISTRY SUPERVISOR</w:t>
          </w:r>
        </w:p>
      </w:tc>
      <w:tc>
        <w:tcPr>
          <w:tcW w:w="2070" w:type="dxa"/>
          <w:vMerge/>
          <w:tcBorders>
            <w:left w:val="single" w:sz="4" w:space="0" w:color="000000"/>
            <w:bottom w:val="double" w:sz="4" w:space="0" w:color="auto"/>
            <w:right w:val="double" w:sz="4" w:space="0" w:color="auto"/>
          </w:tcBorders>
        </w:tcPr>
        <w:p w:rsidR="00AC32B0" w:rsidRPr="00697053" w:rsidRDefault="00AC32B0" w:rsidP="00444E2D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</w:p>
      </w:tc>
    </w:tr>
  </w:tbl>
  <w:p w:rsidR="00AC32B0" w:rsidRDefault="00AC32B0" w:rsidP="00F84549">
    <w:pPr>
      <w:tabs>
        <w:tab w:val="right" w:pos="9810"/>
      </w:tabs>
    </w:pPr>
    <w:r>
      <w:tab/>
    </w:r>
    <w:r w:rsidRPr="00AA4C11">
      <w:rPr>
        <w:sz w:val="22"/>
        <w:szCs w:val="22"/>
      </w:rPr>
      <w:t xml:space="preserve">Page </w:t>
    </w:r>
    <w:r w:rsidRPr="00AA4C11">
      <w:rPr>
        <w:sz w:val="22"/>
        <w:szCs w:val="22"/>
      </w:rPr>
      <w:fldChar w:fldCharType="begin"/>
    </w:r>
    <w:r w:rsidRPr="00AA4C11">
      <w:rPr>
        <w:sz w:val="22"/>
        <w:szCs w:val="22"/>
      </w:rPr>
      <w:instrText xml:space="preserve"> PAGE </w:instrText>
    </w:r>
    <w:r w:rsidRPr="00AA4C11">
      <w:rPr>
        <w:sz w:val="22"/>
        <w:szCs w:val="22"/>
      </w:rPr>
      <w:fldChar w:fldCharType="separate"/>
    </w:r>
    <w:r w:rsidR="006928CB">
      <w:rPr>
        <w:noProof/>
        <w:sz w:val="22"/>
        <w:szCs w:val="22"/>
      </w:rPr>
      <w:t>2</w:t>
    </w:r>
    <w:r w:rsidRPr="00AA4C11">
      <w:rPr>
        <w:sz w:val="22"/>
        <w:szCs w:val="22"/>
      </w:rPr>
      <w:fldChar w:fldCharType="end"/>
    </w:r>
    <w:r w:rsidRPr="00AA4C11">
      <w:rPr>
        <w:sz w:val="22"/>
        <w:szCs w:val="22"/>
      </w:rPr>
      <w:t xml:space="preserve"> of </w:t>
    </w:r>
    <w:r w:rsidRPr="00AA4C11">
      <w:rPr>
        <w:sz w:val="22"/>
        <w:szCs w:val="22"/>
      </w:rPr>
      <w:fldChar w:fldCharType="begin"/>
    </w:r>
    <w:r w:rsidRPr="00AA4C11">
      <w:rPr>
        <w:sz w:val="22"/>
        <w:szCs w:val="22"/>
      </w:rPr>
      <w:instrText xml:space="preserve"> NUMPAGES  </w:instrText>
    </w:r>
    <w:r w:rsidRPr="00AA4C11">
      <w:rPr>
        <w:sz w:val="22"/>
        <w:szCs w:val="22"/>
      </w:rPr>
      <w:fldChar w:fldCharType="separate"/>
    </w:r>
    <w:r w:rsidR="006928CB">
      <w:rPr>
        <w:noProof/>
        <w:sz w:val="22"/>
        <w:szCs w:val="22"/>
      </w:rPr>
      <w:t>5</w:t>
    </w:r>
    <w:r w:rsidRPr="00AA4C11">
      <w:rPr>
        <w:sz w:val="22"/>
        <w:szCs w:val="22"/>
      </w:rPr>
      <w:fldChar w:fldCharType="end"/>
    </w:r>
  </w:p>
  <w:p w:rsidR="00AC32B0" w:rsidRDefault="00AC3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CB" w:rsidRDefault="006928CB">
    <w:pPr>
      <w:pStyle w:val="Header"/>
    </w:pPr>
  </w:p>
  <w:tbl>
    <w:tblPr>
      <w:tblW w:w="1008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20"/>
      <w:gridCol w:w="5310"/>
      <w:gridCol w:w="2250"/>
    </w:tblGrid>
    <w:tr w:rsidR="006928CB" w:rsidTr="00EC1386">
      <w:tc>
        <w:tcPr>
          <w:tcW w:w="2520" w:type="dxa"/>
          <w:tcBorders>
            <w:top w:val="double" w:sz="4" w:space="0" w:color="auto"/>
            <w:left w:val="double" w:sz="4" w:space="0" w:color="auto"/>
            <w:bottom w:val="single" w:sz="4" w:space="0" w:color="000000"/>
            <w:right w:val="single" w:sz="4" w:space="0" w:color="000000"/>
          </w:tcBorders>
          <w:hideMark/>
        </w:tcPr>
        <w:p w:rsidR="006928CB" w:rsidRDefault="006928CB" w:rsidP="00EC1386">
          <w:pPr>
            <w:tabs>
              <w:tab w:val="center" w:pos="1197"/>
              <w:tab w:val="center" w:pos="4320"/>
              <w:tab w:val="right" w:pos="9360"/>
            </w:tabs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EINSTEIN MEDICAL CENTER</w:t>
          </w:r>
        </w:p>
        <w:p w:rsidR="006928CB" w:rsidRDefault="006928CB" w:rsidP="00EC1386">
          <w:pPr>
            <w:tabs>
              <w:tab w:val="left" w:pos="495"/>
              <w:tab w:val="center" w:pos="1149"/>
              <w:tab w:val="center" w:pos="4320"/>
              <w:tab w:val="right" w:pos="8640"/>
            </w:tabs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CHEMISTRY QA POLICY &amp;</w:t>
          </w:r>
        </w:p>
        <w:p w:rsidR="006928CB" w:rsidRDefault="006928CB" w:rsidP="00EC1386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PROCEDURE MANUAL</w:t>
          </w:r>
        </w:p>
      </w:tc>
      <w:tc>
        <w:tcPr>
          <w:tcW w:w="531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928CB" w:rsidRDefault="006928CB" w:rsidP="00EC1386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DEPARTMENT OF PATHOLOGY &amp; LABORATORY</w:t>
          </w:r>
        </w:p>
        <w:p w:rsidR="006928CB" w:rsidRDefault="006928CB" w:rsidP="00EC1386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MEDICINE</w:t>
          </w:r>
        </w:p>
      </w:tc>
      <w:tc>
        <w:tcPr>
          <w:tcW w:w="225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double" w:sz="4" w:space="0" w:color="auto"/>
          </w:tcBorders>
          <w:hideMark/>
        </w:tcPr>
        <w:p w:rsidR="006928CB" w:rsidRDefault="006928CB" w:rsidP="00EC1386">
          <w:pPr>
            <w:tabs>
              <w:tab w:val="center" w:pos="4320"/>
              <w:tab w:val="right" w:pos="8640"/>
            </w:tabs>
            <w:spacing w:line="276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DOCUMENT NUMBER</w:t>
          </w:r>
        </w:p>
        <w:p w:rsidR="006928CB" w:rsidRPr="00650E55" w:rsidRDefault="006928CB" w:rsidP="006928CB">
          <w:pPr>
            <w:tabs>
              <w:tab w:val="center" w:pos="4320"/>
              <w:tab w:val="right" w:pos="8640"/>
            </w:tabs>
            <w:spacing w:line="276" w:lineRule="auto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650E55">
            <w:rPr>
              <w:rFonts w:ascii="Times New Roman" w:hAnsi="Times New Roman" w:cs="Times New Roman"/>
              <w:b/>
              <w:sz w:val="22"/>
              <w:szCs w:val="22"/>
            </w:rPr>
            <w:t>CHQA01-</w:t>
          </w:r>
          <w:r>
            <w:rPr>
              <w:rFonts w:ascii="Times New Roman" w:hAnsi="Times New Roman" w:cs="Times New Roman"/>
              <w:b/>
              <w:sz w:val="22"/>
              <w:szCs w:val="22"/>
            </w:rPr>
            <w:t>008.03</w:t>
          </w:r>
        </w:p>
      </w:tc>
    </w:tr>
    <w:tr w:rsidR="006928CB" w:rsidTr="00EC1386">
      <w:trPr>
        <w:trHeight w:val="447"/>
      </w:trPr>
      <w:tc>
        <w:tcPr>
          <w:tcW w:w="7830" w:type="dxa"/>
          <w:gridSpan w:val="2"/>
          <w:tcBorders>
            <w:top w:val="single" w:sz="4" w:space="0" w:color="000000"/>
            <w:left w:val="double" w:sz="4" w:space="0" w:color="auto"/>
            <w:bottom w:val="single" w:sz="4" w:space="0" w:color="000000"/>
            <w:right w:val="single" w:sz="4" w:space="0" w:color="000000"/>
          </w:tcBorders>
        </w:tcPr>
        <w:p w:rsidR="006928CB" w:rsidRDefault="006928CB" w:rsidP="00EC1386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:rsidR="006928CB" w:rsidRPr="009358FA" w:rsidRDefault="006928CB" w:rsidP="006928CB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ascii="Times New Roman" w:hAnsi="Times New Roman" w:cs="Times New Roman"/>
              <w:b/>
              <w:caps/>
              <w:color w:val="FF0000"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caps/>
              <w:sz w:val="22"/>
              <w:szCs w:val="22"/>
            </w:rPr>
            <w:t>NEW REAGENT LOT VERIFICATION</w:t>
          </w:r>
        </w:p>
      </w:tc>
      <w:tc>
        <w:tcPr>
          <w:tcW w:w="2250" w:type="dxa"/>
          <w:vMerge w:val="restart"/>
          <w:tcBorders>
            <w:top w:val="single" w:sz="4" w:space="0" w:color="000000"/>
            <w:left w:val="single" w:sz="4" w:space="0" w:color="000000"/>
            <w:bottom w:val="double" w:sz="4" w:space="0" w:color="auto"/>
            <w:right w:val="double" w:sz="4" w:space="0" w:color="auto"/>
          </w:tcBorders>
        </w:tcPr>
        <w:p w:rsidR="006928CB" w:rsidRDefault="006928CB" w:rsidP="00EC1386">
          <w:pPr>
            <w:tabs>
              <w:tab w:val="center" w:pos="4320"/>
              <w:tab w:val="right" w:pos="8640"/>
            </w:tabs>
            <w:spacing w:line="276" w:lineRule="auto"/>
            <w:rPr>
              <w:rFonts w:ascii="Times New Roman" w:hAnsi="Times New Roman" w:cs="Times New Roman"/>
              <w:sz w:val="16"/>
              <w:szCs w:val="16"/>
            </w:rPr>
          </w:pPr>
        </w:p>
        <w:p w:rsidR="006928CB" w:rsidRPr="00936560" w:rsidRDefault="006928CB" w:rsidP="00EC1386">
          <w:pPr>
            <w:tabs>
              <w:tab w:val="center" w:pos="4320"/>
              <w:tab w:val="right" w:pos="8640"/>
            </w:tabs>
            <w:spacing w:line="276" w:lineRule="auto"/>
            <w:rPr>
              <w:rFonts w:ascii="Times New Roman" w:hAnsi="Times New Roman" w:cs="Times New Roman"/>
              <w:szCs w:val="20"/>
            </w:rPr>
          </w:pPr>
          <w:r w:rsidRPr="00650E55">
            <w:rPr>
              <w:rFonts w:ascii="Times New Roman" w:hAnsi="Times New Roman" w:cs="Times New Roman"/>
              <w:szCs w:val="20"/>
            </w:rPr>
            <w:t>DATE OF ISSUE</w:t>
          </w:r>
          <w:r w:rsidRPr="00936560">
            <w:rPr>
              <w:rFonts w:ascii="Times New Roman" w:hAnsi="Times New Roman" w:cs="Times New Roman"/>
              <w:szCs w:val="20"/>
            </w:rPr>
            <w:t>:</w:t>
          </w:r>
        </w:p>
        <w:p w:rsidR="006928CB" w:rsidRPr="00EC4065" w:rsidRDefault="006928CB" w:rsidP="00EC1386">
          <w:pPr>
            <w:tabs>
              <w:tab w:val="center" w:pos="4320"/>
              <w:tab w:val="right" w:pos="8640"/>
            </w:tabs>
            <w:spacing w:line="276" w:lineRule="auto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February 29, 2016</w:t>
          </w:r>
        </w:p>
      </w:tc>
    </w:tr>
    <w:tr w:rsidR="006928CB" w:rsidTr="00EC1386">
      <w:tc>
        <w:tcPr>
          <w:tcW w:w="7830" w:type="dxa"/>
          <w:gridSpan w:val="2"/>
          <w:tcBorders>
            <w:top w:val="single" w:sz="4" w:space="0" w:color="000000"/>
            <w:left w:val="double" w:sz="4" w:space="0" w:color="auto"/>
            <w:bottom w:val="double" w:sz="4" w:space="0" w:color="auto"/>
            <w:right w:val="single" w:sz="4" w:space="0" w:color="000000"/>
          </w:tcBorders>
          <w:vAlign w:val="center"/>
          <w:hideMark/>
        </w:tcPr>
        <w:p w:rsidR="006928CB" w:rsidRDefault="006928CB" w:rsidP="00EC1386">
          <w:pPr>
            <w:tabs>
              <w:tab w:val="center" w:pos="4320"/>
              <w:tab w:val="right" w:pos="8640"/>
            </w:tabs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POLICY OWNER: Chemistry Supervisor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928CB" w:rsidRDefault="006928CB" w:rsidP="00EC1386">
          <w:pPr>
            <w:widowControl/>
            <w:autoSpaceDE/>
            <w:autoSpaceDN/>
            <w:adjustRightInd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6928CB" w:rsidRDefault="006928CB">
    <w:pPr>
      <w:pStyle w:val="Header"/>
    </w:pPr>
  </w:p>
  <w:p w:rsidR="006928CB" w:rsidRDefault="006928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20"/>
      <w:gridCol w:w="5490"/>
      <w:gridCol w:w="2070"/>
    </w:tblGrid>
    <w:tr w:rsidR="00AC32B0" w:rsidRPr="00697053" w:rsidTr="00667B27">
      <w:trPr>
        <w:trHeight w:val="366"/>
      </w:trPr>
      <w:tc>
        <w:tcPr>
          <w:tcW w:w="2520" w:type="dxa"/>
        </w:tcPr>
        <w:p w:rsidR="00AC32B0" w:rsidRPr="00697053" w:rsidRDefault="00AC32B0" w:rsidP="00444E2D">
          <w:pPr>
            <w:tabs>
              <w:tab w:val="center" w:pos="1197"/>
              <w:tab w:val="center" w:pos="4320"/>
              <w:tab w:val="right" w:pos="936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EINSTEIN MEDICAL CENTER</w:t>
          </w:r>
        </w:p>
        <w:p w:rsidR="00AC32B0" w:rsidRPr="00697053" w:rsidRDefault="00AC32B0" w:rsidP="00444E2D">
          <w:pPr>
            <w:tabs>
              <w:tab w:val="left" w:pos="495"/>
              <w:tab w:val="center" w:pos="1149"/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CHEMISTRY QA POLICY &amp;</w:t>
          </w:r>
        </w:p>
        <w:p w:rsidR="00AC32B0" w:rsidRPr="00697053" w:rsidRDefault="00AC32B0" w:rsidP="00444E2D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PROCEDURE MANUAL</w:t>
          </w:r>
        </w:p>
      </w:tc>
      <w:tc>
        <w:tcPr>
          <w:tcW w:w="5490" w:type="dxa"/>
          <w:vAlign w:val="center"/>
        </w:tcPr>
        <w:p w:rsidR="00AC32B0" w:rsidRPr="00667B27" w:rsidRDefault="00AC32B0" w:rsidP="00667B27">
          <w:pPr>
            <w:tabs>
              <w:tab w:val="center" w:pos="4320"/>
              <w:tab w:val="right" w:pos="8640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NEW REAGENT LOT VERIFICATION</w:t>
          </w:r>
        </w:p>
      </w:tc>
      <w:tc>
        <w:tcPr>
          <w:tcW w:w="2070" w:type="dxa"/>
        </w:tcPr>
        <w:p w:rsidR="00AC32B0" w:rsidRPr="00697053" w:rsidRDefault="00AC32B0" w:rsidP="00444E2D">
          <w:pPr>
            <w:tabs>
              <w:tab w:val="center" w:pos="4320"/>
              <w:tab w:val="right" w:pos="8640"/>
            </w:tabs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DOCUMENT NUMBER</w:t>
          </w:r>
        </w:p>
        <w:p w:rsidR="00AC32B0" w:rsidRPr="00667B27" w:rsidRDefault="00AC32B0" w:rsidP="00667B27">
          <w:pPr>
            <w:tabs>
              <w:tab w:val="center" w:pos="4320"/>
              <w:tab w:val="right" w:pos="8640"/>
            </w:tabs>
            <w:rPr>
              <w:b/>
              <w:sz w:val="22"/>
              <w:szCs w:val="22"/>
            </w:rPr>
          </w:pPr>
          <w:r w:rsidRPr="00667B27">
            <w:rPr>
              <w:b/>
              <w:sz w:val="22"/>
              <w:szCs w:val="22"/>
            </w:rPr>
            <w:t>CHQA01-</w:t>
          </w:r>
          <w:r>
            <w:rPr>
              <w:b/>
              <w:sz w:val="22"/>
              <w:szCs w:val="22"/>
            </w:rPr>
            <w:t>008.0</w:t>
          </w:r>
          <w:r w:rsidR="00E109E7">
            <w:rPr>
              <w:b/>
              <w:sz w:val="22"/>
              <w:szCs w:val="22"/>
            </w:rPr>
            <w:t>3</w:t>
          </w:r>
        </w:p>
      </w:tc>
    </w:tr>
  </w:tbl>
  <w:p w:rsidR="00AC32B0" w:rsidRDefault="00AC32B0" w:rsidP="00F84549">
    <w:pPr>
      <w:tabs>
        <w:tab w:val="right" w:pos="9810"/>
      </w:tabs>
    </w:pPr>
    <w:r>
      <w:tab/>
    </w:r>
    <w:r w:rsidRPr="00AA4C11">
      <w:rPr>
        <w:sz w:val="22"/>
        <w:szCs w:val="22"/>
      </w:rPr>
      <w:t xml:space="preserve">Page </w:t>
    </w:r>
    <w:r w:rsidRPr="00AA4C11">
      <w:rPr>
        <w:sz w:val="22"/>
        <w:szCs w:val="22"/>
      </w:rPr>
      <w:fldChar w:fldCharType="begin"/>
    </w:r>
    <w:r w:rsidRPr="00AA4C11">
      <w:rPr>
        <w:sz w:val="22"/>
        <w:szCs w:val="22"/>
      </w:rPr>
      <w:instrText xml:space="preserve"> PAGE </w:instrText>
    </w:r>
    <w:r w:rsidRPr="00AA4C11">
      <w:rPr>
        <w:sz w:val="22"/>
        <w:szCs w:val="22"/>
      </w:rPr>
      <w:fldChar w:fldCharType="separate"/>
    </w:r>
    <w:r w:rsidR="006928CB">
      <w:rPr>
        <w:noProof/>
        <w:sz w:val="22"/>
        <w:szCs w:val="22"/>
      </w:rPr>
      <w:t>4</w:t>
    </w:r>
    <w:r w:rsidRPr="00AA4C11">
      <w:rPr>
        <w:sz w:val="22"/>
        <w:szCs w:val="22"/>
      </w:rPr>
      <w:fldChar w:fldCharType="end"/>
    </w:r>
    <w:r w:rsidRPr="00AA4C11">
      <w:rPr>
        <w:sz w:val="22"/>
        <w:szCs w:val="22"/>
      </w:rPr>
      <w:t xml:space="preserve"> of </w:t>
    </w:r>
    <w:r w:rsidRPr="00AA4C11">
      <w:rPr>
        <w:sz w:val="22"/>
        <w:szCs w:val="22"/>
      </w:rPr>
      <w:fldChar w:fldCharType="begin"/>
    </w:r>
    <w:r w:rsidRPr="00AA4C11">
      <w:rPr>
        <w:sz w:val="22"/>
        <w:szCs w:val="22"/>
      </w:rPr>
      <w:instrText xml:space="preserve"> NUMPAGES  </w:instrText>
    </w:r>
    <w:r w:rsidRPr="00AA4C11">
      <w:rPr>
        <w:sz w:val="22"/>
        <w:szCs w:val="22"/>
      </w:rPr>
      <w:fldChar w:fldCharType="separate"/>
    </w:r>
    <w:r w:rsidR="006928CB">
      <w:rPr>
        <w:noProof/>
        <w:sz w:val="22"/>
        <w:szCs w:val="22"/>
      </w:rPr>
      <w:t>5</w:t>
    </w:r>
    <w:r w:rsidRPr="00AA4C11">
      <w:rPr>
        <w:sz w:val="22"/>
        <w:szCs w:val="22"/>
      </w:rPr>
      <w:fldChar w:fldCharType="end"/>
    </w:r>
  </w:p>
  <w:p w:rsidR="00AC32B0" w:rsidRDefault="00AC32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B0" w:rsidRDefault="00AC32B0">
    <w:pPr>
      <w:spacing w:after="38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9EB"/>
    <w:multiLevelType w:val="hybridMultilevel"/>
    <w:tmpl w:val="68DEA34A"/>
    <w:lvl w:ilvl="0" w:tplc="C3E0F368">
      <w:start w:val="1"/>
      <w:numFmt w:val="upperLetter"/>
      <w:lvlText w:val="%1."/>
      <w:lvlJc w:val="left"/>
      <w:pPr>
        <w:tabs>
          <w:tab w:val="num" w:pos="7080"/>
        </w:tabs>
        <w:ind w:left="7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00"/>
        </w:tabs>
        <w:ind w:left="7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520"/>
        </w:tabs>
        <w:ind w:left="8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40"/>
        </w:tabs>
        <w:ind w:left="9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960"/>
        </w:tabs>
        <w:ind w:left="9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80"/>
        </w:tabs>
        <w:ind w:left="10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400"/>
        </w:tabs>
        <w:ind w:left="11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120"/>
        </w:tabs>
        <w:ind w:left="12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840"/>
        </w:tabs>
        <w:ind w:left="12840" w:hanging="180"/>
      </w:pPr>
    </w:lvl>
  </w:abstractNum>
  <w:abstractNum w:abstractNumId="1">
    <w:nsid w:val="356D4CA0"/>
    <w:multiLevelType w:val="singleLevel"/>
    <w:tmpl w:val="9544F0CE"/>
    <w:lvl w:ilvl="0">
      <w:start w:val="2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4F9265C4"/>
    <w:multiLevelType w:val="hybridMultilevel"/>
    <w:tmpl w:val="3A1A536A"/>
    <w:lvl w:ilvl="0" w:tplc="C382E4FC">
      <w:start w:val="1"/>
      <w:numFmt w:val="upperLetter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3">
    <w:nsid w:val="75EC332D"/>
    <w:multiLevelType w:val="singleLevel"/>
    <w:tmpl w:val="E1F65084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2D39"/>
    <w:rsid w:val="000139FF"/>
    <w:rsid w:val="00062F1F"/>
    <w:rsid w:val="000840E8"/>
    <w:rsid w:val="000A35D4"/>
    <w:rsid w:val="000C18C8"/>
    <w:rsid w:val="000C6032"/>
    <w:rsid w:val="000D1BF6"/>
    <w:rsid w:val="000E4C9C"/>
    <w:rsid w:val="000E4D8D"/>
    <w:rsid w:val="000F2802"/>
    <w:rsid w:val="0010051F"/>
    <w:rsid w:val="00101803"/>
    <w:rsid w:val="0010714D"/>
    <w:rsid w:val="0011088B"/>
    <w:rsid w:val="00151494"/>
    <w:rsid w:val="0018072B"/>
    <w:rsid w:val="00191599"/>
    <w:rsid w:val="001B13B3"/>
    <w:rsid w:val="001C519D"/>
    <w:rsid w:val="001C679B"/>
    <w:rsid w:val="00224165"/>
    <w:rsid w:val="00246080"/>
    <w:rsid w:val="0025608F"/>
    <w:rsid w:val="00262EB6"/>
    <w:rsid w:val="002654B2"/>
    <w:rsid w:val="002C23B3"/>
    <w:rsid w:val="002D7BC0"/>
    <w:rsid w:val="002E4E41"/>
    <w:rsid w:val="002F06AC"/>
    <w:rsid w:val="002F52C9"/>
    <w:rsid w:val="0035586A"/>
    <w:rsid w:val="003673D8"/>
    <w:rsid w:val="0037249A"/>
    <w:rsid w:val="00373C4E"/>
    <w:rsid w:val="00390FE8"/>
    <w:rsid w:val="003935F4"/>
    <w:rsid w:val="003B21BB"/>
    <w:rsid w:val="003E13D5"/>
    <w:rsid w:val="003E6335"/>
    <w:rsid w:val="00415C8A"/>
    <w:rsid w:val="004337F5"/>
    <w:rsid w:val="00444E2D"/>
    <w:rsid w:val="00476C46"/>
    <w:rsid w:val="004A4783"/>
    <w:rsid w:val="004A49C3"/>
    <w:rsid w:val="004A5BBE"/>
    <w:rsid w:val="004B76D8"/>
    <w:rsid w:val="004C3230"/>
    <w:rsid w:val="004D12E4"/>
    <w:rsid w:val="004F7E0C"/>
    <w:rsid w:val="0050289D"/>
    <w:rsid w:val="00512414"/>
    <w:rsid w:val="005905BF"/>
    <w:rsid w:val="0059536B"/>
    <w:rsid w:val="00595CEC"/>
    <w:rsid w:val="005B3C34"/>
    <w:rsid w:val="00667B27"/>
    <w:rsid w:val="006928CB"/>
    <w:rsid w:val="006E0FAC"/>
    <w:rsid w:val="006F7200"/>
    <w:rsid w:val="00705822"/>
    <w:rsid w:val="0071442E"/>
    <w:rsid w:val="00722D52"/>
    <w:rsid w:val="00737C66"/>
    <w:rsid w:val="00762618"/>
    <w:rsid w:val="00790230"/>
    <w:rsid w:val="007C227E"/>
    <w:rsid w:val="007C4B12"/>
    <w:rsid w:val="007C5692"/>
    <w:rsid w:val="007D69D9"/>
    <w:rsid w:val="007E5FA7"/>
    <w:rsid w:val="007F430E"/>
    <w:rsid w:val="007F78D3"/>
    <w:rsid w:val="00830C16"/>
    <w:rsid w:val="00865198"/>
    <w:rsid w:val="0088344C"/>
    <w:rsid w:val="00883938"/>
    <w:rsid w:val="00885761"/>
    <w:rsid w:val="008A3337"/>
    <w:rsid w:val="008A5A9F"/>
    <w:rsid w:val="008E0EAF"/>
    <w:rsid w:val="008F654E"/>
    <w:rsid w:val="008F7F53"/>
    <w:rsid w:val="00924844"/>
    <w:rsid w:val="00980570"/>
    <w:rsid w:val="009A5D81"/>
    <w:rsid w:val="009B31E9"/>
    <w:rsid w:val="009B7120"/>
    <w:rsid w:val="009C3677"/>
    <w:rsid w:val="009C6E0A"/>
    <w:rsid w:val="009D4235"/>
    <w:rsid w:val="009E5330"/>
    <w:rsid w:val="00A06F7C"/>
    <w:rsid w:val="00A226D1"/>
    <w:rsid w:val="00A373C8"/>
    <w:rsid w:val="00A448C5"/>
    <w:rsid w:val="00A60FD6"/>
    <w:rsid w:val="00A61301"/>
    <w:rsid w:val="00A62D39"/>
    <w:rsid w:val="00A8552D"/>
    <w:rsid w:val="00AB33C0"/>
    <w:rsid w:val="00AC32B0"/>
    <w:rsid w:val="00AD14EA"/>
    <w:rsid w:val="00B16E88"/>
    <w:rsid w:val="00B45FFD"/>
    <w:rsid w:val="00B659E9"/>
    <w:rsid w:val="00B6791C"/>
    <w:rsid w:val="00B70ADA"/>
    <w:rsid w:val="00B9225E"/>
    <w:rsid w:val="00BA1000"/>
    <w:rsid w:val="00C40FFB"/>
    <w:rsid w:val="00C62AE4"/>
    <w:rsid w:val="00C67F8D"/>
    <w:rsid w:val="00C86EB4"/>
    <w:rsid w:val="00CA2D49"/>
    <w:rsid w:val="00CA5A1F"/>
    <w:rsid w:val="00CC4FBF"/>
    <w:rsid w:val="00D00B65"/>
    <w:rsid w:val="00D4721D"/>
    <w:rsid w:val="00D64AC1"/>
    <w:rsid w:val="00D95A97"/>
    <w:rsid w:val="00DA3149"/>
    <w:rsid w:val="00DA361E"/>
    <w:rsid w:val="00DA689D"/>
    <w:rsid w:val="00DB783E"/>
    <w:rsid w:val="00DC25E4"/>
    <w:rsid w:val="00DD374A"/>
    <w:rsid w:val="00DF2B17"/>
    <w:rsid w:val="00E109E7"/>
    <w:rsid w:val="00E25D2A"/>
    <w:rsid w:val="00E41AF2"/>
    <w:rsid w:val="00E5524F"/>
    <w:rsid w:val="00E71318"/>
    <w:rsid w:val="00E735D2"/>
    <w:rsid w:val="00E760AA"/>
    <w:rsid w:val="00E926EA"/>
    <w:rsid w:val="00EA283B"/>
    <w:rsid w:val="00EC6CF4"/>
    <w:rsid w:val="00EE56EF"/>
    <w:rsid w:val="00EF6EF5"/>
    <w:rsid w:val="00F00C36"/>
    <w:rsid w:val="00F06EEB"/>
    <w:rsid w:val="00F16C9E"/>
    <w:rsid w:val="00F326B8"/>
    <w:rsid w:val="00F33457"/>
    <w:rsid w:val="00F84549"/>
    <w:rsid w:val="00F85975"/>
    <w:rsid w:val="00FA0A42"/>
    <w:rsid w:val="00FE0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9C3"/>
    <w:pPr>
      <w:widowControl w:val="0"/>
      <w:autoSpaceDE w:val="0"/>
      <w:autoSpaceDN w:val="0"/>
      <w:adjustRightInd w:val="0"/>
    </w:pPr>
    <w:rPr>
      <w:rFonts w:ascii="Baskerville Old Face" w:hAnsi="Baskerville Old Face" w:cs="Baskerville Old Face"/>
      <w:szCs w:val="24"/>
    </w:rPr>
  </w:style>
  <w:style w:type="paragraph" w:styleId="Heading1">
    <w:name w:val="heading 1"/>
    <w:basedOn w:val="Normal"/>
    <w:next w:val="Normal"/>
    <w:qFormat/>
    <w:rsid w:val="004A49C3"/>
    <w:pPr>
      <w:keepNext/>
      <w:tabs>
        <w:tab w:val="left" w:pos="3888"/>
        <w:tab w:val="left" w:pos="7776"/>
      </w:tabs>
      <w:suppressAutoHyphens/>
      <w:spacing w:after="54" w:line="240" w:lineRule="atLeast"/>
      <w:outlineLvl w:val="0"/>
    </w:pPr>
    <w:rPr>
      <w:rFonts w:ascii="Times New Roman" w:hAnsi="Times New Roman"/>
      <w:spacing w:val="-2"/>
      <w:sz w:val="24"/>
    </w:rPr>
  </w:style>
  <w:style w:type="paragraph" w:styleId="Heading2">
    <w:name w:val="heading 2"/>
    <w:basedOn w:val="Normal"/>
    <w:next w:val="Normal"/>
    <w:qFormat/>
    <w:rsid w:val="004A49C3"/>
    <w:pPr>
      <w:keepNext/>
      <w:tabs>
        <w:tab w:val="decimal" w:pos="432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5760"/>
        <w:tab w:val="left" w:pos="8208"/>
      </w:tabs>
      <w:suppressAutoHyphens/>
      <w:spacing w:line="240" w:lineRule="atLeast"/>
      <w:jc w:val="both"/>
      <w:outlineLvl w:val="1"/>
    </w:pPr>
    <w:rPr>
      <w:rFonts w:ascii="Times New Roman" w:hAnsi="Times New Roman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4A49C3"/>
    <w:pPr>
      <w:keepNext/>
      <w:tabs>
        <w:tab w:val="left" w:pos="450"/>
        <w:tab w:val="left" w:pos="1584"/>
        <w:tab w:val="left" w:pos="2016"/>
        <w:tab w:val="left" w:pos="2448"/>
        <w:tab w:val="left" w:pos="2880"/>
        <w:tab w:val="left" w:pos="3312"/>
        <w:tab w:val="left" w:pos="5760"/>
        <w:tab w:val="left" w:pos="8208"/>
      </w:tabs>
      <w:suppressAutoHyphens/>
      <w:spacing w:line="240" w:lineRule="atLeast"/>
      <w:ind w:left="720"/>
      <w:jc w:val="both"/>
      <w:outlineLvl w:val="2"/>
    </w:pPr>
    <w:rPr>
      <w:rFonts w:ascii="Arial" w:hAnsi="Arial" w:cs="Arial"/>
      <w:spacing w:val="-2"/>
      <w:sz w:val="24"/>
    </w:rPr>
  </w:style>
  <w:style w:type="paragraph" w:styleId="Heading4">
    <w:name w:val="heading 4"/>
    <w:basedOn w:val="Normal"/>
    <w:next w:val="Normal"/>
    <w:qFormat/>
    <w:rsid w:val="004A49C3"/>
    <w:pPr>
      <w:keepNext/>
      <w:tabs>
        <w:tab w:val="left" w:pos="3888"/>
        <w:tab w:val="left" w:pos="7920"/>
      </w:tabs>
      <w:suppressAutoHyphens/>
      <w:spacing w:before="90" w:line="240" w:lineRule="atLeast"/>
      <w:jc w:val="center"/>
      <w:outlineLvl w:val="3"/>
    </w:pPr>
    <w:rPr>
      <w:rFonts w:ascii="Arial" w:hAnsi="Arial" w:cs="Arial"/>
      <w:color w:val="FF0000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A49C3"/>
    <w:rPr>
      <w:rFonts w:cs="Times New Roman"/>
    </w:rPr>
  </w:style>
  <w:style w:type="character" w:styleId="EndnoteReference">
    <w:name w:val="endnote reference"/>
    <w:semiHidden/>
    <w:rsid w:val="004A49C3"/>
    <w:rPr>
      <w:vertAlign w:val="superscript"/>
    </w:rPr>
  </w:style>
  <w:style w:type="paragraph" w:styleId="FootnoteText">
    <w:name w:val="footnote text"/>
    <w:basedOn w:val="Normal"/>
    <w:semiHidden/>
    <w:rsid w:val="004A49C3"/>
    <w:rPr>
      <w:rFonts w:cs="Times New Roman"/>
    </w:rPr>
  </w:style>
  <w:style w:type="character" w:styleId="FootnoteReference">
    <w:name w:val="footnote reference"/>
    <w:semiHidden/>
    <w:rsid w:val="004A49C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A49C3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A49C3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A49C3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A49C3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A49C3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A49C3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4A49C3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4A49C3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4A49C3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4A49C3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A49C3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4A49C3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4A49C3"/>
    <w:rPr>
      <w:rFonts w:cs="Times New Roman"/>
    </w:rPr>
  </w:style>
  <w:style w:type="character" w:customStyle="1" w:styleId="EquationCaption">
    <w:name w:val="_Equation Caption"/>
    <w:rsid w:val="004A49C3"/>
  </w:style>
  <w:style w:type="paragraph" w:styleId="Header">
    <w:name w:val="header"/>
    <w:basedOn w:val="Normal"/>
    <w:link w:val="HeaderChar"/>
    <w:uiPriority w:val="99"/>
    <w:rsid w:val="004A49C3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4A49C3"/>
    <w:pPr>
      <w:tabs>
        <w:tab w:val="center" w:pos="4320"/>
        <w:tab w:val="right" w:pos="8640"/>
      </w:tabs>
    </w:pPr>
    <w:rPr>
      <w:rFonts w:cs="Times New Roman"/>
    </w:rPr>
  </w:style>
  <w:style w:type="paragraph" w:styleId="BalloonText">
    <w:name w:val="Balloon Text"/>
    <w:basedOn w:val="Normal"/>
    <w:semiHidden/>
    <w:rsid w:val="004A49C3"/>
    <w:rPr>
      <w:rFonts w:ascii="Tahoma" w:hAnsi="Tahoma" w:cs="Tahoma"/>
      <w:sz w:val="16"/>
      <w:szCs w:val="16"/>
    </w:rPr>
  </w:style>
  <w:style w:type="character" w:styleId="Hyperlink">
    <w:name w:val="Hyperlink"/>
    <w:rsid w:val="004A49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20"/>
    <w:pPr>
      <w:ind w:left="720"/>
    </w:pPr>
  </w:style>
  <w:style w:type="character" w:customStyle="1" w:styleId="FooterChar">
    <w:name w:val="Footer Char"/>
    <w:link w:val="Footer"/>
    <w:uiPriority w:val="99"/>
    <w:rsid w:val="00DB783E"/>
    <w:rPr>
      <w:rFonts w:ascii="Baskerville Old Face" w:hAnsi="Baskerville Old Face" w:cs="Baskerville Old Face"/>
      <w:szCs w:val="24"/>
    </w:rPr>
  </w:style>
  <w:style w:type="character" w:customStyle="1" w:styleId="HeaderChar">
    <w:name w:val="Header Char"/>
    <w:link w:val="Header"/>
    <w:uiPriority w:val="99"/>
    <w:rsid w:val="00F84549"/>
    <w:rPr>
      <w:rFonts w:ascii="Baskerville Old Face" w:hAnsi="Baskerville Old Face" w:cs="Baskerville Old Fac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70CD-488A-420D-85E8-3DB961A4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CKHS</vt:lpstr>
    </vt:vector>
  </TitlesOfParts>
  <Company>AEHN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CKHS</dc:title>
  <dc:creator>Kathy Clarke</dc:creator>
  <cp:lastModifiedBy>Jennifer M Lore</cp:lastModifiedBy>
  <cp:revision>6</cp:revision>
  <cp:lastPrinted>2016-02-29T20:31:00Z</cp:lastPrinted>
  <dcterms:created xsi:type="dcterms:W3CDTF">2016-01-18T19:12:00Z</dcterms:created>
  <dcterms:modified xsi:type="dcterms:W3CDTF">2016-02-29T20:44:00Z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 File">
    <vt:lpwstr>c:\Crozer\Gchem\G1-30-11.WPF</vt:lpwstr>
  </property>
  <property fmtid="{D5CDD505-2E9C-101B-9397-08002B2CF9AE}" pid="3" name="Converted State">
    <vt:lpwstr>True</vt:lpwstr>
  </property>
  <property fmtid="{D5CDD505-2E9C-101B-9397-08002B2CF9AE}" pid="4" name="Converted Date">
    <vt:lpwstr>12-Jun-2000</vt:lpwstr>
  </property>
  <property fmtid="{D5CDD505-2E9C-101B-9397-08002B2CF9AE}" pid="5" name="WPClean Version">
    <vt:lpwstr>2.0.0.4</vt:lpwstr>
  </property>
  <property fmtid="{D5CDD505-2E9C-101B-9397-08002B2CF9AE}" pid="6" name="CW Macro Package Integration">
    <vt:lpwstr>NONE</vt:lpwstr>
  </property>
</Properties>
</file>