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91" w:rsidRDefault="00DE7B91" w:rsidP="00564884">
      <w:pPr>
        <w:pStyle w:val="Heading1"/>
        <w:spacing w:before="0" w:after="0"/>
        <w:rPr>
          <w:rFonts w:ascii="Times New Roman" w:hAnsi="Times New Roman" w:cs="Times New Roman"/>
          <w:sz w:val="22"/>
          <w:szCs w:val="22"/>
        </w:rPr>
      </w:pPr>
    </w:p>
    <w:p w:rsidR="008B64DF" w:rsidRPr="00DE7B91" w:rsidRDefault="008B64DF" w:rsidP="00564884">
      <w:pPr>
        <w:pStyle w:val="Heading1"/>
        <w:spacing w:before="0" w:after="0"/>
        <w:rPr>
          <w:rFonts w:ascii="Times New Roman" w:hAnsi="Times New Roman" w:cs="Times New Roman"/>
          <w:sz w:val="22"/>
          <w:szCs w:val="22"/>
        </w:rPr>
      </w:pPr>
      <w:r w:rsidRPr="00DE7B91">
        <w:rPr>
          <w:rFonts w:ascii="Times New Roman" w:hAnsi="Times New Roman" w:cs="Times New Roman"/>
          <w:sz w:val="22"/>
          <w:szCs w:val="22"/>
        </w:rPr>
        <w:t>PURPOSE</w:t>
      </w:r>
    </w:p>
    <w:p w:rsidR="008B64DF" w:rsidRPr="00DE7B91" w:rsidRDefault="008B64DF" w:rsidP="00564884">
      <w:pPr>
        <w:rPr>
          <w:sz w:val="22"/>
          <w:szCs w:val="22"/>
        </w:rPr>
      </w:pPr>
    </w:p>
    <w:p w:rsidR="008B64DF" w:rsidRPr="00DE7B91" w:rsidRDefault="008B64DF" w:rsidP="00564884">
      <w:pPr>
        <w:pStyle w:val="BodyTextIndent"/>
        <w:tabs>
          <w:tab w:val="left" w:pos="360"/>
        </w:tabs>
        <w:spacing w:after="0"/>
        <w:jc w:val="both"/>
        <w:rPr>
          <w:sz w:val="22"/>
          <w:szCs w:val="22"/>
        </w:rPr>
      </w:pPr>
      <w:r w:rsidRPr="00DE7B91">
        <w:rPr>
          <w:sz w:val="22"/>
          <w:szCs w:val="22"/>
        </w:rPr>
        <w:t xml:space="preserve">To establish a standard of care for use and maintenance of centrifuges used within the laboratory. </w:t>
      </w:r>
    </w:p>
    <w:p w:rsidR="00DE7B91" w:rsidRPr="00DE7B91" w:rsidRDefault="00DE7B91" w:rsidP="00564884">
      <w:pPr>
        <w:pStyle w:val="Heading2"/>
        <w:spacing w:before="0" w:after="0" w:line="240" w:lineRule="auto"/>
        <w:ind w:left="360"/>
        <w:rPr>
          <w:rFonts w:ascii="Times New Roman" w:hAnsi="Times New Roman" w:cs="Times New Roman"/>
          <w:i w:val="0"/>
          <w:sz w:val="22"/>
          <w:szCs w:val="22"/>
        </w:rPr>
      </w:pPr>
    </w:p>
    <w:p w:rsidR="008B64DF" w:rsidRPr="00DE7B91" w:rsidRDefault="008B64DF" w:rsidP="00564884">
      <w:pPr>
        <w:pStyle w:val="Heading2"/>
        <w:spacing w:before="0" w:after="0" w:line="240" w:lineRule="auto"/>
        <w:rPr>
          <w:rFonts w:ascii="Times New Roman" w:hAnsi="Times New Roman" w:cs="Times New Roman"/>
          <w:i w:val="0"/>
          <w:sz w:val="22"/>
          <w:szCs w:val="22"/>
        </w:rPr>
      </w:pPr>
      <w:r w:rsidRPr="00DE7B91">
        <w:rPr>
          <w:rFonts w:ascii="Times New Roman" w:hAnsi="Times New Roman" w:cs="Times New Roman"/>
          <w:i w:val="0"/>
          <w:sz w:val="22"/>
          <w:szCs w:val="22"/>
        </w:rPr>
        <w:t>RECOMMENDATIONS</w:t>
      </w:r>
    </w:p>
    <w:p w:rsidR="008B64DF" w:rsidRPr="00DE7B91" w:rsidRDefault="008B64DF" w:rsidP="00564884">
      <w:pPr>
        <w:ind w:left="360"/>
        <w:jc w:val="both"/>
        <w:rPr>
          <w:sz w:val="22"/>
          <w:szCs w:val="22"/>
        </w:rPr>
      </w:pPr>
    </w:p>
    <w:p w:rsidR="008B64DF" w:rsidRPr="00DE7B91" w:rsidRDefault="008B64DF" w:rsidP="00564884">
      <w:pPr>
        <w:pStyle w:val="ListParagraph"/>
        <w:numPr>
          <w:ilvl w:val="0"/>
          <w:numId w:val="11"/>
        </w:numPr>
        <w:ind w:left="900"/>
        <w:jc w:val="both"/>
        <w:rPr>
          <w:sz w:val="22"/>
          <w:szCs w:val="22"/>
        </w:rPr>
      </w:pPr>
      <w:r w:rsidRPr="00DE7B91">
        <w:rPr>
          <w:sz w:val="22"/>
          <w:szCs w:val="22"/>
        </w:rPr>
        <w:t>Do not use centrifuge tubes that have cracks in them, or chipped rims, as breakage may occur.</w:t>
      </w:r>
    </w:p>
    <w:p w:rsidR="00564884" w:rsidRPr="00564884" w:rsidRDefault="008B64DF" w:rsidP="00564884">
      <w:pPr>
        <w:pStyle w:val="ListParagraph"/>
        <w:numPr>
          <w:ilvl w:val="0"/>
          <w:numId w:val="11"/>
        </w:numPr>
        <w:ind w:left="900"/>
        <w:jc w:val="both"/>
        <w:rPr>
          <w:sz w:val="22"/>
          <w:szCs w:val="22"/>
        </w:rPr>
      </w:pPr>
      <w:r w:rsidRPr="00564884">
        <w:rPr>
          <w:sz w:val="22"/>
          <w:szCs w:val="22"/>
        </w:rPr>
        <w:t xml:space="preserve">The rubber cushion inside the centrifuge should be checked for pieces of broken glass or other debris prior to use.  The </w:t>
      </w:r>
      <w:proofErr w:type="spellStart"/>
      <w:r w:rsidRPr="00564884">
        <w:rPr>
          <w:sz w:val="22"/>
          <w:szCs w:val="22"/>
        </w:rPr>
        <w:t>trun</w:t>
      </w:r>
      <w:r w:rsidR="00564884">
        <w:rPr>
          <w:sz w:val="22"/>
          <w:szCs w:val="22"/>
        </w:rPr>
        <w:t>n</w:t>
      </w:r>
      <w:r w:rsidRPr="00564884">
        <w:rPr>
          <w:sz w:val="22"/>
          <w:szCs w:val="22"/>
        </w:rPr>
        <w:t>ion</w:t>
      </w:r>
      <w:proofErr w:type="spellEnd"/>
      <w:r w:rsidRPr="00564884">
        <w:rPr>
          <w:sz w:val="22"/>
          <w:szCs w:val="22"/>
        </w:rPr>
        <w:t xml:space="preserve"> cups should be inspected for rough edges or any material that may have adhered to the cup itself.</w:t>
      </w:r>
    </w:p>
    <w:p w:rsidR="008B64DF" w:rsidRPr="00DE7B91" w:rsidRDefault="008B64DF" w:rsidP="00564884">
      <w:pPr>
        <w:pStyle w:val="ListParagraph"/>
        <w:numPr>
          <w:ilvl w:val="0"/>
          <w:numId w:val="11"/>
        </w:numPr>
        <w:ind w:left="900"/>
        <w:jc w:val="both"/>
        <w:rPr>
          <w:sz w:val="22"/>
          <w:szCs w:val="22"/>
        </w:rPr>
      </w:pPr>
      <w:proofErr w:type="spellStart"/>
      <w:r w:rsidRPr="00DE7B91">
        <w:rPr>
          <w:sz w:val="22"/>
          <w:szCs w:val="22"/>
        </w:rPr>
        <w:t>Trunnion</w:t>
      </w:r>
      <w:proofErr w:type="spellEnd"/>
      <w:r w:rsidRPr="00DE7B91">
        <w:rPr>
          <w:sz w:val="22"/>
          <w:szCs w:val="22"/>
        </w:rPr>
        <w:t xml:space="preserve"> cups must be paired and balanced prior to use.</w:t>
      </w:r>
    </w:p>
    <w:p w:rsidR="00985EE6" w:rsidRPr="00DE7B91" w:rsidRDefault="00985EE6" w:rsidP="00564884">
      <w:pPr>
        <w:pStyle w:val="ListParagraph"/>
        <w:numPr>
          <w:ilvl w:val="0"/>
          <w:numId w:val="11"/>
        </w:numPr>
        <w:ind w:left="900"/>
        <w:jc w:val="both"/>
        <w:rPr>
          <w:sz w:val="22"/>
          <w:szCs w:val="22"/>
        </w:rPr>
      </w:pPr>
      <w:r w:rsidRPr="00DE7B91">
        <w:rPr>
          <w:sz w:val="22"/>
          <w:szCs w:val="22"/>
        </w:rPr>
        <w:t xml:space="preserve">Matched sets of </w:t>
      </w:r>
      <w:proofErr w:type="spellStart"/>
      <w:r w:rsidRPr="00DE7B91">
        <w:rPr>
          <w:sz w:val="22"/>
          <w:szCs w:val="22"/>
        </w:rPr>
        <w:t>trunnions</w:t>
      </w:r>
      <w:proofErr w:type="spellEnd"/>
      <w:r w:rsidRPr="00DE7B91">
        <w:rPr>
          <w:sz w:val="22"/>
          <w:szCs w:val="22"/>
        </w:rPr>
        <w:t>, buckets and plastic inserts must be used.</w:t>
      </w:r>
    </w:p>
    <w:p w:rsidR="00985EE6" w:rsidRPr="00564884" w:rsidRDefault="00985EE6" w:rsidP="00564884">
      <w:pPr>
        <w:pStyle w:val="ListParagraph"/>
        <w:numPr>
          <w:ilvl w:val="0"/>
          <w:numId w:val="11"/>
        </w:numPr>
        <w:ind w:left="900"/>
        <w:jc w:val="both"/>
        <w:rPr>
          <w:sz w:val="22"/>
          <w:szCs w:val="22"/>
        </w:rPr>
      </w:pPr>
      <w:r w:rsidRPr="00564884">
        <w:rPr>
          <w:sz w:val="22"/>
          <w:szCs w:val="22"/>
        </w:rPr>
        <w:t>Samples must be balanced, either with another sample of the same weight, volume and consistency, or with a “blank” sample of equal weight and volume.</w:t>
      </w:r>
    </w:p>
    <w:p w:rsidR="00985EE6" w:rsidRPr="00564884" w:rsidRDefault="00985EE6" w:rsidP="00564884">
      <w:pPr>
        <w:pStyle w:val="ListParagraph"/>
        <w:numPr>
          <w:ilvl w:val="0"/>
          <w:numId w:val="11"/>
        </w:numPr>
        <w:ind w:left="900"/>
        <w:jc w:val="both"/>
        <w:rPr>
          <w:sz w:val="22"/>
          <w:szCs w:val="22"/>
        </w:rPr>
      </w:pPr>
      <w:r w:rsidRPr="00564884">
        <w:rPr>
          <w:sz w:val="22"/>
          <w:szCs w:val="22"/>
        </w:rPr>
        <w:t>Aerosol-proof safety heads or cups or other equally effective means to prevent exposure of works must be used where:</w:t>
      </w:r>
    </w:p>
    <w:p w:rsidR="00985EE6" w:rsidRPr="00DE7B91" w:rsidRDefault="00985EE6" w:rsidP="00564884">
      <w:pPr>
        <w:numPr>
          <w:ilvl w:val="0"/>
          <w:numId w:val="12"/>
        </w:numPr>
        <w:tabs>
          <w:tab w:val="left" w:pos="1260"/>
        </w:tabs>
        <w:ind w:left="1260"/>
        <w:jc w:val="both"/>
        <w:rPr>
          <w:sz w:val="22"/>
          <w:szCs w:val="22"/>
        </w:rPr>
      </w:pPr>
      <w:proofErr w:type="spellStart"/>
      <w:r w:rsidRPr="00DE7B91">
        <w:rPr>
          <w:sz w:val="22"/>
          <w:szCs w:val="22"/>
        </w:rPr>
        <w:t>Biohazardous</w:t>
      </w:r>
      <w:proofErr w:type="spellEnd"/>
      <w:r w:rsidRPr="00DE7B91">
        <w:rPr>
          <w:sz w:val="22"/>
          <w:szCs w:val="22"/>
        </w:rPr>
        <w:t xml:space="preserve"> aerosols may be generated</w:t>
      </w:r>
    </w:p>
    <w:p w:rsidR="00985EE6" w:rsidRPr="00DE7B91" w:rsidRDefault="00985EE6" w:rsidP="00564884">
      <w:pPr>
        <w:numPr>
          <w:ilvl w:val="0"/>
          <w:numId w:val="12"/>
        </w:numPr>
        <w:tabs>
          <w:tab w:val="left" w:pos="1260"/>
        </w:tabs>
        <w:ind w:left="1260"/>
        <w:jc w:val="both"/>
        <w:rPr>
          <w:sz w:val="22"/>
          <w:szCs w:val="22"/>
        </w:rPr>
      </w:pPr>
      <w:r w:rsidRPr="00DE7B91">
        <w:rPr>
          <w:sz w:val="22"/>
          <w:szCs w:val="22"/>
        </w:rPr>
        <w:t>Where carcinogens may be present</w:t>
      </w:r>
    </w:p>
    <w:p w:rsidR="00985EE6" w:rsidRPr="00DE7B91" w:rsidRDefault="00985EE6" w:rsidP="00564884">
      <w:pPr>
        <w:numPr>
          <w:ilvl w:val="0"/>
          <w:numId w:val="12"/>
        </w:numPr>
        <w:tabs>
          <w:tab w:val="left" w:pos="1260"/>
        </w:tabs>
        <w:ind w:left="1260"/>
        <w:jc w:val="both"/>
        <w:rPr>
          <w:sz w:val="22"/>
          <w:szCs w:val="22"/>
        </w:rPr>
      </w:pPr>
      <w:r w:rsidRPr="00DE7B91">
        <w:rPr>
          <w:sz w:val="22"/>
          <w:szCs w:val="22"/>
        </w:rPr>
        <w:t>Where radioactive samples are used and pose a hazard to workers</w:t>
      </w:r>
    </w:p>
    <w:p w:rsidR="00985EE6" w:rsidRPr="00564884" w:rsidRDefault="00985EE6" w:rsidP="00564884">
      <w:pPr>
        <w:pStyle w:val="ListParagraph"/>
        <w:numPr>
          <w:ilvl w:val="0"/>
          <w:numId w:val="11"/>
        </w:numPr>
        <w:tabs>
          <w:tab w:val="num" w:pos="360"/>
        </w:tabs>
        <w:ind w:left="900"/>
        <w:jc w:val="both"/>
        <w:rPr>
          <w:sz w:val="22"/>
          <w:szCs w:val="22"/>
        </w:rPr>
      </w:pPr>
      <w:r w:rsidRPr="00564884">
        <w:rPr>
          <w:sz w:val="22"/>
          <w:szCs w:val="22"/>
        </w:rPr>
        <w:t>Avoid filling the tube to be centrifuged to the point that the liquid touches the cap.</w:t>
      </w:r>
    </w:p>
    <w:p w:rsidR="00985EE6" w:rsidRPr="00564884" w:rsidRDefault="00985EE6" w:rsidP="00564884">
      <w:pPr>
        <w:pStyle w:val="ListParagraph"/>
        <w:numPr>
          <w:ilvl w:val="0"/>
          <w:numId w:val="11"/>
        </w:numPr>
        <w:tabs>
          <w:tab w:val="num" w:pos="360"/>
          <w:tab w:val="left" w:pos="990"/>
        </w:tabs>
        <w:ind w:left="900"/>
        <w:jc w:val="both"/>
        <w:rPr>
          <w:sz w:val="22"/>
          <w:szCs w:val="22"/>
        </w:rPr>
      </w:pPr>
      <w:r w:rsidRPr="00564884">
        <w:rPr>
          <w:sz w:val="22"/>
          <w:szCs w:val="22"/>
        </w:rPr>
        <w:t>When possible, use screw caps or caps that can fit over the rim outside the centrifuge tube rather than lug or cork-type closures.  Aluminum foil, cotton balls or other types of caps that do not form a seal and/or may become loose during centrifugation should not be used.</w:t>
      </w:r>
    </w:p>
    <w:p w:rsidR="00985EE6" w:rsidRPr="00564884" w:rsidRDefault="00985EE6" w:rsidP="00564884">
      <w:pPr>
        <w:pStyle w:val="ListParagraph"/>
        <w:numPr>
          <w:ilvl w:val="0"/>
          <w:numId w:val="11"/>
        </w:numPr>
        <w:tabs>
          <w:tab w:val="num" w:pos="360"/>
        </w:tabs>
        <w:ind w:left="900"/>
        <w:jc w:val="both"/>
        <w:rPr>
          <w:sz w:val="22"/>
          <w:szCs w:val="22"/>
        </w:rPr>
      </w:pPr>
      <w:r w:rsidRPr="00564884">
        <w:rPr>
          <w:sz w:val="22"/>
          <w:szCs w:val="22"/>
        </w:rPr>
        <w:t xml:space="preserve">Centrifuge tubes and Turin cups containing </w:t>
      </w:r>
      <w:proofErr w:type="spellStart"/>
      <w:r w:rsidRPr="00564884">
        <w:rPr>
          <w:sz w:val="22"/>
          <w:szCs w:val="22"/>
        </w:rPr>
        <w:t>biohazardous</w:t>
      </w:r>
      <w:proofErr w:type="spellEnd"/>
      <w:r w:rsidRPr="00564884">
        <w:rPr>
          <w:sz w:val="22"/>
          <w:szCs w:val="22"/>
        </w:rPr>
        <w:t xml:space="preserve"> material should be both filled and opened in the biological safety cabinet.</w:t>
      </w:r>
    </w:p>
    <w:p w:rsidR="00985EE6" w:rsidRPr="00564884" w:rsidRDefault="00985EE6" w:rsidP="00564884">
      <w:pPr>
        <w:pStyle w:val="ListParagraph"/>
        <w:numPr>
          <w:ilvl w:val="0"/>
          <w:numId w:val="11"/>
        </w:numPr>
        <w:tabs>
          <w:tab w:val="num" w:pos="360"/>
        </w:tabs>
        <w:ind w:left="900"/>
        <w:jc w:val="both"/>
        <w:rPr>
          <w:sz w:val="22"/>
          <w:szCs w:val="22"/>
        </w:rPr>
      </w:pPr>
      <w:r w:rsidRPr="00564884">
        <w:rPr>
          <w:sz w:val="22"/>
          <w:szCs w:val="22"/>
        </w:rPr>
        <w:t xml:space="preserve">When opening tubes containing </w:t>
      </w:r>
      <w:proofErr w:type="spellStart"/>
      <w:r w:rsidRPr="00564884">
        <w:rPr>
          <w:sz w:val="22"/>
          <w:szCs w:val="22"/>
        </w:rPr>
        <w:t>biohazardous</w:t>
      </w:r>
      <w:proofErr w:type="spellEnd"/>
      <w:r w:rsidRPr="00564884">
        <w:rPr>
          <w:sz w:val="22"/>
          <w:szCs w:val="22"/>
        </w:rPr>
        <w:t xml:space="preserve"> material, wait a few minutes to allow the aerosols present to settle.  Open material in a biological fume hood.  Remember that the cap is also potentially contaminated, so gloves must be worn.</w:t>
      </w:r>
    </w:p>
    <w:p w:rsidR="00985EE6" w:rsidRPr="00564884" w:rsidRDefault="00985EE6" w:rsidP="00564884">
      <w:pPr>
        <w:pStyle w:val="ListParagraph"/>
        <w:numPr>
          <w:ilvl w:val="0"/>
          <w:numId w:val="11"/>
        </w:numPr>
        <w:tabs>
          <w:tab w:val="num" w:pos="360"/>
        </w:tabs>
        <w:ind w:left="900"/>
        <w:jc w:val="both"/>
        <w:rPr>
          <w:sz w:val="22"/>
          <w:szCs w:val="22"/>
        </w:rPr>
      </w:pPr>
      <w:r w:rsidRPr="00564884">
        <w:rPr>
          <w:sz w:val="22"/>
          <w:szCs w:val="22"/>
        </w:rPr>
        <w:t xml:space="preserve">If centrifuging </w:t>
      </w:r>
      <w:proofErr w:type="spellStart"/>
      <w:r w:rsidRPr="00564884">
        <w:rPr>
          <w:sz w:val="22"/>
          <w:szCs w:val="22"/>
        </w:rPr>
        <w:t>biohazardous</w:t>
      </w:r>
      <w:proofErr w:type="spellEnd"/>
      <w:r w:rsidRPr="00564884">
        <w:rPr>
          <w:sz w:val="22"/>
          <w:szCs w:val="22"/>
        </w:rPr>
        <w:t xml:space="preserve"> material in a bench-top centrifuge, move it to a biological cabinet if possible</w:t>
      </w:r>
    </w:p>
    <w:p w:rsidR="00985EE6" w:rsidRPr="00564884" w:rsidRDefault="00985EE6" w:rsidP="00564884">
      <w:pPr>
        <w:pStyle w:val="ListParagraph"/>
        <w:numPr>
          <w:ilvl w:val="0"/>
          <w:numId w:val="11"/>
        </w:numPr>
        <w:tabs>
          <w:tab w:val="num" w:pos="360"/>
        </w:tabs>
        <w:ind w:left="900"/>
        <w:jc w:val="both"/>
        <w:rPr>
          <w:sz w:val="22"/>
          <w:szCs w:val="22"/>
        </w:rPr>
      </w:pPr>
      <w:r w:rsidRPr="00564884">
        <w:rPr>
          <w:sz w:val="22"/>
          <w:szCs w:val="22"/>
        </w:rPr>
        <w:t>Centrifuges purchased after April 15, 1998, must have doors that interlock to prevent them from being opened while spinning.  If the door is opened while the rotor is spinning, these interlock devices may cause the rotor to break.</w:t>
      </w:r>
    </w:p>
    <w:p w:rsidR="00985EE6" w:rsidRPr="00564884" w:rsidRDefault="00985EE6" w:rsidP="00564884">
      <w:pPr>
        <w:pStyle w:val="ListParagraph"/>
        <w:numPr>
          <w:ilvl w:val="0"/>
          <w:numId w:val="11"/>
        </w:numPr>
        <w:tabs>
          <w:tab w:val="num" w:pos="360"/>
        </w:tabs>
        <w:ind w:left="900"/>
        <w:jc w:val="both"/>
        <w:rPr>
          <w:sz w:val="22"/>
          <w:szCs w:val="22"/>
        </w:rPr>
      </w:pPr>
      <w:r w:rsidRPr="00564884">
        <w:rPr>
          <w:sz w:val="22"/>
          <w:szCs w:val="22"/>
        </w:rPr>
        <w:t>Rotors must be stored in a manner that prevent</w:t>
      </w:r>
      <w:r w:rsidR="00564884">
        <w:rPr>
          <w:sz w:val="22"/>
          <w:szCs w:val="22"/>
        </w:rPr>
        <w:t>s</w:t>
      </w:r>
      <w:r w:rsidRPr="00564884">
        <w:rPr>
          <w:sz w:val="22"/>
          <w:szCs w:val="22"/>
        </w:rPr>
        <w:t xml:space="preserve"> them from being damaged.</w:t>
      </w:r>
    </w:p>
    <w:p w:rsidR="008B64DF" w:rsidRPr="00DE7B91" w:rsidRDefault="008B64DF" w:rsidP="00564884">
      <w:pPr>
        <w:tabs>
          <w:tab w:val="left" w:pos="900"/>
        </w:tabs>
        <w:jc w:val="both"/>
        <w:rPr>
          <w:sz w:val="22"/>
          <w:szCs w:val="22"/>
        </w:rPr>
      </w:pPr>
    </w:p>
    <w:p w:rsidR="008B64DF" w:rsidRPr="00DE7B91" w:rsidRDefault="008B64DF" w:rsidP="00564884">
      <w:pPr>
        <w:pStyle w:val="Heading2"/>
        <w:tabs>
          <w:tab w:val="left" w:pos="900"/>
        </w:tabs>
        <w:spacing w:before="0" w:after="0" w:line="240" w:lineRule="auto"/>
        <w:rPr>
          <w:rFonts w:ascii="Times New Roman" w:hAnsi="Times New Roman" w:cs="Times New Roman"/>
          <w:i w:val="0"/>
          <w:sz w:val="22"/>
          <w:szCs w:val="22"/>
        </w:rPr>
      </w:pPr>
      <w:r w:rsidRPr="00DE7B91">
        <w:rPr>
          <w:rFonts w:ascii="Times New Roman" w:hAnsi="Times New Roman" w:cs="Times New Roman"/>
          <w:i w:val="0"/>
          <w:sz w:val="22"/>
          <w:szCs w:val="22"/>
        </w:rPr>
        <w:t>BIOHAZARDOUS SPILL CLEAN-UP</w:t>
      </w:r>
    </w:p>
    <w:p w:rsidR="008B64DF" w:rsidRPr="00DE7B91" w:rsidRDefault="008B64DF" w:rsidP="00564884">
      <w:pPr>
        <w:jc w:val="both"/>
        <w:rPr>
          <w:sz w:val="22"/>
          <w:szCs w:val="22"/>
        </w:rPr>
      </w:pPr>
    </w:p>
    <w:p w:rsidR="008B64DF" w:rsidRPr="00DE7B91" w:rsidRDefault="008B64DF" w:rsidP="00564884">
      <w:pPr>
        <w:ind w:left="540"/>
        <w:jc w:val="both"/>
        <w:rPr>
          <w:sz w:val="22"/>
          <w:szCs w:val="22"/>
        </w:rPr>
      </w:pPr>
      <w:r w:rsidRPr="00DE7B91">
        <w:rPr>
          <w:sz w:val="22"/>
          <w:szCs w:val="22"/>
        </w:rPr>
        <w:t>If a spill or breakage occurs in the centrifuge, the following steps must be taken to ensure that workers are protected from aerosols, cuts, etc.:</w:t>
      </w:r>
    </w:p>
    <w:p w:rsidR="008B64DF" w:rsidRPr="00DE7B91" w:rsidRDefault="008B64DF" w:rsidP="00564884">
      <w:pPr>
        <w:tabs>
          <w:tab w:val="left" w:pos="900"/>
        </w:tabs>
        <w:jc w:val="both"/>
        <w:rPr>
          <w:sz w:val="22"/>
          <w:szCs w:val="22"/>
        </w:rPr>
      </w:pPr>
    </w:p>
    <w:p w:rsidR="008B64DF" w:rsidRDefault="008B64DF" w:rsidP="00EF2BD2">
      <w:pPr>
        <w:pStyle w:val="ListParagraph"/>
        <w:numPr>
          <w:ilvl w:val="0"/>
          <w:numId w:val="13"/>
        </w:numPr>
        <w:ind w:left="900"/>
        <w:jc w:val="both"/>
        <w:rPr>
          <w:sz w:val="22"/>
          <w:szCs w:val="22"/>
        </w:rPr>
      </w:pPr>
      <w:r w:rsidRPr="00EF2BD2">
        <w:rPr>
          <w:sz w:val="22"/>
          <w:szCs w:val="22"/>
        </w:rPr>
        <w:t>Person performing spill clean-up must wear:</w:t>
      </w:r>
    </w:p>
    <w:p w:rsidR="00EF2BD2" w:rsidRPr="00DE7B91" w:rsidRDefault="00EF2BD2" w:rsidP="00EF2BD2">
      <w:pPr>
        <w:numPr>
          <w:ilvl w:val="0"/>
          <w:numId w:val="14"/>
        </w:numPr>
        <w:tabs>
          <w:tab w:val="left" w:pos="900"/>
          <w:tab w:val="left" w:pos="1800"/>
        </w:tabs>
        <w:ind w:left="1260"/>
        <w:jc w:val="both"/>
        <w:rPr>
          <w:sz w:val="22"/>
          <w:szCs w:val="22"/>
        </w:rPr>
      </w:pPr>
      <w:r w:rsidRPr="00DE7B91">
        <w:rPr>
          <w:sz w:val="22"/>
          <w:szCs w:val="22"/>
        </w:rPr>
        <w:t>Chemical splash goggles</w:t>
      </w:r>
    </w:p>
    <w:p w:rsidR="00EF2BD2" w:rsidRPr="00DE7B91" w:rsidRDefault="00EF2BD2" w:rsidP="00EF2BD2">
      <w:pPr>
        <w:numPr>
          <w:ilvl w:val="0"/>
          <w:numId w:val="14"/>
        </w:numPr>
        <w:tabs>
          <w:tab w:val="left" w:pos="900"/>
          <w:tab w:val="left" w:pos="1800"/>
        </w:tabs>
        <w:ind w:left="1260"/>
        <w:jc w:val="both"/>
        <w:rPr>
          <w:sz w:val="22"/>
          <w:szCs w:val="22"/>
        </w:rPr>
      </w:pPr>
      <w:r w:rsidRPr="00DE7B91">
        <w:rPr>
          <w:sz w:val="22"/>
          <w:szCs w:val="22"/>
        </w:rPr>
        <w:t>Latex gloves</w:t>
      </w:r>
    </w:p>
    <w:p w:rsidR="00EF2BD2" w:rsidRPr="00DE7B91" w:rsidRDefault="00EF2BD2" w:rsidP="00EF2BD2">
      <w:pPr>
        <w:numPr>
          <w:ilvl w:val="0"/>
          <w:numId w:val="14"/>
        </w:numPr>
        <w:tabs>
          <w:tab w:val="left" w:pos="900"/>
          <w:tab w:val="left" w:pos="1800"/>
        </w:tabs>
        <w:ind w:left="1260"/>
        <w:jc w:val="both"/>
        <w:rPr>
          <w:sz w:val="22"/>
          <w:szCs w:val="22"/>
        </w:rPr>
      </w:pPr>
      <w:r w:rsidRPr="00DE7B91">
        <w:rPr>
          <w:sz w:val="22"/>
          <w:szCs w:val="22"/>
        </w:rPr>
        <w:t>Lab coat</w:t>
      </w:r>
    </w:p>
    <w:p w:rsidR="00EF2BD2" w:rsidRPr="00DE7B91" w:rsidRDefault="00EF2BD2" w:rsidP="00EF2BD2">
      <w:pPr>
        <w:numPr>
          <w:ilvl w:val="0"/>
          <w:numId w:val="14"/>
        </w:numPr>
        <w:tabs>
          <w:tab w:val="left" w:pos="900"/>
          <w:tab w:val="left" w:pos="1800"/>
        </w:tabs>
        <w:ind w:left="1260"/>
        <w:jc w:val="both"/>
        <w:rPr>
          <w:sz w:val="22"/>
          <w:szCs w:val="22"/>
        </w:rPr>
      </w:pPr>
      <w:r w:rsidRPr="00DE7B91">
        <w:rPr>
          <w:sz w:val="22"/>
          <w:szCs w:val="22"/>
        </w:rPr>
        <w:t>Shoes with closed toes</w:t>
      </w:r>
    </w:p>
    <w:p w:rsidR="00EF2BD2" w:rsidRDefault="00EF2BD2" w:rsidP="00EF2BD2">
      <w:pPr>
        <w:jc w:val="both"/>
        <w:rPr>
          <w:sz w:val="22"/>
          <w:szCs w:val="22"/>
        </w:rPr>
      </w:pPr>
    </w:p>
    <w:p w:rsidR="00EF2BD2" w:rsidRDefault="00EF2BD2" w:rsidP="00EF2BD2">
      <w:pPr>
        <w:jc w:val="both"/>
        <w:rPr>
          <w:sz w:val="22"/>
          <w:szCs w:val="22"/>
        </w:rPr>
      </w:pPr>
    </w:p>
    <w:p w:rsidR="00EF2BD2" w:rsidRDefault="00EF2BD2" w:rsidP="00EF2BD2">
      <w:pPr>
        <w:jc w:val="both"/>
        <w:rPr>
          <w:sz w:val="22"/>
          <w:szCs w:val="22"/>
        </w:rPr>
      </w:pPr>
    </w:p>
    <w:p w:rsidR="00EF2BD2" w:rsidRDefault="00EF2BD2" w:rsidP="00EF2BD2">
      <w:pPr>
        <w:jc w:val="both"/>
        <w:rPr>
          <w:sz w:val="22"/>
          <w:szCs w:val="22"/>
        </w:rPr>
      </w:pPr>
    </w:p>
    <w:p w:rsidR="00EF2BD2" w:rsidRPr="00EF2BD2" w:rsidRDefault="00EF2BD2" w:rsidP="00EF2BD2">
      <w:pPr>
        <w:jc w:val="both"/>
        <w:rPr>
          <w:sz w:val="22"/>
          <w:szCs w:val="22"/>
        </w:rPr>
      </w:pPr>
    </w:p>
    <w:p w:rsidR="008B64DF" w:rsidRPr="00DE7B91" w:rsidRDefault="008B64DF" w:rsidP="00EF2BD2">
      <w:pPr>
        <w:pStyle w:val="ListParagraph"/>
        <w:numPr>
          <w:ilvl w:val="0"/>
          <w:numId w:val="13"/>
        </w:numPr>
        <w:tabs>
          <w:tab w:val="left" w:pos="1800"/>
        </w:tabs>
        <w:ind w:left="900"/>
        <w:jc w:val="both"/>
        <w:rPr>
          <w:sz w:val="22"/>
          <w:szCs w:val="22"/>
        </w:rPr>
      </w:pPr>
      <w:r w:rsidRPr="00DE7B91">
        <w:rPr>
          <w:sz w:val="22"/>
          <w:szCs w:val="22"/>
        </w:rPr>
        <w:t>Turn off and unplug the centrifuge.</w:t>
      </w:r>
    </w:p>
    <w:p w:rsidR="008B64DF" w:rsidRPr="00DE7B91" w:rsidRDefault="008B64DF" w:rsidP="00EF2BD2">
      <w:pPr>
        <w:pStyle w:val="ListParagraph"/>
        <w:numPr>
          <w:ilvl w:val="0"/>
          <w:numId w:val="13"/>
        </w:numPr>
        <w:tabs>
          <w:tab w:val="left" w:pos="1440"/>
        </w:tabs>
        <w:ind w:left="900"/>
        <w:jc w:val="both"/>
        <w:rPr>
          <w:sz w:val="22"/>
          <w:szCs w:val="22"/>
        </w:rPr>
      </w:pPr>
      <w:r w:rsidRPr="00DE7B91">
        <w:rPr>
          <w:sz w:val="22"/>
          <w:szCs w:val="22"/>
        </w:rPr>
        <w:t>Ensure that the lid is closed to prevent further spilling while assembling cleaning materials.</w:t>
      </w:r>
    </w:p>
    <w:p w:rsidR="008B64DF" w:rsidRPr="00DE7B91" w:rsidRDefault="008B64DF" w:rsidP="00EF2BD2">
      <w:pPr>
        <w:pStyle w:val="ListParagraph"/>
        <w:numPr>
          <w:ilvl w:val="0"/>
          <w:numId w:val="13"/>
        </w:numPr>
        <w:tabs>
          <w:tab w:val="left" w:pos="1440"/>
        </w:tabs>
        <w:ind w:left="900"/>
        <w:jc w:val="both"/>
        <w:rPr>
          <w:sz w:val="22"/>
          <w:szCs w:val="22"/>
        </w:rPr>
      </w:pPr>
      <w:r w:rsidRPr="00DE7B91">
        <w:rPr>
          <w:sz w:val="22"/>
          <w:szCs w:val="22"/>
        </w:rPr>
        <w:t xml:space="preserve">Open the lid and pour </w:t>
      </w:r>
      <w:proofErr w:type="spellStart"/>
      <w:r w:rsidRPr="00DE7B91">
        <w:rPr>
          <w:sz w:val="22"/>
          <w:szCs w:val="22"/>
        </w:rPr>
        <w:t>glutaraldehyde</w:t>
      </w:r>
      <w:proofErr w:type="spellEnd"/>
      <w:r w:rsidRPr="00DE7B91">
        <w:rPr>
          <w:sz w:val="22"/>
          <w:szCs w:val="22"/>
        </w:rPr>
        <w:t xml:space="preserve"> or another appropriate disinfectant in and around the bowl.</w:t>
      </w:r>
    </w:p>
    <w:p w:rsidR="008B64DF" w:rsidRPr="00DE7B91" w:rsidRDefault="008B64DF" w:rsidP="00EF2BD2">
      <w:pPr>
        <w:pStyle w:val="ListParagraph"/>
        <w:numPr>
          <w:ilvl w:val="0"/>
          <w:numId w:val="13"/>
        </w:numPr>
        <w:tabs>
          <w:tab w:val="left" w:pos="1440"/>
        </w:tabs>
        <w:ind w:left="900"/>
        <w:jc w:val="both"/>
        <w:rPr>
          <w:sz w:val="22"/>
          <w:szCs w:val="22"/>
        </w:rPr>
      </w:pPr>
      <w:r w:rsidRPr="00DE7B91">
        <w:rPr>
          <w:sz w:val="22"/>
          <w:szCs w:val="22"/>
        </w:rPr>
        <w:t xml:space="preserve">Using tweezers </w:t>
      </w:r>
      <w:bookmarkStart w:id="0" w:name="_GoBack"/>
      <w:bookmarkEnd w:id="0"/>
      <w:r w:rsidRPr="00DE7B91">
        <w:rPr>
          <w:sz w:val="22"/>
          <w:szCs w:val="22"/>
        </w:rPr>
        <w:t>or forceps, carefully remove any broken glass and place in a sharps container.</w:t>
      </w:r>
    </w:p>
    <w:p w:rsidR="008B64DF" w:rsidRPr="00DE7B91" w:rsidRDefault="008B64DF" w:rsidP="00EF2BD2">
      <w:pPr>
        <w:pStyle w:val="ListParagraph"/>
        <w:numPr>
          <w:ilvl w:val="0"/>
          <w:numId w:val="13"/>
        </w:numPr>
        <w:tabs>
          <w:tab w:val="left" w:pos="1440"/>
        </w:tabs>
        <w:ind w:left="900"/>
        <w:jc w:val="both"/>
        <w:rPr>
          <w:sz w:val="22"/>
          <w:szCs w:val="22"/>
        </w:rPr>
      </w:pPr>
      <w:r w:rsidRPr="00DE7B91">
        <w:rPr>
          <w:sz w:val="22"/>
          <w:szCs w:val="22"/>
        </w:rPr>
        <w:t xml:space="preserve">Remove any specimens that are not broken.  Wipe the outside of the tubes with additional </w:t>
      </w:r>
      <w:r w:rsidR="00197686" w:rsidRPr="00DE7B91">
        <w:rPr>
          <w:sz w:val="22"/>
          <w:szCs w:val="22"/>
        </w:rPr>
        <w:t>disinfectant</w:t>
      </w:r>
      <w:r w:rsidRPr="00DE7B91">
        <w:rPr>
          <w:sz w:val="22"/>
          <w:szCs w:val="22"/>
        </w:rPr>
        <w:t>.</w:t>
      </w:r>
    </w:p>
    <w:p w:rsidR="008B64DF" w:rsidRPr="00EF2BD2" w:rsidRDefault="008B64DF" w:rsidP="00EF2BD2">
      <w:pPr>
        <w:pStyle w:val="ListParagraph"/>
        <w:numPr>
          <w:ilvl w:val="0"/>
          <w:numId w:val="13"/>
        </w:numPr>
        <w:tabs>
          <w:tab w:val="num" w:pos="900"/>
          <w:tab w:val="left" w:pos="1440"/>
        </w:tabs>
        <w:ind w:left="900"/>
        <w:jc w:val="both"/>
        <w:rPr>
          <w:sz w:val="22"/>
          <w:szCs w:val="22"/>
        </w:rPr>
      </w:pPr>
      <w:r w:rsidRPr="00EF2BD2">
        <w:rPr>
          <w:sz w:val="22"/>
          <w:szCs w:val="22"/>
        </w:rPr>
        <w:t>Pour remaining disinfectant from the bowl down the drain, rinsing down with 50 times its volume of water.  Wipe the inside of the bowl with disinfectant.</w:t>
      </w:r>
    </w:p>
    <w:p w:rsidR="00CE2211" w:rsidRDefault="00CE2211" w:rsidP="00DE7B91">
      <w:pPr>
        <w:tabs>
          <w:tab w:val="left" w:pos="900"/>
          <w:tab w:val="left" w:pos="1440"/>
        </w:tabs>
        <w:ind w:left="360"/>
        <w:jc w:val="both"/>
        <w:rPr>
          <w:sz w:val="22"/>
          <w:szCs w:val="22"/>
        </w:rPr>
      </w:pPr>
    </w:p>
    <w:p w:rsidR="004A103F" w:rsidRPr="00DE7B91" w:rsidRDefault="00046142" w:rsidP="00DE7B91">
      <w:pPr>
        <w:tabs>
          <w:tab w:val="left" w:pos="900"/>
          <w:tab w:val="left" w:pos="1440"/>
        </w:tabs>
        <w:ind w:left="360"/>
        <w:jc w:val="both"/>
        <w:rPr>
          <w:sz w:val="22"/>
          <w:szCs w:val="22"/>
        </w:rPr>
      </w:pPr>
      <w:r w:rsidRPr="00DE7B91">
        <w:rPr>
          <w:sz w:val="22"/>
          <w:szCs w:val="22"/>
        </w:rPr>
        <w:t>On a daily</w:t>
      </w:r>
      <w:r w:rsidR="008B64DF" w:rsidRPr="00DE7B91">
        <w:rPr>
          <w:sz w:val="22"/>
          <w:szCs w:val="22"/>
        </w:rPr>
        <w:t xml:space="preserve"> basis</w:t>
      </w:r>
      <w:r w:rsidR="005A5E1E" w:rsidRPr="00DE7B91">
        <w:rPr>
          <w:sz w:val="22"/>
          <w:szCs w:val="22"/>
        </w:rPr>
        <w:t>, the</w:t>
      </w:r>
      <w:r w:rsidR="008B64DF" w:rsidRPr="00DE7B91">
        <w:rPr>
          <w:sz w:val="22"/>
          <w:szCs w:val="22"/>
        </w:rPr>
        <w:t xml:space="preserve"> centrifuge is wiped down with appropriate disinfectant and wiped dry</w:t>
      </w:r>
      <w:r w:rsidR="004A103F">
        <w:rPr>
          <w:sz w:val="22"/>
          <w:szCs w:val="22"/>
        </w:rPr>
        <w:t xml:space="preserve"> </w:t>
      </w:r>
      <w:r w:rsidR="004A103F" w:rsidRPr="00EE3F11">
        <w:rPr>
          <w:sz w:val="22"/>
          <w:szCs w:val="22"/>
        </w:rPr>
        <w:t>and recorded on CHQA01-012 Form A</w:t>
      </w:r>
      <w:r w:rsidR="008B64DF" w:rsidRPr="00EE3F11">
        <w:rPr>
          <w:sz w:val="22"/>
          <w:szCs w:val="22"/>
        </w:rPr>
        <w:t>.  The buckets and all other equi</w:t>
      </w:r>
      <w:r w:rsidRPr="00EE3F11">
        <w:rPr>
          <w:sz w:val="22"/>
          <w:szCs w:val="22"/>
        </w:rPr>
        <w:t xml:space="preserve">pment are wiped </w:t>
      </w:r>
      <w:r w:rsidR="004A103F" w:rsidRPr="00EE3F11">
        <w:rPr>
          <w:sz w:val="22"/>
          <w:szCs w:val="22"/>
        </w:rPr>
        <w:t>as per Administration Procedure  AD02-037 Centrifuges for Monthly maintenance and completion of AD02-037 Form A.</w:t>
      </w:r>
      <w:r w:rsidR="004A103F">
        <w:rPr>
          <w:sz w:val="22"/>
          <w:szCs w:val="22"/>
        </w:rPr>
        <w:t xml:space="preserve"> </w:t>
      </w:r>
    </w:p>
    <w:p w:rsidR="00EF6AB3" w:rsidRDefault="00EF6AB3" w:rsidP="00DE7B91">
      <w:pPr>
        <w:pStyle w:val="Heading2"/>
        <w:tabs>
          <w:tab w:val="left" w:pos="900"/>
          <w:tab w:val="left" w:pos="1440"/>
        </w:tabs>
        <w:spacing w:before="0" w:after="0" w:line="240" w:lineRule="auto"/>
        <w:rPr>
          <w:rFonts w:ascii="Times New Roman" w:hAnsi="Times New Roman" w:cs="Times New Roman"/>
          <w:i w:val="0"/>
          <w:sz w:val="22"/>
          <w:szCs w:val="22"/>
        </w:rPr>
      </w:pPr>
    </w:p>
    <w:p w:rsidR="008B64DF" w:rsidRPr="00DE7B91" w:rsidRDefault="008B64DF" w:rsidP="00DE7B91">
      <w:pPr>
        <w:pStyle w:val="Heading2"/>
        <w:tabs>
          <w:tab w:val="left" w:pos="900"/>
          <w:tab w:val="left" w:pos="1440"/>
        </w:tabs>
        <w:spacing w:before="0" w:after="0" w:line="240" w:lineRule="auto"/>
        <w:rPr>
          <w:rFonts w:ascii="Times New Roman" w:hAnsi="Times New Roman" w:cs="Times New Roman"/>
          <w:i w:val="0"/>
          <w:sz w:val="22"/>
          <w:szCs w:val="22"/>
        </w:rPr>
      </w:pPr>
      <w:r w:rsidRPr="00DE7B91">
        <w:rPr>
          <w:rFonts w:ascii="Times New Roman" w:hAnsi="Times New Roman" w:cs="Times New Roman"/>
          <w:i w:val="0"/>
          <w:sz w:val="22"/>
          <w:szCs w:val="22"/>
        </w:rPr>
        <w:t>REFERENCE</w:t>
      </w:r>
    </w:p>
    <w:p w:rsidR="00EF6AB3" w:rsidRDefault="00EF6AB3" w:rsidP="00DE7B91">
      <w:pPr>
        <w:tabs>
          <w:tab w:val="left" w:pos="900"/>
          <w:tab w:val="left" w:pos="1440"/>
        </w:tabs>
        <w:ind w:left="360"/>
        <w:jc w:val="both"/>
        <w:rPr>
          <w:sz w:val="22"/>
          <w:szCs w:val="22"/>
        </w:rPr>
      </w:pPr>
    </w:p>
    <w:p w:rsidR="008B64DF" w:rsidRPr="00DE7B91" w:rsidRDefault="008B64DF" w:rsidP="00DE7B91">
      <w:pPr>
        <w:tabs>
          <w:tab w:val="left" w:pos="900"/>
          <w:tab w:val="left" w:pos="1440"/>
        </w:tabs>
        <w:ind w:left="360"/>
        <w:jc w:val="both"/>
        <w:rPr>
          <w:sz w:val="22"/>
          <w:szCs w:val="22"/>
        </w:rPr>
      </w:pPr>
      <w:r w:rsidRPr="00DE7B91">
        <w:rPr>
          <w:sz w:val="22"/>
          <w:szCs w:val="22"/>
        </w:rPr>
        <w:t xml:space="preserve">Centrifuge Safe Work Procedure, </w:t>
      </w:r>
      <w:hyperlink r:id="rId8" w:history="1">
        <w:r w:rsidRPr="00DE7B91">
          <w:rPr>
            <w:rStyle w:val="Hyperlink"/>
            <w:sz w:val="22"/>
            <w:szCs w:val="22"/>
          </w:rPr>
          <w:t>www.cariboo.bc.ca/hsafety/swp.centrifuge.htm</w:t>
        </w:r>
      </w:hyperlink>
    </w:p>
    <w:p w:rsidR="00DE7B91" w:rsidRDefault="00DE7B91">
      <w:pPr>
        <w:spacing w:after="200" w:line="276" w:lineRule="auto"/>
        <w:rPr>
          <w:sz w:val="22"/>
          <w:szCs w:val="22"/>
        </w:rPr>
      </w:pPr>
      <w:r>
        <w:rPr>
          <w:sz w:val="22"/>
          <w:szCs w:val="22"/>
        </w:rPr>
        <w:br w:type="page"/>
      </w:r>
    </w:p>
    <w:p w:rsidR="00041400" w:rsidRPr="00DE7B91" w:rsidRDefault="00041400" w:rsidP="00DE7B91">
      <w:pPr>
        <w:tabs>
          <w:tab w:val="left" w:pos="-720"/>
          <w:tab w:val="left" w:pos="0"/>
          <w:tab w:val="left" w:pos="558"/>
          <w:tab w:val="left" w:pos="1098"/>
          <w:tab w:val="left" w:pos="1638"/>
          <w:tab w:val="left" w:pos="1818"/>
          <w:tab w:val="left" w:pos="3438"/>
        </w:tabs>
        <w:jc w:val="both"/>
        <w:rPr>
          <w:sz w:val="22"/>
          <w:szCs w:val="22"/>
        </w:rPr>
      </w:pPr>
    </w:p>
    <w:p w:rsidR="008B64DF" w:rsidRPr="00DE7B91" w:rsidRDefault="008B64DF" w:rsidP="00DE7B91">
      <w:pPr>
        <w:tabs>
          <w:tab w:val="left" w:pos="-720"/>
          <w:tab w:val="left" w:pos="0"/>
          <w:tab w:val="left" w:pos="558"/>
          <w:tab w:val="left" w:pos="1098"/>
          <w:tab w:val="left" w:pos="1638"/>
          <w:tab w:val="left" w:pos="1818"/>
          <w:tab w:val="left" w:pos="3438"/>
        </w:tabs>
        <w:jc w:val="both"/>
        <w:rPr>
          <w:sz w:val="22"/>
          <w:szCs w:val="22"/>
        </w:rPr>
      </w:pPr>
    </w:p>
    <w:p w:rsidR="008B64DF" w:rsidRPr="00DE7B91" w:rsidRDefault="008B64DF" w:rsidP="00DE7B91">
      <w:pPr>
        <w:tabs>
          <w:tab w:val="left" w:pos="-720"/>
          <w:tab w:val="left" w:pos="0"/>
          <w:tab w:val="left" w:pos="558"/>
          <w:tab w:val="left" w:pos="1098"/>
          <w:tab w:val="left" w:pos="1638"/>
          <w:tab w:val="left" w:pos="1818"/>
          <w:tab w:val="left" w:pos="3438"/>
        </w:tabs>
        <w:jc w:val="both"/>
        <w:rPr>
          <w:sz w:val="22"/>
          <w:szCs w:val="22"/>
        </w:rPr>
      </w:pPr>
    </w:p>
    <w:p w:rsidR="008B64DF" w:rsidRPr="00DE7B91" w:rsidRDefault="008B64DF" w:rsidP="00DE7B91">
      <w:pPr>
        <w:tabs>
          <w:tab w:val="left" w:pos="-720"/>
          <w:tab w:val="left" w:pos="0"/>
          <w:tab w:val="left" w:pos="558"/>
          <w:tab w:val="left" w:pos="1098"/>
          <w:tab w:val="left" w:pos="1638"/>
          <w:tab w:val="left" w:pos="1818"/>
          <w:tab w:val="left" w:pos="3438"/>
        </w:tabs>
        <w:jc w:val="both"/>
        <w:rPr>
          <w:sz w:val="22"/>
          <w:szCs w:val="22"/>
        </w:rPr>
      </w:pPr>
    </w:p>
    <w:p w:rsidR="008B64DF" w:rsidRPr="00DE7B91" w:rsidRDefault="008B64DF" w:rsidP="00DE7B91">
      <w:pPr>
        <w:tabs>
          <w:tab w:val="left" w:pos="-720"/>
          <w:tab w:val="left" w:pos="0"/>
          <w:tab w:val="left" w:pos="558"/>
          <w:tab w:val="left" w:pos="1098"/>
          <w:tab w:val="left" w:pos="1638"/>
          <w:tab w:val="left" w:pos="1818"/>
          <w:tab w:val="left" w:pos="3438"/>
        </w:tabs>
        <w:jc w:val="both"/>
        <w:rPr>
          <w:sz w:val="22"/>
          <w:szCs w:val="22"/>
        </w:rPr>
      </w:pPr>
    </w:p>
    <w:p w:rsidR="008B64DF" w:rsidRPr="00DE7B91" w:rsidRDefault="008B64DF" w:rsidP="00DE7B91">
      <w:pPr>
        <w:tabs>
          <w:tab w:val="left" w:pos="-720"/>
          <w:tab w:val="left" w:pos="0"/>
          <w:tab w:val="left" w:pos="558"/>
          <w:tab w:val="left" w:pos="1098"/>
          <w:tab w:val="left" w:pos="1638"/>
          <w:tab w:val="left" w:pos="1818"/>
          <w:tab w:val="left" w:pos="3438"/>
        </w:tabs>
        <w:jc w:val="both"/>
        <w:rPr>
          <w:sz w:val="22"/>
          <w:szCs w:val="22"/>
        </w:rPr>
      </w:pPr>
    </w:p>
    <w:p w:rsidR="008B64DF" w:rsidRPr="00DE7B91" w:rsidRDefault="008B64DF" w:rsidP="00DE7B91">
      <w:pPr>
        <w:tabs>
          <w:tab w:val="left" w:pos="-720"/>
          <w:tab w:val="left" w:pos="0"/>
          <w:tab w:val="left" w:pos="558"/>
          <w:tab w:val="left" w:pos="1098"/>
          <w:tab w:val="left" w:pos="1638"/>
          <w:tab w:val="left" w:pos="1818"/>
          <w:tab w:val="left" w:pos="3438"/>
        </w:tabs>
        <w:jc w:val="both"/>
        <w:rPr>
          <w:sz w:val="22"/>
          <w:szCs w:val="22"/>
        </w:rPr>
      </w:pPr>
    </w:p>
    <w:p w:rsidR="00CF3A3C" w:rsidRPr="00DE7B91" w:rsidRDefault="00CF3A3C" w:rsidP="00DE7B91">
      <w:pPr>
        <w:rPr>
          <w:b/>
          <w:sz w:val="22"/>
          <w:szCs w:val="22"/>
        </w:rPr>
      </w:pPr>
    </w:p>
    <w:p w:rsidR="005C5953" w:rsidRPr="00DE7B91" w:rsidRDefault="005C5953" w:rsidP="00DE7B91">
      <w:pPr>
        <w:rPr>
          <w:b/>
          <w:sz w:val="22"/>
          <w:szCs w:val="22"/>
        </w:rPr>
      </w:pPr>
      <w:r w:rsidRPr="00DE7B91">
        <w:rPr>
          <w:b/>
          <w:sz w:val="22"/>
          <w:szCs w:val="22"/>
        </w:rPr>
        <w:t>Approval Signatures:</w:t>
      </w:r>
    </w:p>
    <w:p w:rsidR="005C5953" w:rsidRPr="00DE7B91" w:rsidRDefault="005C5953" w:rsidP="00DE7B91">
      <w:pPr>
        <w:ind w:firstLine="720"/>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5C5953" w:rsidRPr="00DE7B91" w:rsidTr="008A45ED">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5C5953" w:rsidRPr="00DE7B91" w:rsidRDefault="005C5953" w:rsidP="00DE7B91"/>
          <w:p w:rsidR="005C5953" w:rsidRPr="00DE7B91" w:rsidRDefault="005C5953" w:rsidP="00DE7B91">
            <w:pPr>
              <w:jc w:val="center"/>
            </w:pPr>
            <w:r w:rsidRPr="00DE7B91">
              <w:rPr>
                <w:b/>
                <w:sz w:val="22"/>
                <w:szCs w:val="22"/>
              </w:rPr>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5C5953" w:rsidRPr="00DE7B91" w:rsidRDefault="005C5953" w:rsidP="00DE7B91"/>
          <w:p w:rsidR="005C5953" w:rsidRPr="00DE7B91" w:rsidRDefault="005C5953" w:rsidP="00DE7B91">
            <w:pPr>
              <w:jc w:val="center"/>
            </w:pPr>
            <w:r w:rsidRPr="00DE7B91">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5C5953" w:rsidRPr="00DE7B91" w:rsidRDefault="005C5953" w:rsidP="00DE7B91"/>
          <w:p w:rsidR="005C5953" w:rsidRPr="00DE7B91" w:rsidRDefault="005C5953" w:rsidP="00DE7B91">
            <w:pPr>
              <w:jc w:val="center"/>
            </w:pPr>
            <w:r w:rsidRPr="00DE7B91">
              <w:rPr>
                <w:b/>
                <w:sz w:val="22"/>
                <w:szCs w:val="22"/>
              </w:rPr>
              <w:t>Signature</w:t>
            </w:r>
          </w:p>
        </w:tc>
      </w:tr>
      <w:tr w:rsidR="00AB3523" w:rsidRPr="00DE7B91" w:rsidTr="008A45ED">
        <w:trPr>
          <w:trHeight w:val="576"/>
        </w:trPr>
        <w:tc>
          <w:tcPr>
            <w:tcW w:w="1260" w:type="dxa"/>
            <w:tcBorders>
              <w:top w:val="single" w:sz="7" w:space="0" w:color="000000"/>
              <w:left w:val="double" w:sz="7" w:space="0" w:color="000000"/>
              <w:bottom w:val="single" w:sz="7" w:space="0" w:color="000000"/>
              <w:right w:val="single" w:sz="7" w:space="0" w:color="000000"/>
            </w:tcBorders>
          </w:tcPr>
          <w:p w:rsidR="00AB3523" w:rsidRPr="00DE7B91" w:rsidRDefault="00757C91" w:rsidP="00757C91">
            <w:r>
              <w:t>7/6/2016</w:t>
            </w:r>
          </w:p>
        </w:tc>
        <w:tc>
          <w:tcPr>
            <w:tcW w:w="4410" w:type="dxa"/>
            <w:tcBorders>
              <w:top w:val="single" w:sz="7" w:space="0" w:color="000000"/>
              <w:left w:val="single" w:sz="7" w:space="0" w:color="000000"/>
              <w:bottom w:val="single" w:sz="7" w:space="0" w:color="000000"/>
              <w:right w:val="single" w:sz="7" w:space="0" w:color="000000"/>
            </w:tcBorders>
          </w:tcPr>
          <w:p w:rsidR="00AB3523" w:rsidRDefault="00757C91" w:rsidP="00DE7B91">
            <w:r>
              <w:t>Vanessa Rawlings, MT, MHS</w:t>
            </w:r>
          </w:p>
          <w:p w:rsidR="00757C91" w:rsidRPr="00DE7B91" w:rsidRDefault="00757C91" w:rsidP="00DE7B91">
            <w:r>
              <w:t>Elkins Park Supervisor</w:t>
            </w:r>
          </w:p>
        </w:tc>
        <w:tc>
          <w:tcPr>
            <w:tcW w:w="3960" w:type="dxa"/>
            <w:tcBorders>
              <w:top w:val="single" w:sz="7" w:space="0" w:color="000000"/>
              <w:left w:val="single" w:sz="7" w:space="0" w:color="000000"/>
              <w:bottom w:val="single" w:sz="7" w:space="0" w:color="000000"/>
              <w:right w:val="double" w:sz="7" w:space="0" w:color="000000"/>
            </w:tcBorders>
          </w:tcPr>
          <w:p w:rsidR="00AB3523" w:rsidRPr="00DE7B91" w:rsidRDefault="00AB3523" w:rsidP="00DE7B91"/>
        </w:tc>
      </w:tr>
      <w:tr w:rsidR="005C5953" w:rsidRPr="00DE7B91" w:rsidTr="008A45ED">
        <w:trPr>
          <w:trHeight w:val="576"/>
        </w:trPr>
        <w:tc>
          <w:tcPr>
            <w:tcW w:w="1260" w:type="dxa"/>
            <w:tcBorders>
              <w:top w:val="single" w:sz="7" w:space="0" w:color="000000"/>
              <w:left w:val="double" w:sz="7" w:space="0" w:color="000000"/>
              <w:bottom w:val="single" w:sz="7" w:space="0" w:color="000000"/>
              <w:right w:val="single" w:sz="7" w:space="0" w:color="000000"/>
            </w:tcBorders>
          </w:tcPr>
          <w:p w:rsidR="005C5953" w:rsidRPr="00DE7B91" w:rsidRDefault="00757C91" w:rsidP="00DE7B91">
            <w:r>
              <w:t>7/6/2016</w:t>
            </w:r>
          </w:p>
          <w:p w:rsidR="005C5953" w:rsidRPr="00DE7B91" w:rsidRDefault="005C5953" w:rsidP="00DE7B91"/>
        </w:tc>
        <w:tc>
          <w:tcPr>
            <w:tcW w:w="4410" w:type="dxa"/>
            <w:tcBorders>
              <w:top w:val="single" w:sz="7" w:space="0" w:color="000000"/>
              <w:left w:val="single" w:sz="7" w:space="0" w:color="000000"/>
              <w:bottom w:val="single" w:sz="7" w:space="0" w:color="000000"/>
              <w:right w:val="single" w:sz="7" w:space="0" w:color="000000"/>
            </w:tcBorders>
          </w:tcPr>
          <w:p w:rsidR="005C5953" w:rsidRPr="00DE7B91" w:rsidRDefault="00197686" w:rsidP="00DE7B91">
            <w:r w:rsidRPr="00DE7B91">
              <w:rPr>
                <w:sz w:val="22"/>
                <w:szCs w:val="22"/>
              </w:rPr>
              <w:t>Jennifer Lore, MFS, MT</w:t>
            </w:r>
          </w:p>
          <w:p w:rsidR="005C5953" w:rsidRPr="00DE7B91" w:rsidRDefault="005C5953" w:rsidP="00DE7B91">
            <w:r w:rsidRPr="00DE7B91">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5C5953" w:rsidRPr="00DE7B91" w:rsidRDefault="005C5953" w:rsidP="00DE7B91"/>
          <w:p w:rsidR="005C5953" w:rsidRPr="00DE7B91" w:rsidRDefault="005C5953" w:rsidP="00DE7B91"/>
        </w:tc>
      </w:tr>
      <w:tr w:rsidR="005C5953" w:rsidRPr="00DE7B91" w:rsidTr="008A45ED">
        <w:trPr>
          <w:trHeight w:val="658"/>
        </w:trPr>
        <w:tc>
          <w:tcPr>
            <w:tcW w:w="1260" w:type="dxa"/>
            <w:tcBorders>
              <w:top w:val="single" w:sz="7" w:space="0" w:color="000000"/>
              <w:left w:val="double" w:sz="7" w:space="0" w:color="000000"/>
              <w:bottom w:val="double" w:sz="7" w:space="0" w:color="000000"/>
              <w:right w:val="single" w:sz="7" w:space="0" w:color="000000"/>
            </w:tcBorders>
          </w:tcPr>
          <w:p w:rsidR="005C5953" w:rsidRPr="00DE7B91" w:rsidRDefault="00757C91" w:rsidP="00DE7B91">
            <w:r>
              <w:t>7/6/2016</w:t>
            </w:r>
          </w:p>
          <w:p w:rsidR="005C5953" w:rsidRPr="00DE7B91" w:rsidRDefault="005C5953" w:rsidP="00DE7B91"/>
        </w:tc>
        <w:tc>
          <w:tcPr>
            <w:tcW w:w="4410" w:type="dxa"/>
            <w:tcBorders>
              <w:top w:val="single" w:sz="7" w:space="0" w:color="000000"/>
              <w:left w:val="single" w:sz="7" w:space="0" w:color="000000"/>
              <w:bottom w:val="double" w:sz="7" w:space="0" w:color="000000"/>
              <w:right w:val="single" w:sz="7" w:space="0" w:color="000000"/>
            </w:tcBorders>
          </w:tcPr>
          <w:p w:rsidR="005C5953" w:rsidRPr="00DE7B91" w:rsidRDefault="005C5953" w:rsidP="00DE7B91">
            <w:r w:rsidRPr="00DE7B91">
              <w:rPr>
                <w:sz w:val="22"/>
                <w:szCs w:val="22"/>
              </w:rPr>
              <w:t>Nancy A. Young, M.D., FCAP</w:t>
            </w:r>
          </w:p>
          <w:p w:rsidR="005C5953" w:rsidRPr="00DE7B91" w:rsidRDefault="005C5953" w:rsidP="00DE7B91">
            <w:r w:rsidRPr="00DE7B91">
              <w:rPr>
                <w:sz w:val="22"/>
                <w:szCs w:val="22"/>
              </w:rPr>
              <w:t>Medical Director</w:t>
            </w:r>
          </w:p>
        </w:tc>
        <w:tc>
          <w:tcPr>
            <w:tcW w:w="3960" w:type="dxa"/>
            <w:tcBorders>
              <w:top w:val="single" w:sz="7" w:space="0" w:color="000000"/>
              <w:left w:val="single" w:sz="7" w:space="0" w:color="000000"/>
              <w:bottom w:val="double" w:sz="7" w:space="0" w:color="000000"/>
              <w:right w:val="double" w:sz="7" w:space="0" w:color="000000"/>
            </w:tcBorders>
          </w:tcPr>
          <w:p w:rsidR="005C5953" w:rsidRPr="00DE7B91" w:rsidRDefault="005C5953" w:rsidP="00DE7B91"/>
          <w:p w:rsidR="005C5953" w:rsidRPr="00DE7B91" w:rsidRDefault="005C5953" w:rsidP="00DE7B91"/>
        </w:tc>
      </w:tr>
    </w:tbl>
    <w:p w:rsidR="005C5953" w:rsidRPr="00DE7B91" w:rsidRDefault="005C5953" w:rsidP="00DE7B91">
      <w:pPr>
        <w:rPr>
          <w:sz w:val="22"/>
          <w:szCs w:val="22"/>
        </w:rPr>
      </w:pPr>
    </w:p>
    <w:p w:rsidR="00DE7B91" w:rsidRDefault="00DE7B91">
      <w:pPr>
        <w:spacing w:after="200" w:line="276" w:lineRule="auto"/>
        <w:rPr>
          <w:sz w:val="22"/>
          <w:szCs w:val="22"/>
        </w:rPr>
      </w:pPr>
      <w:r>
        <w:rPr>
          <w:sz w:val="22"/>
          <w:szCs w:val="22"/>
        </w:rPr>
        <w:br w:type="page"/>
      </w:r>
    </w:p>
    <w:p w:rsidR="005C5953" w:rsidRPr="00DE7B91" w:rsidRDefault="005C5953" w:rsidP="00DE7B91">
      <w:pPr>
        <w:rPr>
          <w:sz w:val="22"/>
          <w:szCs w:val="22"/>
        </w:rPr>
      </w:pPr>
    </w:p>
    <w:p w:rsidR="00CF3A3C" w:rsidRDefault="00CF3A3C" w:rsidP="005C5953">
      <w:pPr>
        <w:jc w:val="center"/>
        <w:rPr>
          <w:b/>
          <w:sz w:val="22"/>
          <w:szCs w:val="22"/>
          <w:u w:val="single"/>
        </w:rPr>
      </w:pPr>
    </w:p>
    <w:p w:rsidR="005C5953" w:rsidRPr="009343A2" w:rsidRDefault="005C5953" w:rsidP="005C5953">
      <w:pPr>
        <w:jc w:val="center"/>
        <w:rPr>
          <w:b/>
          <w:sz w:val="22"/>
          <w:szCs w:val="22"/>
          <w:u w:val="single"/>
        </w:rPr>
      </w:pPr>
      <w:r w:rsidRPr="009343A2">
        <w:rPr>
          <w:b/>
          <w:sz w:val="22"/>
          <w:szCs w:val="22"/>
          <w:u w:val="single"/>
        </w:rPr>
        <w:t>History</w:t>
      </w:r>
      <w:r w:rsidR="00D63D73">
        <w:rPr>
          <w:b/>
          <w:sz w:val="22"/>
          <w:szCs w:val="22"/>
          <w:u w:val="single"/>
        </w:rPr>
        <w:t xml:space="preserve"> Review</w:t>
      </w:r>
    </w:p>
    <w:p w:rsidR="005C5953" w:rsidRPr="00E57CAA" w:rsidRDefault="005C5953" w:rsidP="005C5953">
      <w:pPr>
        <w:rPr>
          <w:sz w:val="22"/>
          <w:szCs w:val="22"/>
        </w:rPr>
      </w:pPr>
    </w:p>
    <w:tbl>
      <w:tblPr>
        <w:tblW w:w="9480" w:type="dxa"/>
        <w:tblInd w:w="120" w:type="dxa"/>
        <w:tblLayout w:type="fixed"/>
        <w:tblCellMar>
          <w:left w:w="120" w:type="dxa"/>
          <w:right w:w="120" w:type="dxa"/>
        </w:tblCellMar>
        <w:tblLook w:val="0000" w:firstRow="0" w:lastRow="0" w:firstColumn="0" w:lastColumn="0" w:noHBand="0" w:noVBand="0"/>
      </w:tblPr>
      <w:tblGrid>
        <w:gridCol w:w="1759"/>
        <w:gridCol w:w="1615"/>
        <w:gridCol w:w="6106"/>
      </w:tblGrid>
      <w:tr w:rsidR="005C5953" w:rsidRPr="00E57CAA" w:rsidTr="008A45ED">
        <w:tc>
          <w:tcPr>
            <w:tcW w:w="1759" w:type="dxa"/>
            <w:tcBorders>
              <w:top w:val="double" w:sz="7" w:space="0" w:color="000000"/>
              <w:left w:val="double" w:sz="7" w:space="0" w:color="000000"/>
              <w:bottom w:val="double" w:sz="7" w:space="0" w:color="000000"/>
              <w:right w:val="single" w:sz="7" w:space="0" w:color="000000"/>
            </w:tcBorders>
            <w:shd w:val="clear" w:color="auto" w:fill="EEECE1"/>
          </w:tcPr>
          <w:p w:rsidR="005C5953" w:rsidRPr="00E57CAA" w:rsidRDefault="005C5953" w:rsidP="008A45ED">
            <w:pPr>
              <w:spacing w:line="120" w:lineRule="exact"/>
            </w:pPr>
          </w:p>
          <w:p w:rsidR="005C5953" w:rsidRPr="00E57CAA" w:rsidRDefault="005C5953" w:rsidP="008A45ED">
            <w:pPr>
              <w:spacing w:after="58"/>
              <w:jc w:val="center"/>
              <w:rPr>
                <w:b/>
              </w:rPr>
            </w:pPr>
            <w:r w:rsidRPr="00E57CAA">
              <w:rPr>
                <w:b/>
                <w:sz w:val="22"/>
                <w:szCs w:val="22"/>
              </w:rPr>
              <w:t>Date Reviewed</w:t>
            </w:r>
          </w:p>
        </w:tc>
        <w:tc>
          <w:tcPr>
            <w:tcW w:w="1615" w:type="dxa"/>
            <w:tcBorders>
              <w:top w:val="double" w:sz="7" w:space="0" w:color="000000"/>
              <w:left w:val="single" w:sz="7" w:space="0" w:color="000000"/>
              <w:bottom w:val="double" w:sz="7" w:space="0" w:color="000000"/>
              <w:right w:val="single" w:sz="7" w:space="0" w:color="000000"/>
            </w:tcBorders>
            <w:shd w:val="clear" w:color="auto" w:fill="EEECE1"/>
          </w:tcPr>
          <w:p w:rsidR="005C5953" w:rsidRPr="00E57CAA" w:rsidRDefault="005C5953" w:rsidP="008A45ED">
            <w:pPr>
              <w:spacing w:line="120" w:lineRule="exact"/>
              <w:rPr>
                <w:b/>
              </w:rPr>
            </w:pPr>
          </w:p>
          <w:p w:rsidR="005C5953" w:rsidRPr="00E57CAA" w:rsidRDefault="005C5953" w:rsidP="008A45ED">
            <w:pPr>
              <w:spacing w:after="58"/>
              <w:jc w:val="center"/>
              <w:rPr>
                <w:b/>
              </w:rPr>
            </w:pPr>
            <w:r w:rsidRPr="00E57CAA">
              <w:rPr>
                <w:b/>
                <w:sz w:val="22"/>
                <w:szCs w:val="22"/>
              </w:rPr>
              <w:t>Reviewed By</w:t>
            </w:r>
          </w:p>
        </w:tc>
        <w:tc>
          <w:tcPr>
            <w:tcW w:w="6106"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5C5953" w:rsidRPr="00E57CAA" w:rsidRDefault="005C5953" w:rsidP="008A45ED">
            <w:pPr>
              <w:spacing w:line="120" w:lineRule="exact"/>
              <w:rPr>
                <w:b/>
              </w:rPr>
            </w:pPr>
          </w:p>
          <w:p w:rsidR="005C5953" w:rsidRPr="00E57CAA" w:rsidRDefault="005C5953" w:rsidP="008A45ED">
            <w:pPr>
              <w:spacing w:after="58"/>
              <w:jc w:val="center"/>
              <w:rPr>
                <w:b/>
              </w:rPr>
            </w:pPr>
            <w:r w:rsidRPr="00E57CAA">
              <w:rPr>
                <w:b/>
                <w:sz w:val="22"/>
                <w:szCs w:val="22"/>
              </w:rPr>
              <w:t>Revisions</w:t>
            </w:r>
          </w:p>
        </w:tc>
      </w:tr>
      <w:tr w:rsidR="005C5953" w:rsidRPr="00E57CAA" w:rsidTr="000E6CB2">
        <w:trPr>
          <w:trHeight w:val="471"/>
        </w:trPr>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after="58"/>
              <w:rPr>
                <w:sz w:val="20"/>
              </w:rPr>
            </w:pPr>
          </w:p>
        </w:tc>
      </w:tr>
      <w:tr w:rsidR="005C5953" w:rsidRPr="00E57CAA" w:rsidTr="000E6CB2">
        <w:trPr>
          <w:trHeight w:val="433"/>
        </w:trPr>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after="58"/>
              <w:rPr>
                <w:sz w:val="20"/>
              </w:rPr>
            </w:pPr>
          </w:p>
        </w:tc>
      </w:tr>
      <w:tr w:rsidR="005C5953" w:rsidRPr="00E57CAA" w:rsidTr="000E6CB2">
        <w:trPr>
          <w:trHeight w:val="433"/>
        </w:trPr>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after="58"/>
              <w:rPr>
                <w:sz w:val="20"/>
              </w:rPr>
            </w:pPr>
          </w:p>
        </w:tc>
      </w:tr>
      <w:tr w:rsidR="005C5953" w:rsidRPr="00E57CAA" w:rsidTr="000E6CB2">
        <w:trPr>
          <w:trHeight w:val="523"/>
        </w:trPr>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8E5896" w:rsidRPr="00E57CAA" w:rsidRDefault="008E5896" w:rsidP="008A45ED">
            <w:pPr>
              <w:spacing w:after="58"/>
              <w:rPr>
                <w:sz w:val="20"/>
              </w:rPr>
            </w:pPr>
          </w:p>
        </w:tc>
      </w:tr>
      <w:tr w:rsidR="005C5953" w:rsidRPr="00E57CAA" w:rsidTr="000E6CB2">
        <w:trPr>
          <w:trHeight w:val="523"/>
        </w:trPr>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491DDC">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after="58"/>
              <w:rPr>
                <w:sz w:val="20"/>
              </w:rPr>
            </w:pPr>
          </w:p>
        </w:tc>
      </w:tr>
      <w:tr w:rsidR="005C5953" w:rsidRPr="00E57CAA" w:rsidTr="000E6CB2">
        <w:trPr>
          <w:trHeight w:val="433"/>
        </w:trPr>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after="58"/>
              <w:rPr>
                <w:sz w:val="20"/>
              </w:rPr>
            </w:pPr>
          </w:p>
        </w:tc>
      </w:tr>
      <w:tr w:rsidR="005C5953" w:rsidRPr="00E57CAA" w:rsidTr="008A45ED">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r>
      <w:tr w:rsidR="005C5953" w:rsidRPr="00E57CAA" w:rsidTr="008A45ED">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r>
      <w:tr w:rsidR="005C5953" w:rsidRPr="00E57CAA" w:rsidTr="008A45ED">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r>
      <w:tr w:rsidR="005C5953" w:rsidRPr="00E57CAA" w:rsidTr="008A45ED">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r>
      <w:tr w:rsidR="005C5953" w:rsidRPr="00E57CAA" w:rsidTr="008A45ED">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r>
      <w:tr w:rsidR="005C5953" w:rsidRPr="00E57CAA" w:rsidTr="008A45ED">
        <w:tc>
          <w:tcPr>
            <w:tcW w:w="1759" w:type="dxa"/>
            <w:tcBorders>
              <w:top w:val="single" w:sz="7" w:space="0" w:color="000000"/>
              <w:left w:val="doub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1615" w:type="dxa"/>
            <w:tcBorders>
              <w:top w:val="single" w:sz="7" w:space="0" w:color="000000"/>
              <w:left w:val="single" w:sz="7" w:space="0" w:color="000000"/>
              <w:bottom w:val="single" w:sz="7" w:space="0" w:color="000000"/>
              <w:right w:val="sing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c>
          <w:tcPr>
            <w:tcW w:w="6106" w:type="dxa"/>
            <w:tcBorders>
              <w:top w:val="single" w:sz="7" w:space="0" w:color="000000"/>
              <w:left w:val="single" w:sz="7" w:space="0" w:color="000000"/>
              <w:bottom w:val="single" w:sz="7" w:space="0" w:color="000000"/>
              <w:right w:val="double" w:sz="7" w:space="0" w:color="000000"/>
            </w:tcBorders>
          </w:tcPr>
          <w:p w:rsidR="005C5953" w:rsidRPr="00E57CAA" w:rsidRDefault="005C5953" w:rsidP="008A45ED">
            <w:pPr>
              <w:spacing w:line="120" w:lineRule="exact"/>
              <w:rPr>
                <w:sz w:val="20"/>
              </w:rPr>
            </w:pPr>
          </w:p>
          <w:p w:rsidR="005C5953" w:rsidRPr="00E57CAA" w:rsidRDefault="005C5953" w:rsidP="008A45ED">
            <w:pPr>
              <w:spacing w:after="58"/>
              <w:rPr>
                <w:sz w:val="20"/>
              </w:rPr>
            </w:pPr>
          </w:p>
        </w:tc>
      </w:tr>
    </w:tbl>
    <w:p w:rsidR="008B64DF" w:rsidRDefault="008B64DF" w:rsidP="003055E6">
      <w:pPr>
        <w:tabs>
          <w:tab w:val="left" w:pos="-720"/>
          <w:tab w:val="left" w:pos="0"/>
          <w:tab w:val="left" w:pos="558"/>
          <w:tab w:val="left" w:pos="1098"/>
          <w:tab w:val="left" w:pos="1638"/>
          <w:tab w:val="left" w:pos="1818"/>
          <w:tab w:val="left" w:pos="3438"/>
        </w:tabs>
        <w:jc w:val="both"/>
        <w:rPr>
          <w:sz w:val="22"/>
          <w:szCs w:val="22"/>
        </w:rPr>
      </w:pPr>
    </w:p>
    <w:p w:rsidR="003055E6" w:rsidRPr="00F16C67" w:rsidRDefault="005C5953" w:rsidP="003055E6">
      <w:pPr>
        <w:rPr>
          <w:sz w:val="20"/>
          <w:szCs w:val="20"/>
        </w:rPr>
      </w:pPr>
      <w:r>
        <w:rPr>
          <w:sz w:val="22"/>
          <w:szCs w:val="22"/>
        </w:rPr>
        <w:t xml:space="preserve"> </w:t>
      </w:r>
    </w:p>
    <w:p w:rsidR="00F150D6" w:rsidRDefault="00F150D6" w:rsidP="003055E6"/>
    <w:sectPr w:rsidR="00F150D6" w:rsidSect="00DE7B91">
      <w:headerReference w:type="default" r:id="rId9"/>
      <w:headerReference w:type="first" r:id="rId10"/>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64" w:rsidRDefault="00087064" w:rsidP="00F150D6">
      <w:r>
        <w:separator/>
      </w:r>
    </w:p>
  </w:endnote>
  <w:endnote w:type="continuationSeparator" w:id="0">
    <w:p w:rsidR="00087064" w:rsidRDefault="00087064" w:rsidP="00F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Helen Pro Cond">
    <w:altName w:val="Arial"/>
    <w:panose1 w:val="00000000000000000000"/>
    <w:charset w:val="00"/>
    <w:family w:val="modern"/>
    <w:notTrueType/>
    <w:pitch w:val="variable"/>
    <w:sig w:usb0="00000001" w:usb1="00000000" w:usb2="00000000" w:usb3="00000000" w:csb0="0000009F" w:csb1="00000000"/>
  </w:font>
  <w:font w:name="HelenPro-Cond">
    <w:altName w:val="Helen Pro Con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64" w:rsidRDefault="00087064" w:rsidP="00F150D6">
      <w:r>
        <w:separator/>
      </w:r>
    </w:p>
  </w:footnote>
  <w:footnote w:type="continuationSeparator" w:id="0">
    <w:p w:rsidR="00087064" w:rsidRDefault="00087064" w:rsidP="00F1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5071"/>
      <w:gridCol w:w="2250"/>
    </w:tblGrid>
    <w:tr w:rsidR="00087064" w:rsidRPr="0022728F" w:rsidTr="00EF2BD2">
      <w:tc>
        <w:tcPr>
          <w:tcW w:w="2579" w:type="dxa"/>
          <w:hideMark/>
        </w:tcPr>
        <w:p w:rsidR="00087064" w:rsidRPr="00EF2BD2" w:rsidRDefault="00087064" w:rsidP="00EF2BD2">
          <w:pPr>
            <w:tabs>
              <w:tab w:val="center" w:pos="1197"/>
              <w:tab w:val="center" w:pos="4320"/>
              <w:tab w:val="right" w:pos="9360"/>
            </w:tabs>
            <w:jc w:val="center"/>
            <w:rPr>
              <w:b/>
              <w:sz w:val="16"/>
              <w:szCs w:val="16"/>
            </w:rPr>
          </w:pPr>
          <w:r w:rsidRPr="00EF2BD2">
            <w:rPr>
              <w:b/>
              <w:sz w:val="16"/>
              <w:szCs w:val="16"/>
            </w:rPr>
            <w:t>EINSTEIN MEDICAL CENTER</w:t>
          </w:r>
        </w:p>
        <w:p w:rsidR="00087064" w:rsidRPr="00EF2BD2" w:rsidRDefault="00087064" w:rsidP="00EF2BD2">
          <w:pPr>
            <w:tabs>
              <w:tab w:val="left" w:pos="495"/>
              <w:tab w:val="center" w:pos="1149"/>
              <w:tab w:val="center" w:pos="4320"/>
              <w:tab w:val="right" w:pos="8640"/>
            </w:tabs>
            <w:jc w:val="center"/>
            <w:rPr>
              <w:b/>
              <w:sz w:val="16"/>
              <w:szCs w:val="16"/>
            </w:rPr>
          </w:pPr>
          <w:r w:rsidRPr="00EF2BD2">
            <w:rPr>
              <w:b/>
              <w:sz w:val="16"/>
              <w:szCs w:val="16"/>
            </w:rPr>
            <w:t>CHEMISTRY QA POLICY &amp;</w:t>
          </w:r>
        </w:p>
        <w:p w:rsidR="00087064" w:rsidRPr="00EF2BD2" w:rsidRDefault="00087064" w:rsidP="00EF2BD2">
          <w:pPr>
            <w:pStyle w:val="Header"/>
            <w:spacing w:after="0" w:line="240" w:lineRule="auto"/>
            <w:jc w:val="center"/>
            <w:rPr>
              <w:rFonts w:ascii="Times New Roman" w:hAnsi="Times New Roman" w:cs="Times New Roman"/>
              <w:b/>
              <w:sz w:val="16"/>
              <w:szCs w:val="16"/>
            </w:rPr>
          </w:pPr>
          <w:r w:rsidRPr="00EF2BD2">
            <w:rPr>
              <w:rFonts w:ascii="Times New Roman" w:hAnsi="Times New Roman" w:cs="Times New Roman"/>
              <w:b/>
              <w:sz w:val="16"/>
              <w:szCs w:val="16"/>
            </w:rPr>
            <w:t>PROCEDURE MANUAL</w:t>
          </w:r>
        </w:p>
      </w:tc>
      <w:tc>
        <w:tcPr>
          <w:tcW w:w="5071" w:type="dxa"/>
          <w:vAlign w:val="center"/>
          <w:hideMark/>
        </w:tcPr>
        <w:p w:rsidR="00087064" w:rsidRPr="00EF2BD2" w:rsidRDefault="00087064" w:rsidP="00EF2BD2">
          <w:pPr>
            <w:pStyle w:val="Header"/>
            <w:spacing w:after="0" w:line="240" w:lineRule="auto"/>
            <w:jc w:val="center"/>
            <w:rPr>
              <w:rFonts w:ascii="Times New Roman" w:hAnsi="Times New Roman" w:cs="Times New Roman"/>
              <w:b/>
              <w:caps/>
              <w:sz w:val="20"/>
              <w:szCs w:val="20"/>
            </w:rPr>
          </w:pPr>
          <w:r w:rsidRPr="00EF2BD2">
            <w:rPr>
              <w:rFonts w:ascii="Times New Roman" w:hAnsi="Times New Roman" w:cs="Times New Roman"/>
              <w:b/>
              <w:caps/>
              <w:sz w:val="20"/>
              <w:szCs w:val="20"/>
            </w:rPr>
            <w:t xml:space="preserve">Centrifuge Use &amp; Maintenance          </w:t>
          </w:r>
        </w:p>
      </w:tc>
      <w:tc>
        <w:tcPr>
          <w:tcW w:w="2250" w:type="dxa"/>
          <w:hideMark/>
        </w:tcPr>
        <w:p w:rsidR="00087064" w:rsidRPr="00EF2BD2" w:rsidRDefault="00087064" w:rsidP="00EF2BD2">
          <w:pPr>
            <w:pStyle w:val="Header"/>
            <w:spacing w:after="0" w:line="240" w:lineRule="auto"/>
            <w:rPr>
              <w:rFonts w:ascii="Times New Roman" w:hAnsi="Times New Roman" w:cs="Times New Roman"/>
              <w:b/>
              <w:sz w:val="16"/>
              <w:szCs w:val="16"/>
            </w:rPr>
          </w:pPr>
          <w:r w:rsidRPr="00EF2BD2">
            <w:rPr>
              <w:rFonts w:ascii="Times New Roman" w:hAnsi="Times New Roman" w:cs="Times New Roman"/>
              <w:b/>
              <w:sz w:val="16"/>
              <w:szCs w:val="16"/>
            </w:rPr>
            <w:t>DOCUMENT NUMBER</w:t>
          </w:r>
        </w:p>
        <w:p w:rsidR="00087064" w:rsidRPr="00EF2BD2" w:rsidRDefault="00087064" w:rsidP="00EF2BD2">
          <w:pPr>
            <w:pStyle w:val="Header"/>
            <w:spacing w:after="0" w:line="240" w:lineRule="auto"/>
            <w:rPr>
              <w:rFonts w:ascii="Times New Roman" w:hAnsi="Times New Roman" w:cs="Times New Roman"/>
              <w:b/>
              <w:sz w:val="20"/>
            </w:rPr>
          </w:pPr>
          <w:r>
            <w:rPr>
              <w:rFonts w:ascii="Times New Roman" w:hAnsi="Times New Roman" w:cs="Times New Roman"/>
              <w:b/>
            </w:rPr>
            <w:t>CHQA01-012.02</w:t>
          </w:r>
        </w:p>
      </w:tc>
    </w:tr>
  </w:tbl>
  <w:p w:rsidR="00087064" w:rsidRPr="005C5953" w:rsidRDefault="00087064" w:rsidP="005C5953">
    <w:pPr>
      <w:tabs>
        <w:tab w:val="right" w:pos="954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7C69AB">
      <w:rPr>
        <w:noProof/>
        <w:sz w:val="22"/>
        <w:szCs w:val="22"/>
      </w:rPr>
      <w:t>2</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7C69AB">
      <w:rPr>
        <w:noProof/>
        <w:sz w:val="22"/>
        <w:szCs w:val="22"/>
      </w:rPr>
      <w:t>4</w:t>
    </w:r>
    <w:r w:rsidRPr="00076C18">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087064" w:rsidRPr="00697053" w:rsidTr="008A45ED">
      <w:tc>
        <w:tcPr>
          <w:tcW w:w="2520" w:type="dxa"/>
          <w:tcBorders>
            <w:top w:val="double" w:sz="4" w:space="0" w:color="auto"/>
            <w:left w:val="double" w:sz="4" w:space="0" w:color="auto"/>
            <w:bottom w:val="single" w:sz="4" w:space="0" w:color="000000"/>
            <w:right w:val="single" w:sz="4" w:space="0" w:color="000000"/>
          </w:tcBorders>
        </w:tcPr>
        <w:p w:rsidR="00087064" w:rsidRPr="00697053" w:rsidRDefault="00087064" w:rsidP="008A45ED">
          <w:pPr>
            <w:tabs>
              <w:tab w:val="center" w:pos="1197"/>
              <w:tab w:val="center" w:pos="4320"/>
              <w:tab w:val="right" w:pos="9360"/>
            </w:tabs>
            <w:jc w:val="center"/>
            <w:rPr>
              <w:b/>
              <w:sz w:val="16"/>
              <w:szCs w:val="16"/>
            </w:rPr>
          </w:pPr>
          <w:r w:rsidRPr="00697053">
            <w:rPr>
              <w:b/>
              <w:sz w:val="16"/>
              <w:szCs w:val="16"/>
            </w:rPr>
            <w:t>EINSTEIN MEDICAL CENTER</w:t>
          </w:r>
        </w:p>
        <w:p w:rsidR="00087064" w:rsidRPr="00697053" w:rsidRDefault="00087064" w:rsidP="008A45ED">
          <w:pPr>
            <w:tabs>
              <w:tab w:val="left" w:pos="495"/>
              <w:tab w:val="center" w:pos="1149"/>
              <w:tab w:val="center" w:pos="4320"/>
              <w:tab w:val="right" w:pos="8640"/>
            </w:tabs>
            <w:jc w:val="center"/>
            <w:rPr>
              <w:b/>
              <w:sz w:val="16"/>
              <w:szCs w:val="16"/>
            </w:rPr>
          </w:pPr>
          <w:r>
            <w:rPr>
              <w:b/>
              <w:sz w:val="16"/>
              <w:szCs w:val="16"/>
            </w:rPr>
            <w:t>CHEMISTRY QA POLICY &amp;</w:t>
          </w:r>
        </w:p>
        <w:p w:rsidR="00087064" w:rsidRPr="00697053" w:rsidRDefault="00087064" w:rsidP="008A45ED">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087064" w:rsidRPr="00697053" w:rsidRDefault="00087064" w:rsidP="008A45ED">
          <w:pPr>
            <w:tabs>
              <w:tab w:val="center" w:pos="4320"/>
              <w:tab w:val="right" w:pos="8640"/>
            </w:tabs>
            <w:jc w:val="center"/>
            <w:rPr>
              <w:b/>
              <w:sz w:val="16"/>
              <w:szCs w:val="16"/>
            </w:rPr>
          </w:pPr>
          <w:r w:rsidRPr="00697053">
            <w:rPr>
              <w:b/>
              <w:sz w:val="16"/>
              <w:szCs w:val="16"/>
            </w:rPr>
            <w:t>DEPARTMENT OF PATHOLOGY &amp; LABORATORY</w:t>
          </w:r>
        </w:p>
        <w:p w:rsidR="00087064" w:rsidRPr="00697053" w:rsidRDefault="00087064" w:rsidP="008A45ED">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087064" w:rsidRPr="00697053" w:rsidRDefault="00087064" w:rsidP="008A45ED">
          <w:pPr>
            <w:tabs>
              <w:tab w:val="center" w:pos="4320"/>
              <w:tab w:val="right" w:pos="8640"/>
            </w:tabs>
            <w:rPr>
              <w:b/>
              <w:sz w:val="16"/>
              <w:szCs w:val="16"/>
            </w:rPr>
          </w:pPr>
          <w:r w:rsidRPr="00697053">
            <w:rPr>
              <w:b/>
              <w:sz w:val="16"/>
              <w:szCs w:val="16"/>
            </w:rPr>
            <w:t>DOCUMENT NUMBER</w:t>
          </w:r>
        </w:p>
        <w:p w:rsidR="00087064" w:rsidRPr="00DE7B91" w:rsidRDefault="00087064" w:rsidP="008A45ED">
          <w:pPr>
            <w:tabs>
              <w:tab w:val="center" w:pos="4320"/>
              <w:tab w:val="right" w:pos="8640"/>
            </w:tabs>
            <w:rPr>
              <w:b/>
            </w:rPr>
          </w:pPr>
          <w:r>
            <w:rPr>
              <w:b/>
              <w:sz w:val="22"/>
              <w:szCs w:val="22"/>
            </w:rPr>
            <w:t>CHQA01-012.02</w:t>
          </w:r>
        </w:p>
      </w:tc>
    </w:tr>
    <w:tr w:rsidR="00087064" w:rsidRPr="00697053" w:rsidTr="008A45ED">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087064" w:rsidRPr="00697053" w:rsidRDefault="00087064" w:rsidP="008A45ED">
          <w:pPr>
            <w:tabs>
              <w:tab w:val="center" w:pos="4320"/>
              <w:tab w:val="right" w:pos="8640"/>
            </w:tabs>
            <w:jc w:val="center"/>
            <w:rPr>
              <w:b/>
              <w:sz w:val="16"/>
              <w:szCs w:val="16"/>
            </w:rPr>
          </w:pPr>
        </w:p>
        <w:p w:rsidR="00087064" w:rsidRPr="00757C91" w:rsidRDefault="00087064" w:rsidP="008A45ED">
          <w:pPr>
            <w:tabs>
              <w:tab w:val="center" w:pos="4320"/>
              <w:tab w:val="right" w:pos="8640"/>
            </w:tabs>
            <w:jc w:val="center"/>
            <w:rPr>
              <w:b/>
              <w:caps/>
              <w:color w:val="FF0000"/>
            </w:rPr>
          </w:pPr>
          <w:r w:rsidRPr="00DE7B91">
            <w:rPr>
              <w:b/>
              <w:caps/>
              <w:sz w:val="22"/>
              <w:szCs w:val="22"/>
            </w:rPr>
            <w:t xml:space="preserve">Centrifuge </w:t>
          </w:r>
          <w:r>
            <w:rPr>
              <w:b/>
              <w:caps/>
              <w:sz w:val="22"/>
              <w:szCs w:val="22"/>
            </w:rPr>
            <w:t xml:space="preserve"> </w:t>
          </w:r>
          <w:r w:rsidRPr="00DE7B91">
            <w:rPr>
              <w:b/>
              <w:caps/>
              <w:sz w:val="22"/>
              <w:szCs w:val="22"/>
            </w:rPr>
            <w:t xml:space="preserve">Use </w:t>
          </w:r>
          <w:r>
            <w:rPr>
              <w:b/>
              <w:caps/>
              <w:sz w:val="22"/>
              <w:szCs w:val="22"/>
            </w:rPr>
            <w:t xml:space="preserve"> </w:t>
          </w:r>
          <w:r w:rsidRPr="00DE7B91">
            <w:rPr>
              <w:b/>
              <w:caps/>
              <w:sz w:val="22"/>
              <w:szCs w:val="22"/>
            </w:rPr>
            <w:t xml:space="preserve">and </w:t>
          </w:r>
          <w:r>
            <w:rPr>
              <w:b/>
              <w:caps/>
              <w:sz w:val="22"/>
              <w:szCs w:val="22"/>
            </w:rPr>
            <w:t xml:space="preserve"> </w:t>
          </w:r>
          <w:r w:rsidRPr="00DE7B91">
            <w:rPr>
              <w:b/>
              <w:caps/>
              <w:sz w:val="22"/>
              <w:szCs w:val="22"/>
            </w:rPr>
            <w:t xml:space="preserve">Maintenance </w:t>
          </w:r>
        </w:p>
        <w:p w:rsidR="00087064" w:rsidRPr="00A06265" w:rsidRDefault="00087064" w:rsidP="008A45ED">
          <w:pPr>
            <w:tabs>
              <w:tab w:val="center" w:pos="4320"/>
              <w:tab w:val="right" w:pos="8640"/>
            </w:tabs>
            <w:jc w:val="center"/>
            <w:rPr>
              <w:b/>
              <w:caps/>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087064" w:rsidRDefault="00087064" w:rsidP="008A45ED">
          <w:pPr>
            <w:tabs>
              <w:tab w:val="center" w:pos="4320"/>
              <w:tab w:val="right" w:pos="8640"/>
            </w:tabs>
            <w:rPr>
              <w:sz w:val="16"/>
              <w:szCs w:val="16"/>
            </w:rPr>
          </w:pPr>
        </w:p>
        <w:p w:rsidR="00087064" w:rsidRPr="00DE7B91" w:rsidRDefault="00087064" w:rsidP="008A45ED">
          <w:pPr>
            <w:tabs>
              <w:tab w:val="center" w:pos="4320"/>
              <w:tab w:val="right" w:pos="8640"/>
            </w:tabs>
            <w:rPr>
              <w:sz w:val="18"/>
              <w:szCs w:val="18"/>
            </w:rPr>
          </w:pPr>
          <w:r w:rsidRPr="00DE7B91">
            <w:rPr>
              <w:sz w:val="18"/>
              <w:szCs w:val="18"/>
            </w:rPr>
            <w:t>DATE OF ISSUE:</w:t>
          </w:r>
        </w:p>
        <w:p w:rsidR="00087064" w:rsidRPr="00697053" w:rsidRDefault="00087064" w:rsidP="008A45ED">
          <w:pPr>
            <w:tabs>
              <w:tab w:val="center" w:pos="4320"/>
              <w:tab w:val="right" w:pos="8640"/>
            </w:tabs>
            <w:rPr>
              <w:sz w:val="16"/>
              <w:szCs w:val="16"/>
            </w:rPr>
          </w:pPr>
          <w:r>
            <w:rPr>
              <w:sz w:val="18"/>
              <w:szCs w:val="18"/>
            </w:rPr>
            <w:t>7/6/2016</w:t>
          </w:r>
        </w:p>
      </w:tc>
    </w:tr>
    <w:tr w:rsidR="00087064" w:rsidRPr="00697053" w:rsidTr="008A45ED">
      <w:tc>
        <w:tcPr>
          <w:tcW w:w="7650" w:type="dxa"/>
          <w:gridSpan w:val="2"/>
          <w:tcBorders>
            <w:top w:val="single" w:sz="4" w:space="0" w:color="000000"/>
            <w:left w:val="double" w:sz="4" w:space="0" w:color="auto"/>
            <w:bottom w:val="double" w:sz="4" w:space="0" w:color="auto"/>
            <w:right w:val="single" w:sz="4" w:space="0" w:color="000000"/>
          </w:tcBorders>
          <w:vAlign w:val="center"/>
        </w:tcPr>
        <w:p w:rsidR="00087064" w:rsidRPr="004958D1" w:rsidRDefault="00087064" w:rsidP="008A45ED">
          <w:pPr>
            <w:tabs>
              <w:tab w:val="center" w:pos="4320"/>
              <w:tab w:val="right" w:pos="8640"/>
            </w:tabs>
            <w:rPr>
              <w:sz w:val="20"/>
            </w:rPr>
          </w:pPr>
          <w:r w:rsidRPr="004958D1">
            <w:rPr>
              <w:b/>
              <w:sz w:val="20"/>
            </w:rPr>
            <w:t xml:space="preserve">POLICY OWNER: </w:t>
          </w:r>
          <w:r>
            <w:rPr>
              <w:b/>
              <w:sz w:val="20"/>
            </w:rPr>
            <w:t>CHEMISTRY SUPERVISOR</w:t>
          </w:r>
        </w:p>
      </w:tc>
      <w:tc>
        <w:tcPr>
          <w:tcW w:w="2250" w:type="dxa"/>
          <w:vMerge/>
          <w:tcBorders>
            <w:left w:val="single" w:sz="4" w:space="0" w:color="000000"/>
            <w:bottom w:val="double" w:sz="4" w:space="0" w:color="auto"/>
            <w:right w:val="double" w:sz="4" w:space="0" w:color="auto"/>
          </w:tcBorders>
        </w:tcPr>
        <w:p w:rsidR="00087064" w:rsidRPr="00697053" w:rsidRDefault="00087064" w:rsidP="008A45ED">
          <w:pPr>
            <w:tabs>
              <w:tab w:val="center" w:pos="4320"/>
              <w:tab w:val="right" w:pos="8640"/>
            </w:tabs>
            <w:rPr>
              <w:sz w:val="16"/>
              <w:szCs w:val="16"/>
            </w:rPr>
          </w:pPr>
        </w:p>
      </w:tc>
    </w:tr>
  </w:tbl>
  <w:p w:rsidR="00087064" w:rsidRDefault="00087064" w:rsidP="005C5953">
    <w:pPr>
      <w:tabs>
        <w:tab w:val="right" w:pos="9810"/>
      </w:tabs>
    </w:pPr>
    <w:r>
      <w:tab/>
    </w:r>
    <w:r w:rsidRPr="00AA4C11">
      <w:rPr>
        <w:sz w:val="22"/>
        <w:szCs w:val="22"/>
      </w:rPr>
      <w:t xml:space="preserve">Page </w:t>
    </w:r>
    <w:r w:rsidRPr="00AA4C11">
      <w:rPr>
        <w:sz w:val="22"/>
        <w:szCs w:val="22"/>
      </w:rPr>
      <w:fldChar w:fldCharType="begin"/>
    </w:r>
    <w:r w:rsidRPr="00AA4C11">
      <w:rPr>
        <w:sz w:val="22"/>
        <w:szCs w:val="22"/>
      </w:rPr>
      <w:instrText xml:space="preserve"> PAGE </w:instrText>
    </w:r>
    <w:r w:rsidRPr="00AA4C11">
      <w:rPr>
        <w:sz w:val="22"/>
        <w:szCs w:val="22"/>
      </w:rPr>
      <w:fldChar w:fldCharType="separate"/>
    </w:r>
    <w:r w:rsidR="007C69AB">
      <w:rPr>
        <w:noProof/>
        <w:sz w:val="22"/>
        <w:szCs w:val="22"/>
      </w:rPr>
      <w:t>1</w:t>
    </w:r>
    <w:r w:rsidRPr="00AA4C11">
      <w:rPr>
        <w:sz w:val="22"/>
        <w:szCs w:val="22"/>
      </w:rPr>
      <w:fldChar w:fldCharType="end"/>
    </w:r>
    <w:r w:rsidRPr="00AA4C11">
      <w:rPr>
        <w:sz w:val="22"/>
        <w:szCs w:val="22"/>
      </w:rPr>
      <w:t xml:space="preserve"> of </w:t>
    </w:r>
    <w:r w:rsidRPr="00AA4C11">
      <w:rPr>
        <w:sz w:val="22"/>
        <w:szCs w:val="22"/>
      </w:rPr>
      <w:fldChar w:fldCharType="begin"/>
    </w:r>
    <w:r w:rsidRPr="00AA4C11">
      <w:rPr>
        <w:sz w:val="22"/>
        <w:szCs w:val="22"/>
      </w:rPr>
      <w:instrText xml:space="preserve"> NUMPAGES  </w:instrText>
    </w:r>
    <w:r w:rsidRPr="00AA4C11">
      <w:rPr>
        <w:sz w:val="22"/>
        <w:szCs w:val="22"/>
      </w:rPr>
      <w:fldChar w:fldCharType="separate"/>
    </w:r>
    <w:r w:rsidR="007C69AB">
      <w:rPr>
        <w:noProof/>
        <w:sz w:val="22"/>
        <w:szCs w:val="22"/>
      </w:rPr>
      <w:t>4</w:t>
    </w:r>
    <w:r w:rsidRPr="00AA4C11">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7B7"/>
    <w:multiLevelType w:val="hybridMultilevel"/>
    <w:tmpl w:val="359292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D57F78"/>
    <w:multiLevelType w:val="hybridMultilevel"/>
    <w:tmpl w:val="C088AAA2"/>
    <w:lvl w:ilvl="0" w:tplc="0409000F">
      <w:start w:val="1"/>
      <w:numFmt w:val="decimal"/>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hint="default"/>
      </w:rPr>
    </w:lvl>
    <w:lvl w:ilvl="2" w:tplc="AE660312">
      <w:start w:val="1"/>
      <w:numFmt w:val="lowerLetter"/>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93655D4"/>
    <w:multiLevelType w:val="hybridMultilevel"/>
    <w:tmpl w:val="DC80949C"/>
    <w:lvl w:ilvl="0" w:tplc="FAFC431C">
      <w:start w:val="4"/>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A9B40AC"/>
    <w:multiLevelType w:val="hybridMultilevel"/>
    <w:tmpl w:val="82DA4F3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30446B39"/>
    <w:multiLevelType w:val="hybridMultilevel"/>
    <w:tmpl w:val="69346C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03674E"/>
    <w:multiLevelType w:val="hybridMultilevel"/>
    <w:tmpl w:val="E0E2F9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605B28"/>
    <w:multiLevelType w:val="hybridMultilevel"/>
    <w:tmpl w:val="E0E2F9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723C2"/>
    <w:multiLevelType w:val="hybridMultilevel"/>
    <w:tmpl w:val="0F0C9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7E0A30"/>
    <w:multiLevelType w:val="hybridMultilevel"/>
    <w:tmpl w:val="82DA4F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4F2BD9"/>
    <w:multiLevelType w:val="hybridMultilevel"/>
    <w:tmpl w:val="B1CC87A2"/>
    <w:lvl w:ilvl="0" w:tplc="0409000F">
      <w:start w:val="1"/>
      <w:numFmt w:val="decimal"/>
      <w:lvlText w:val="%1."/>
      <w:lvlJc w:val="left"/>
      <w:pPr>
        <w:tabs>
          <w:tab w:val="num" w:pos="1080"/>
        </w:tabs>
        <w:ind w:left="1080" w:hanging="360"/>
      </w:pPr>
    </w:lvl>
    <w:lvl w:ilvl="1" w:tplc="BBE2812E">
      <w:start w:val="1"/>
      <w:numFmt w:val="lowerLetter"/>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7C7F25"/>
    <w:multiLevelType w:val="multilevel"/>
    <w:tmpl w:val="ED16E5AE"/>
    <w:lvl w:ilvl="0">
      <w:start w:val="3"/>
      <w:numFmt w:val="decimal"/>
      <w:lvlText w:val="%1"/>
      <w:lvlJc w:val="left"/>
      <w:pPr>
        <w:ind w:left="81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6E9C2E0F"/>
    <w:multiLevelType w:val="multilevel"/>
    <w:tmpl w:val="784C8BE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7C56492A"/>
    <w:multiLevelType w:val="hybridMultilevel"/>
    <w:tmpl w:val="444A6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53F4B"/>
    <w:multiLevelType w:val="multilevel"/>
    <w:tmpl w:val="B2340E7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2"/>
  </w:num>
  <w:num w:numId="4">
    <w:abstractNumId w:val="5"/>
  </w:num>
  <w:num w:numId="5">
    <w:abstractNumId w:val="6"/>
  </w:num>
  <w:num w:numId="6">
    <w:abstractNumId w:val="3"/>
  </w:num>
  <w:num w:numId="7">
    <w:abstractNumId w:val="8"/>
  </w:num>
  <w:num w:numId="8">
    <w:abstractNumId w:val="11"/>
  </w:num>
  <w:num w:numId="9">
    <w:abstractNumId w:val="13"/>
  </w:num>
  <w:num w:numId="10">
    <w:abstractNumId w:val="10"/>
  </w:num>
  <w:num w:numId="11">
    <w:abstractNumId w:val="7"/>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1"/>
  </w:compat>
  <w:rsids>
    <w:rsidRoot w:val="00F150D6"/>
    <w:rsid w:val="00041400"/>
    <w:rsid w:val="00046142"/>
    <w:rsid w:val="00046E6D"/>
    <w:rsid w:val="00052CFE"/>
    <w:rsid w:val="00087064"/>
    <w:rsid w:val="000A3EC9"/>
    <w:rsid w:val="000E6CB2"/>
    <w:rsid w:val="0011127E"/>
    <w:rsid w:val="001337A5"/>
    <w:rsid w:val="00156859"/>
    <w:rsid w:val="00185FD1"/>
    <w:rsid w:val="00197686"/>
    <w:rsid w:val="001C6847"/>
    <w:rsid w:val="001D459D"/>
    <w:rsid w:val="001D473B"/>
    <w:rsid w:val="001D685F"/>
    <w:rsid w:val="002424BA"/>
    <w:rsid w:val="00244A8C"/>
    <w:rsid w:val="00252966"/>
    <w:rsid w:val="002A3528"/>
    <w:rsid w:val="003055E6"/>
    <w:rsid w:val="0035733C"/>
    <w:rsid w:val="003C0659"/>
    <w:rsid w:val="003C3073"/>
    <w:rsid w:val="00461974"/>
    <w:rsid w:val="00491DDC"/>
    <w:rsid w:val="004A103F"/>
    <w:rsid w:val="004E21F5"/>
    <w:rsid w:val="00551E17"/>
    <w:rsid w:val="00564884"/>
    <w:rsid w:val="005A5E1E"/>
    <w:rsid w:val="005C5953"/>
    <w:rsid w:val="005E4D37"/>
    <w:rsid w:val="0063542C"/>
    <w:rsid w:val="00693A14"/>
    <w:rsid w:val="006C1B1C"/>
    <w:rsid w:val="00706E35"/>
    <w:rsid w:val="00757C91"/>
    <w:rsid w:val="007C69AB"/>
    <w:rsid w:val="007F6E0B"/>
    <w:rsid w:val="0083182F"/>
    <w:rsid w:val="008A1F64"/>
    <w:rsid w:val="008A45ED"/>
    <w:rsid w:val="008B64DF"/>
    <w:rsid w:val="008C4004"/>
    <w:rsid w:val="008E5896"/>
    <w:rsid w:val="00985EE6"/>
    <w:rsid w:val="009F26BC"/>
    <w:rsid w:val="00A02B2F"/>
    <w:rsid w:val="00A67F9A"/>
    <w:rsid w:val="00AA7017"/>
    <w:rsid w:val="00AB3523"/>
    <w:rsid w:val="00B420E3"/>
    <w:rsid w:val="00B97B1E"/>
    <w:rsid w:val="00C07684"/>
    <w:rsid w:val="00C13AFE"/>
    <w:rsid w:val="00CA088A"/>
    <w:rsid w:val="00CD0E71"/>
    <w:rsid w:val="00CE2211"/>
    <w:rsid w:val="00CF3A3C"/>
    <w:rsid w:val="00D3419C"/>
    <w:rsid w:val="00D63D73"/>
    <w:rsid w:val="00D67638"/>
    <w:rsid w:val="00DB4143"/>
    <w:rsid w:val="00DC555E"/>
    <w:rsid w:val="00DE7B91"/>
    <w:rsid w:val="00E07081"/>
    <w:rsid w:val="00E71E44"/>
    <w:rsid w:val="00ED13A2"/>
    <w:rsid w:val="00ED2B73"/>
    <w:rsid w:val="00EE3F11"/>
    <w:rsid w:val="00EF2BD2"/>
    <w:rsid w:val="00EF6AB3"/>
    <w:rsid w:val="00F150D6"/>
    <w:rsid w:val="00F16520"/>
    <w:rsid w:val="00F56946"/>
    <w:rsid w:val="00FF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733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F150D6"/>
    <w:pPr>
      <w:keepNext/>
      <w:spacing w:before="240" w:after="60" w:line="160" w:lineRule="atLeas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33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33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33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5733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50D6"/>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F150D6"/>
  </w:style>
  <w:style w:type="paragraph" w:styleId="Footer">
    <w:name w:val="footer"/>
    <w:basedOn w:val="Normal"/>
    <w:link w:val="FooterChar"/>
    <w:unhideWhenUsed/>
    <w:rsid w:val="00F150D6"/>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F150D6"/>
  </w:style>
  <w:style w:type="character" w:customStyle="1" w:styleId="Heading2Char">
    <w:name w:val="Heading 2 Char"/>
    <w:basedOn w:val="DefaultParagraphFont"/>
    <w:link w:val="Heading2"/>
    <w:semiHidden/>
    <w:rsid w:val="00F150D6"/>
    <w:rPr>
      <w:rFonts w:asciiTheme="majorHAnsi" w:eastAsiaTheme="majorEastAsia" w:hAnsiTheme="majorHAnsi" w:cstheme="majorBidi"/>
      <w:b/>
      <w:bCs/>
      <w:i/>
      <w:iCs/>
      <w:sz w:val="28"/>
      <w:szCs w:val="28"/>
    </w:rPr>
  </w:style>
  <w:style w:type="paragraph" w:styleId="Bibliography">
    <w:name w:val="Bibliography"/>
    <w:basedOn w:val="Normal"/>
    <w:next w:val="Normal"/>
    <w:uiPriority w:val="37"/>
    <w:semiHidden/>
    <w:unhideWhenUsed/>
    <w:rsid w:val="00AA7017"/>
  </w:style>
  <w:style w:type="paragraph" w:customStyle="1" w:styleId="NoParagraphStyle">
    <w:name w:val="[No Paragraph Style]"/>
    <w:rsid w:val="00AA7017"/>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BodyText1">
    <w:name w:val="Body Text1"/>
    <w:basedOn w:val="NoParagraphStyle"/>
    <w:rsid w:val="00AA7017"/>
    <w:pPr>
      <w:suppressAutoHyphens/>
      <w:spacing w:after="58" w:line="150" w:lineRule="atLeast"/>
    </w:pPr>
    <w:rPr>
      <w:rFonts w:ascii="Helen Pro Cond" w:hAnsi="Helen Pro Cond" w:cs="Helen Pro Cond"/>
      <w:sz w:val="15"/>
      <w:szCs w:val="15"/>
    </w:rPr>
  </w:style>
  <w:style w:type="paragraph" w:customStyle="1" w:styleId="Subhead1">
    <w:name w:val="Subhead 1"/>
    <w:basedOn w:val="NoParagraphStyle"/>
    <w:rsid w:val="00AA7017"/>
    <w:pPr>
      <w:suppressAutoHyphens/>
      <w:spacing w:before="72" w:line="150" w:lineRule="atLeast"/>
    </w:pPr>
    <w:rPr>
      <w:rFonts w:ascii="Helen Pro Cond" w:hAnsi="Helen Pro Cond" w:cs="Helen Pro Cond"/>
      <w:b/>
      <w:bCs/>
      <w:sz w:val="15"/>
      <w:szCs w:val="15"/>
    </w:rPr>
  </w:style>
  <w:style w:type="paragraph" w:customStyle="1" w:styleId="TableHead1">
    <w:name w:val="Table Head 1"/>
    <w:basedOn w:val="NoParagraphStyle"/>
    <w:rsid w:val="00AA7017"/>
    <w:pPr>
      <w:tabs>
        <w:tab w:val="center" w:pos="675"/>
        <w:tab w:val="left" w:pos="1125"/>
        <w:tab w:val="center" w:pos="2295"/>
        <w:tab w:val="center" w:pos="3105"/>
      </w:tabs>
      <w:spacing w:after="43" w:line="140" w:lineRule="atLeast"/>
    </w:pPr>
    <w:rPr>
      <w:rFonts w:ascii="Helen Pro Cond" w:hAnsi="Helen Pro Cond" w:cs="Helen Pro Cond"/>
      <w:b/>
      <w:bCs/>
      <w:sz w:val="14"/>
      <w:szCs w:val="14"/>
    </w:rPr>
  </w:style>
  <w:style w:type="paragraph" w:customStyle="1" w:styleId="Footnotes">
    <w:name w:val="Footnotes"/>
    <w:basedOn w:val="NoParagraphStyle"/>
    <w:rsid w:val="00AA7017"/>
    <w:pPr>
      <w:tabs>
        <w:tab w:val="left" w:pos="180"/>
      </w:tabs>
      <w:suppressAutoHyphens/>
      <w:spacing w:after="14" w:line="140" w:lineRule="atLeast"/>
      <w:ind w:left="180" w:hanging="180"/>
    </w:pPr>
    <w:rPr>
      <w:rFonts w:ascii="Helen Pro Cond" w:hAnsi="Helen Pro Cond" w:cs="Helen Pro Cond"/>
      <w:sz w:val="14"/>
      <w:szCs w:val="14"/>
    </w:rPr>
  </w:style>
  <w:style w:type="paragraph" w:customStyle="1" w:styleId="Subhead2">
    <w:name w:val="Subhead 2"/>
    <w:basedOn w:val="NoParagraphStyle"/>
    <w:rsid w:val="00AA7017"/>
    <w:pPr>
      <w:suppressAutoHyphens/>
      <w:spacing w:before="72" w:after="29" w:line="150" w:lineRule="atLeast"/>
      <w:jc w:val="center"/>
    </w:pPr>
    <w:rPr>
      <w:rFonts w:ascii="Helen Pro Cond" w:hAnsi="Helen Pro Cond" w:cs="Helen Pro Cond"/>
      <w:b/>
      <w:bCs/>
      <w:sz w:val="15"/>
      <w:szCs w:val="15"/>
    </w:rPr>
  </w:style>
  <w:style w:type="paragraph" w:styleId="BodyText">
    <w:name w:val="Body Text"/>
    <w:basedOn w:val="NoParagraphStyle"/>
    <w:link w:val="BodyTextChar"/>
    <w:rsid w:val="00AA7017"/>
    <w:pPr>
      <w:suppressAutoHyphens/>
      <w:spacing w:after="72" w:line="150" w:lineRule="atLeast"/>
    </w:pPr>
    <w:rPr>
      <w:rFonts w:ascii="Helen Pro Cond" w:hAnsi="Helen Pro Cond" w:cs="Helen Pro Cond"/>
      <w:sz w:val="15"/>
      <w:szCs w:val="15"/>
    </w:rPr>
  </w:style>
  <w:style w:type="character" w:customStyle="1" w:styleId="BodyTextChar">
    <w:name w:val="Body Text Char"/>
    <w:basedOn w:val="DefaultParagraphFont"/>
    <w:link w:val="BodyText"/>
    <w:rsid w:val="00AA7017"/>
    <w:rPr>
      <w:rFonts w:ascii="Helen Pro Cond" w:eastAsia="Times New Roman" w:hAnsi="Helen Pro Cond" w:cs="Helen Pro Cond"/>
      <w:color w:val="000000"/>
      <w:sz w:val="15"/>
      <w:szCs w:val="15"/>
    </w:rPr>
  </w:style>
  <w:style w:type="paragraph" w:customStyle="1" w:styleId="TestConditions">
    <w:name w:val="Test Conditions"/>
    <w:basedOn w:val="NoParagraphStyle"/>
    <w:rsid w:val="00AA7017"/>
    <w:pPr>
      <w:tabs>
        <w:tab w:val="left" w:pos="180"/>
        <w:tab w:val="left" w:pos="2340"/>
      </w:tabs>
      <w:spacing w:after="14" w:line="150" w:lineRule="atLeast"/>
      <w:ind w:left="180" w:hanging="180"/>
    </w:pPr>
    <w:rPr>
      <w:rFonts w:ascii="Helen Pro Cond" w:hAnsi="Helen Pro Cond" w:cs="Helen Pro Cond"/>
      <w:sz w:val="15"/>
      <w:szCs w:val="15"/>
    </w:rPr>
  </w:style>
  <w:style w:type="paragraph" w:customStyle="1" w:styleId="ArrowPara">
    <w:name w:val="Arrow Para"/>
    <w:basedOn w:val="NoParagraphStyle"/>
    <w:rsid w:val="00AA7017"/>
    <w:pPr>
      <w:tabs>
        <w:tab w:val="center" w:pos="720"/>
      </w:tabs>
      <w:spacing w:after="58" w:line="130" w:lineRule="atLeast"/>
    </w:pPr>
    <w:rPr>
      <w:rFonts w:ascii="Helen Pro Cond" w:hAnsi="Helen Pro Cond" w:cs="Helen Pro Cond"/>
      <w:sz w:val="13"/>
      <w:szCs w:val="13"/>
    </w:rPr>
  </w:style>
  <w:style w:type="paragraph" w:customStyle="1" w:styleId="TableText1">
    <w:name w:val="Table Text 1"/>
    <w:basedOn w:val="NoParagraphStyle"/>
    <w:rsid w:val="00AA7017"/>
    <w:pPr>
      <w:tabs>
        <w:tab w:val="center" w:pos="675"/>
        <w:tab w:val="left" w:pos="1125"/>
        <w:tab w:val="center" w:pos="2295"/>
        <w:tab w:val="center" w:pos="3105"/>
      </w:tabs>
      <w:spacing w:line="140" w:lineRule="atLeast"/>
    </w:pPr>
    <w:rPr>
      <w:rFonts w:ascii="Helen Pro Cond" w:hAnsi="Helen Pro Cond" w:cs="Helen Pro Cond"/>
      <w:sz w:val="14"/>
      <w:szCs w:val="14"/>
    </w:rPr>
  </w:style>
  <w:style w:type="character" w:customStyle="1" w:styleId="BoldBodyText">
    <w:name w:val="Bold Body Text"/>
    <w:rsid w:val="00AA7017"/>
    <w:rPr>
      <w:rFonts w:ascii="Helen Pro Cond" w:hAnsi="Helen Pro Cond" w:cs="Helen Pro Cond"/>
      <w:b/>
      <w:bCs/>
      <w:color w:val="000000"/>
      <w:spacing w:val="0"/>
      <w:w w:val="100"/>
      <w:position w:val="0"/>
      <w:sz w:val="15"/>
      <w:szCs w:val="15"/>
      <w:u w:val="none"/>
      <w:vertAlign w:val="baseline"/>
    </w:rPr>
  </w:style>
  <w:style w:type="character" w:customStyle="1" w:styleId="Body">
    <w:name w:val="Body"/>
    <w:rsid w:val="00AA7017"/>
    <w:rPr>
      <w:rFonts w:ascii="Helen Pro Cond" w:hAnsi="Helen Pro Cond" w:cs="Helen Pro Cond"/>
      <w:color w:val="000000"/>
      <w:spacing w:val="0"/>
      <w:w w:val="100"/>
      <w:position w:val="0"/>
      <w:sz w:val="14"/>
      <w:szCs w:val="14"/>
      <w:u w:val="none"/>
      <w:vertAlign w:val="baseline"/>
    </w:rPr>
  </w:style>
  <w:style w:type="character" w:customStyle="1" w:styleId="ItalicBodyText">
    <w:name w:val="Italic Body Text"/>
    <w:rsid w:val="00AA7017"/>
    <w:rPr>
      <w:rFonts w:ascii="Helen Pro Cond" w:hAnsi="Helen Pro Cond" w:cs="Helen Pro Cond"/>
      <w:i/>
      <w:iCs/>
      <w:sz w:val="15"/>
      <w:szCs w:val="15"/>
    </w:rPr>
  </w:style>
  <w:style w:type="character" w:customStyle="1" w:styleId="Superscript">
    <w:name w:val="Superscript"/>
    <w:rsid w:val="00AA7017"/>
    <w:rPr>
      <w:rFonts w:ascii="Helen Pro Cond" w:hAnsi="Helen Pro Cond" w:cs="Helen Pro Cond"/>
      <w:spacing w:val="0"/>
      <w:sz w:val="15"/>
      <w:szCs w:val="15"/>
      <w:u w:val="none"/>
      <w:vertAlign w:val="superscript"/>
    </w:rPr>
  </w:style>
  <w:style w:type="character" w:customStyle="1" w:styleId="ShadeBodyTextCondensed">
    <w:name w:val="Shade Body Text (Condensed)"/>
    <w:rsid w:val="00AA7017"/>
    <w:rPr>
      <w:rFonts w:ascii="Helen Pro Cond" w:hAnsi="Helen Pro Cond" w:cs="Helen Pro Cond"/>
      <w:u w:val="thick" w:color="000000"/>
    </w:rPr>
  </w:style>
  <w:style w:type="character" w:customStyle="1" w:styleId="ShadeBodyTextBoldCondensed">
    <w:name w:val="Shade Body Text (Bold Condensed)"/>
    <w:rsid w:val="00AA7017"/>
    <w:rPr>
      <w:rFonts w:ascii="Helen Pro Cond" w:hAnsi="Helen Pro Cond" w:cs="Helen Pro Cond"/>
      <w:b/>
      <w:bCs/>
      <w:u w:val="thick" w:color="000000"/>
    </w:rPr>
  </w:style>
  <w:style w:type="character" w:customStyle="1" w:styleId="UnderlineBodyText">
    <w:name w:val="Underline Body Text"/>
    <w:rsid w:val="00AA7017"/>
    <w:rPr>
      <w:rFonts w:ascii="Helen Pro Cond" w:hAnsi="Helen Pro Cond" w:cs="Helen Pro Cond"/>
      <w:position w:val="0"/>
      <w:sz w:val="15"/>
      <w:szCs w:val="15"/>
      <w:u w:val="thick"/>
    </w:rPr>
  </w:style>
  <w:style w:type="character" w:customStyle="1" w:styleId="Subscript">
    <w:name w:val="Subscript"/>
    <w:rsid w:val="00AA7017"/>
    <w:rPr>
      <w:rFonts w:ascii="Helen Pro Cond" w:hAnsi="Helen Pro Cond" w:cs="Helen Pro Cond"/>
      <w:spacing w:val="0"/>
      <w:sz w:val="15"/>
      <w:szCs w:val="15"/>
      <w:u w:val="none"/>
      <w:vertAlign w:val="subscript"/>
    </w:rPr>
  </w:style>
  <w:style w:type="paragraph" w:customStyle="1" w:styleId="Heading">
    <w:name w:val="Heading"/>
    <w:basedOn w:val="Normal"/>
    <w:rsid w:val="00AA7017"/>
    <w:pPr>
      <w:spacing w:after="40" w:line="160" w:lineRule="atLeast"/>
    </w:pPr>
    <w:rPr>
      <w:b/>
      <w:sz w:val="20"/>
      <w:szCs w:val="20"/>
    </w:rPr>
  </w:style>
  <w:style w:type="paragraph" w:customStyle="1" w:styleId="RevDates">
    <w:name w:val="RevDates"/>
    <w:basedOn w:val="Normal"/>
    <w:rsid w:val="00AA7017"/>
    <w:pPr>
      <w:tabs>
        <w:tab w:val="left" w:pos="5760"/>
      </w:tabs>
      <w:spacing w:after="160" w:line="160" w:lineRule="atLeast"/>
      <w:ind w:left="720"/>
    </w:pPr>
    <w:rPr>
      <w:sz w:val="20"/>
      <w:szCs w:val="20"/>
    </w:rPr>
  </w:style>
  <w:style w:type="character" w:customStyle="1" w:styleId="Heading1Char">
    <w:name w:val="Heading 1 Char"/>
    <w:basedOn w:val="DefaultParagraphFont"/>
    <w:link w:val="Heading1"/>
    <w:uiPriority w:val="9"/>
    <w:rsid w:val="0035733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5733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33C"/>
    <w:rPr>
      <w:rFonts w:eastAsiaTheme="minorEastAsia"/>
      <w:b/>
      <w:bCs/>
      <w:sz w:val="28"/>
      <w:szCs w:val="28"/>
    </w:rPr>
  </w:style>
  <w:style w:type="character" w:customStyle="1" w:styleId="Heading5Char">
    <w:name w:val="Heading 5 Char"/>
    <w:basedOn w:val="DefaultParagraphFont"/>
    <w:link w:val="Heading5"/>
    <w:uiPriority w:val="9"/>
    <w:semiHidden/>
    <w:rsid w:val="0035733C"/>
    <w:rPr>
      <w:rFonts w:eastAsiaTheme="minorEastAsia"/>
      <w:b/>
      <w:bCs/>
      <w:i/>
      <w:iCs/>
      <w:sz w:val="26"/>
      <w:szCs w:val="26"/>
    </w:rPr>
  </w:style>
  <w:style w:type="character" w:customStyle="1" w:styleId="Heading6Char">
    <w:name w:val="Heading 6 Char"/>
    <w:basedOn w:val="DefaultParagraphFont"/>
    <w:link w:val="Heading6"/>
    <w:uiPriority w:val="9"/>
    <w:semiHidden/>
    <w:rsid w:val="0035733C"/>
    <w:rPr>
      <w:rFonts w:eastAsiaTheme="minorEastAsia"/>
      <w:b/>
      <w:bCs/>
    </w:rPr>
  </w:style>
  <w:style w:type="paragraph" w:styleId="BodyTextIndent">
    <w:name w:val="Body Text Indent"/>
    <w:basedOn w:val="Normal"/>
    <w:link w:val="BodyTextIndentChar"/>
    <w:uiPriority w:val="99"/>
    <w:semiHidden/>
    <w:unhideWhenUsed/>
    <w:rsid w:val="0035733C"/>
    <w:pPr>
      <w:spacing w:after="120"/>
      <w:ind w:left="360"/>
    </w:pPr>
  </w:style>
  <w:style w:type="character" w:customStyle="1" w:styleId="BodyTextIndentChar">
    <w:name w:val="Body Text Indent Char"/>
    <w:basedOn w:val="DefaultParagraphFont"/>
    <w:link w:val="BodyTextIndent"/>
    <w:uiPriority w:val="99"/>
    <w:semiHidden/>
    <w:rsid w:val="0035733C"/>
    <w:rPr>
      <w:rFonts w:ascii="Times New Roman" w:eastAsia="Times New Roman" w:hAnsi="Times New Roman" w:cs="Times New Roman"/>
      <w:sz w:val="24"/>
      <w:szCs w:val="24"/>
    </w:rPr>
  </w:style>
  <w:style w:type="paragraph" w:customStyle="1" w:styleId="ConcSD">
    <w:name w:val="Conc/SD"/>
    <w:basedOn w:val="BodyText"/>
    <w:rsid w:val="0035733C"/>
    <w:pPr>
      <w:tabs>
        <w:tab w:val="center" w:pos="1800"/>
        <w:tab w:val="center" w:pos="4320"/>
      </w:tabs>
      <w:suppressAutoHyphens w:val="0"/>
      <w:autoSpaceDE/>
      <w:autoSpaceDN/>
      <w:adjustRightInd/>
      <w:spacing w:after="40" w:line="160" w:lineRule="atLeast"/>
      <w:textAlignment w:val="auto"/>
    </w:pPr>
    <w:rPr>
      <w:rFonts w:ascii="Times New Roman" w:hAnsi="Times New Roman" w:cs="Times New Roman"/>
      <w:b/>
      <w:color w:val="auto"/>
      <w:sz w:val="20"/>
      <w:szCs w:val="20"/>
    </w:rPr>
  </w:style>
  <w:style w:type="character" w:customStyle="1" w:styleId="TableBodyText">
    <w:name w:val="Table Body Text"/>
    <w:rsid w:val="0035733C"/>
    <w:rPr>
      <w:rFonts w:ascii="HelenPro-Cond" w:hAnsi="HelenPro-Cond"/>
      <w:position w:val="0"/>
      <w:sz w:val="14"/>
      <w:szCs w:val="14"/>
    </w:rPr>
  </w:style>
  <w:style w:type="paragraph" w:styleId="Caption">
    <w:name w:val="caption"/>
    <w:basedOn w:val="Normal"/>
    <w:next w:val="Normal"/>
    <w:qFormat/>
    <w:rsid w:val="0035733C"/>
    <w:pPr>
      <w:spacing w:before="144" w:after="43" w:line="160" w:lineRule="atLeast"/>
    </w:pPr>
    <w:rPr>
      <w:bCs/>
      <w:sz w:val="20"/>
      <w:szCs w:val="20"/>
    </w:rPr>
  </w:style>
  <w:style w:type="paragraph" w:styleId="Title">
    <w:name w:val="Title"/>
    <w:basedOn w:val="NoParagraphStyle"/>
    <w:link w:val="TitleChar"/>
    <w:qFormat/>
    <w:rsid w:val="00252966"/>
    <w:pPr>
      <w:suppressAutoHyphens/>
      <w:spacing w:after="58" w:line="150" w:lineRule="atLeast"/>
    </w:pPr>
    <w:rPr>
      <w:rFonts w:ascii="Helen Pro Cond" w:hAnsi="Helen Pro Cond" w:cs="Helen Pro Cond"/>
      <w:b/>
      <w:bCs/>
      <w:sz w:val="20"/>
      <w:szCs w:val="20"/>
    </w:rPr>
  </w:style>
  <w:style w:type="character" w:customStyle="1" w:styleId="TitleChar">
    <w:name w:val="Title Char"/>
    <w:basedOn w:val="DefaultParagraphFont"/>
    <w:link w:val="Title"/>
    <w:rsid w:val="00252966"/>
    <w:rPr>
      <w:rFonts w:ascii="Helen Pro Cond" w:eastAsia="Times New Roman" w:hAnsi="Helen Pro Cond" w:cs="Helen Pro Cond"/>
      <w:b/>
      <w:bCs/>
      <w:color w:val="000000"/>
      <w:sz w:val="20"/>
      <w:szCs w:val="20"/>
    </w:rPr>
  </w:style>
  <w:style w:type="paragraph" w:customStyle="1" w:styleId="BodyTextRiskandSafety">
    <w:name w:val="Body Text (Risk and Safety)"/>
    <w:basedOn w:val="NoParagraphStyle"/>
    <w:rsid w:val="00252966"/>
    <w:pPr>
      <w:tabs>
        <w:tab w:val="left" w:pos="1780"/>
      </w:tabs>
      <w:suppressAutoHyphens/>
      <w:spacing w:line="150" w:lineRule="atLeast"/>
      <w:ind w:left="900"/>
    </w:pPr>
    <w:rPr>
      <w:rFonts w:ascii="Helen Pro Cond" w:hAnsi="Helen Pro Cond" w:cs="Helen Pro Cond"/>
      <w:sz w:val="15"/>
      <w:szCs w:val="15"/>
    </w:rPr>
  </w:style>
  <w:style w:type="character" w:styleId="Hyperlink">
    <w:name w:val="Hyperlink"/>
    <w:basedOn w:val="DefaultParagraphFont"/>
    <w:semiHidden/>
    <w:rsid w:val="008B64DF"/>
    <w:rPr>
      <w:color w:val="0000FF"/>
      <w:u w:val="single"/>
    </w:rPr>
  </w:style>
  <w:style w:type="paragraph" w:styleId="ListParagraph">
    <w:name w:val="List Paragraph"/>
    <w:basedOn w:val="Normal"/>
    <w:uiPriority w:val="34"/>
    <w:qFormat/>
    <w:rsid w:val="00985EE6"/>
    <w:pPr>
      <w:ind w:left="720"/>
    </w:pPr>
  </w:style>
  <w:style w:type="paragraph" w:styleId="BalloonText">
    <w:name w:val="Balloon Text"/>
    <w:basedOn w:val="Normal"/>
    <w:link w:val="BalloonTextChar"/>
    <w:uiPriority w:val="99"/>
    <w:semiHidden/>
    <w:unhideWhenUsed/>
    <w:rsid w:val="00087064"/>
    <w:rPr>
      <w:rFonts w:ascii="Tahoma" w:hAnsi="Tahoma" w:cs="Tahoma"/>
      <w:sz w:val="16"/>
      <w:szCs w:val="16"/>
    </w:rPr>
  </w:style>
  <w:style w:type="character" w:customStyle="1" w:styleId="BalloonTextChar">
    <w:name w:val="Balloon Text Char"/>
    <w:basedOn w:val="DefaultParagraphFont"/>
    <w:link w:val="BalloonText"/>
    <w:uiPriority w:val="99"/>
    <w:semiHidden/>
    <w:rsid w:val="000870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iboo.bc.ca/hsafety/swp.centrifuge.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espositol</dc:creator>
  <cp:lastModifiedBy>Jennifer M Lore</cp:lastModifiedBy>
  <cp:revision>3</cp:revision>
  <cp:lastPrinted>2016-07-12T14:49:00Z</cp:lastPrinted>
  <dcterms:created xsi:type="dcterms:W3CDTF">2016-07-12T14:49:00Z</dcterms:created>
  <dcterms:modified xsi:type="dcterms:W3CDTF">2016-07-12T14:50:00Z</dcterms:modified>
</cp:coreProperties>
</file>